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521"/>
        <w:gridCol w:w="3510"/>
      </w:tblGrid>
      <w:tr w:rsidR="00CA7F1F" w:rsidRPr="00813E5E" w14:paraId="2604A248" w14:textId="77777777" w:rsidTr="00CA7F1F">
        <w:trPr>
          <w:cantSplit/>
        </w:trPr>
        <w:tc>
          <w:tcPr>
            <w:tcW w:w="6521" w:type="dxa"/>
            <w:vAlign w:val="center"/>
          </w:tcPr>
          <w:p w14:paraId="2604A246" w14:textId="4D598A55" w:rsidR="00CA7F1F" w:rsidRPr="0018430E" w:rsidRDefault="00CA7F1F" w:rsidP="00CA7F1F">
            <w:pPr>
              <w:spacing w:before="360" w:after="48" w:line="240" w:lineRule="atLeast"/>
              <w:rPr>
                <w:rFonts w:cs="Calibri"/>
                <w:b/>
                <w:bCs/>
                <w:position w:val="6"/>
                <w:szCs w:val="24"/>
              </w:rPr>
            </w:pPr>
            <w:r w:rsidRPr="0018430E">
              <w:rPr>
                <w:rFonts w:cs="Calibri"/>
                <w:b/>
                <w:bCs/>
                <w:position w:val="6"/>
                <w:sz w:val="30"/>
                <w:szCs w:val="30"/>
              </w:rPr>
              <w:t>Council Working Group on International Internet Related Public Policy issues (CWG-Internet)</w:t>
            </w:r>
            <w:r w:rsidRPr="00EC281A">
              <w:rPr>
                <w:rFonts w:cs="Times"/>
                <w:b/>
                <w:position w:val="6"/>
                <w:szCs w:val="24"/>
              </w:rPr>
              <w:br/>
            </w:r>
            <w:r w:rsidR="0018430E">
              <w:rPr>
                <w:rFonts w:cs="Calibri"/>
                <w:b/>
                <w:bCs/>
                <w:position w:val="6"/>
                <w:szCs w:val="24"/>
              </w:rPr>
              <w:t xml:space="preserve">Tenth meeting – </w:t>
            </w:r>
            <w:r w:rsidRPr="00EC281A">
              <w:rPr>
                <w:rFonts w:cs="Calibri"/>
                <w:b/>
                <w:bCs/>
                <w:position w:val="6"/>
                <w:szCs w:val="24"/>
              </w:rPr>
              <w:t xml:space="preserve">Geneva, </w:t>
            </w:r>
            <w:r>
              <w:rPr>
                <w:rFonts w:cs="Calibri"/>
                <w:b/>
                <w:bCs/>
                <w:position w:val="6"/>
                <w:szCs w:val="24"/>
              </w:rPr>
              <w:t>20</w:t>
            </w:r>
            <w:r w:rsidRPr="00EC281A">
              <w:rPr>
                <w:rFonts w:cs="Calibri"/>
                <w:b/>
                <w:bCs/>
                <w:position w:val="6"/>
                <w:szCs w:val="24"/>
              </w:rPr>
              <w:t>-</w:t>
            </w:r>
            <w:r>
              <w:rPr>
                <w:rFonts w:cs="Calibri"/>
                <w:b/>
                <w:bCs/>
                <w:position w:val="6"/>
                <w:szCs w:val="24"/>
              </w:rPr>
              <w:t>22</w:t>
            </w:r>
            <w:r w:rsidRPr="00EC281A">
              <w:rPr>
                <w:rFonts w:cs="Calibri"/>
                <w:b/>
                <w:bCs/>
                <w:position w:val="6"/>
                <w:szCs w:val="24"/>
              </w:rPr>
              <w:t xml:space="preserve"> </w:t>
            </w:r>
            <w:r>
              <w:rPr>
                <w:rFonts w:cs="Calibri"/>
                <w:b/>
                <w:bCs/>
                <w:position w:val="6"/>
                <w:szCs w:val="24"/>
              </w:rPr>
              <w:t xml:space="preserve">September </w:t>
            </w:r>
            <w:r w:rsidRPr="00EC281A">
              <w:rPr>
                <w:rFonts w:cs="Calibri"/>
                <w:b/>
                <w:bCs/>
                <w:position w:val="6"/>
                <w:szCs w:val="24"/>
              </w:rPr>
              <w:t>201</w:t>
            </w:r>
            <w:r>
              <w:rPr>
                <w:rFonts w:cs="Calibri"/>
                <w:b/>
                <w:bCs/>
                <w:position w:val="6"/>
                <w:szCs w:val="24"/>
              </w:rPr>
              <w:t>7</w:t>
            </w:r>
          </w:p>
        </w:tc>
        <w:tc>
          <w:tcPr>
            <w:tcW w:w="3510" w:type="dxa"/>
          </w:tcPr>
          <w:p w14:paraId="2604A247" w14:textId="2168DA47" w:rsidR="00CA7F1F" w:rsidRPr="00813E5E" w:rsidRDefault="00CA7F1F" w:rsidP="0018430E">
            <w:pPr>
              <w:spacing w:before="0" w:line="240" w:lineRule="atLeast"/>
              <w:jc w:val="right"/>
            </w:pPr>
            <w:bookmarkStart w:id="0" w:name="ditulogo"/>
            <w:bookmarkEnd w:id="0"/>
            <w:r w:rsidRPr="00EC281A">
              <w:rPr>
                <w:noProof/>
                <w:szCs w:val="24"/>
                <w:lang w:val="en-US" w:eastAsia="zh-CN"/>
              </w:rPr>
              <w:drawing>
                <wp:inline distT="0" distB="0" distL="0" distR="0" wp14:anchorId="4E8A878B" wp14:editId="570FEC4C">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18430E" w:rsidRPr="00813E5E" w14:paraId="2604A24B" w14:textId="77777777" w:rsidTr="0018430E">
        <w:trPr>
          <w:cantSplit/>
        </w:trPr>
        <w:tc>
          <w:tcPr>
            <w:tcW w:w="6521" w:type="dxa"/>
            <w:tcBorders>
              <w:top w:val="single" w:sz="12" w:space="0" w:color="auto"/>
            </w:tcBorders>
          </w:tcPr>
          <w:p w14:paraId="2604A249" w14:textId="77777777" w:rsidR="0018430E" w:rsidRPr="00813E5E" w:rsidRDefault="0018430E">
            <w:pPr>
              <w:spacing w:before="0" w:after="48" w:line="240" w:lineRule="atLeast"/>
              <w:rPr>
                <w:b/>
                <w:smallCaps/>
                <w:szCs w:val="24"/>
              </w:rPr>
            </w:pPr>
          </w:p>
        </w:tc>
        <w:tc>
          <w:tcPr>
            <w:tcW w:w="3510" w:type="dxa"/>
            <w:tcBorders>
              <w:top w:val="single" w:sz="12" w:space="0" w:color="auto"/>
            </w:tcBorders>
          </w:tcPr>
          <w:p w14:paraId="2604A24A" w14:textId="77777777" w:rsidR="0018430E" w:rsidRPr="00813E5E" w:rsidRDefault="0018430E">
            <w:pPr>
              <w:spacing w:before="0" w:line="240" w:lineRule="atLeast"/>
              <w:rPr>
                <w:szCs w:val="24"/>
              </w:rPr>
            </w:pPr>
          </w:p>
        </w:tc>
      </w:tr>
      <w:tr w:rsidR="0018430E" w:rsidRPr="00813E5E" w14:paraId="2604A24E" w14:textId="77777777" w:rsidTr="0018430E">
        <w:trPr>
          <w:cantSplit/>
        </w:trPr>
        <w:tc>
          <w:tcPr>
            <w:tcW w:w="6521" w:type="dxa"/>
          </w:tcPr>
          <w:p w14:paraId="2604A24C" w14:textId="77777777" w:rsidR="0018430E" w:rsidRPr="00813E5E" w:rsidRDefault="0018430E">
            <w:pPr>
              <w:spacing w:before="0" w:after="48" w:line="240" w:lineRule="atLeast"/>
              <w:rPr>
                <w:b/>
                <w:smallCaps/>
                <w:szCs w:val="24"/>
              </w:rPr>
            </w:pPr>
          </w:p>
        </w:tc>
        <w:tc>
          <w:tcPr>
            <w:tcW w:w="3510" w:type="dxa"/>
          </w:tcPr>
          <w:p w14:paraId="2604A24D" w14:textId="2BE84BD1" w:rsidR="0018430E" w:rsidRPr="00B74489" w:rsidRDefault="0018430E">
            <w:pPr>
              <w:spacing w:before="0" w:line="240" w:lineRule="atLeast"/>
              <w:rPr>
                <w:szCs w:val="24"/>
              </w:rPr>
            </w:pPr>
            <w:r w:rsidRPr="00B74489">
              <w:rPr>
                <w:b/>
                <w:szCs w:val="24"/>
              </w:rPr>
              <w:t>Document WG-Internet 10/2-E</w:t>
            </w:r>
          </w:p>
        </w:tc>
      </w:tr>
      <w:tr w:rsidR="0018430E" w:rsidRPr="00813E5E" w14:paraId="2604A251" w14:textId="77777777" w:rsidTr="00B74489">
        <w:trPr>
          <w:cantSplit/>
          <w:trHeight w:val="70"/>
        </w:trPr>
        <w:tc>
          <w:tcPr>
            <w:tcW w:w="6521" w:type="dxa"/>
            <w:vMerge w:val="restart"/>
          </w:tcPr>
          <w:p w14:paraId="793AD212" w14:textId="77777777" w:rsidR="0018430E" w:rsidRPr="002E2753" w:rsidRDefault="0018430E" w:rsidP="00CA7F1F">
            <w:pPr>
              <w:tabs>
                <w:tab w:val="left" w:pos="851"/>
              </w:tabs>
              <w:spacing w:before="0" w:line="240" w:lineRule="atLeast"/>
              <w:rPr>
                <w:b/>
              </w:rPr>
            </w:pPr>
          </w:p>
          <w:p w14:paraId="2604A24F" w14:textId="7EA2F2EE" w:rsidR="0018430E" w:rsidRPr="002E2753" w:rsidRDefault="0018430E" w:rsidP="00CA7F1F">
            <w:pPr>
              <w:tabs>
                <w:tab w:val="left" w:pos="851"/>
              </w:tabs>
              <w:spacing w:before="0" w:line="240" w:lineRule="atLeast"/>
              <w:rPr>
                <w:b/>
              </w:rPr>
            </w:pPr>
            <w:bookmarkStart w:id="1" w:name="dmeeting" w:colFirst="0" w:colLast="0"/>
            <w:bookmarkStart w:id="2" w:name="dnum" w:colFirst="1" w:colLast="1"/>
          </w:p>
        </w:tc>
        <w:tc>
          <w:tcPr>
            <w:tcW w:w="3510" w:type="dxa"/>
            <w:shd w:val="clear" w:color="auto" w:fill="auto"/>
          </w:tcPr>
          <w:p w14:paraId="2604A250" w14:textId="19D58E7D" w:rsidR="0018430E" w:rsidRPr="00B74489" w:rsidRDefault="004F4593" w:rsidP="00CA7F1F">
            <w:pPr>
              <w:tabs>
                <w:tab w:val="left" w:pos="851"/>
              </w:tabs>
              <w:spacing w:before="0" w:line="240" w:lineRule="atLeast"/>
              <w:rPr>
                <w:b/>
              </w:rPr>
            </w:pPr>
            <w:r>
              <w:rPr>
                <w:b/>
                <w:szCs w:val="24"/>
              </w:rPr>
              <w:t>21</w:t>
            </w:r>
            <w:r w:rsidR="0018430E" w:rsidRPr="00B74489">
              <w:rPr>
                <w:b/>
                <w:szCs w:val="24"/>
              </w:rPr>
              <w:t xml:space="preserve"> August 2017</w:t>
            </w:r>
          </w:p>
        </w:tc>
      </w:tr>
      <w:tr w:rsidR="0018430E" w:rsidRPr="00813E5E" w14:paraId="2604A254" w14:textId="77777777" w:rsidTr="00B74489">
        <w:trPr>
          <w:cantSplit/>
          <w:trHeight w:val="70"/>
        </w:trPr>
        <w:tc>
          <w:tcPr>
            <w:tcW w:w="6521" w:type="dxa"/>
            <w:vMerge/>
          </w:tcPr>
          <w:p w14:paraId="2604A252" w14:textId="77777777" w:rsidR="0018430E" w:rsidRPr="00813E5E" w:rsidRDefault="0018430E" w:rsidP="00CA7F1F">
            <w:pPr>
              <w:tabs>
                <w:tab w:val="left" w:pos="851"/>
              </w:tabs>
              <w:spacing w:line="240" w:lineRule="atLeast"/>
              <w:rPr>
                <w:b/>
              </w:rPr>
            </w:pPr>
            <w:bookmarkStart w:id="3" w:name="ddate" w:colFirst="1" w:colLast="1"/>
            <w:bookmarkEnd w:id="1"/>
            <w:bookmarkEnd w:id="2"/>
          </w:p>
        </w:tc>
        <w:tc>
          <w:tcPr>
            <w:tcW w:w="3510" w:type="dxa"/>
          </w:tcPr>
          <w:p w14:paraId="2604A253" w14:textId="0974A7FB" w:rsidR="0018430E" w:rsidRPr="002E2753" w:rsidRDefault="0018430E" w:rsidP="00292194">
            <w:pPr>
              <w:tabs>
                <w:tab w:val="left" w:pos="993"/>
              </w:tabs>
              <w:spacing w:before="0"/>
              <w:rPr>
                <w:b/>
              </w:rPr>
            </w:pPr>
            <w:r w:rsidRPr="00EC281A">
              <w:rPr>
                <w:b/>
                <w:szCs w:val="24"/>
              </w:rPr>
              <w:t>English only</w:t>
            </w:r>
          </w:p>
        </w:tc>
      </w:tr>
      <w:tr w:rsidR="0018430E" w:rsidRPr="00813E5E" w14:paraId="2604A257" w14:textId="77777777" w:rsidTr="00CA7F1F">
        <w:trPr>
          <w:cantSplit/>
          <w:trHeight w:val="23"/>
        </w:trPr>
        <w:tc>
          <w:tcPr>
            <w:tcW w:w="6521" w:type="dxa"/>
            <w:vMerge/>
          </w:tcPr>
          <w:p w14:paraId="2604A255" w14:textId="77777777" w:rsidR="0018430E" w:rsidRPr="00813E5E" w:rsidRDefault="0018430E" w:rsidP="00CA7F1F">
            <w:pPr>
              <w:tabs>
                <w:tab w:val="left" w:pos="851"/>
              </w:tabs>
              <w:spacing w:line="240" w:lineRule="atLeast"/>
              <w:rPr>
                <w:b/>
              </w:rPr>
            </w:pPr>
            <w:bookmarkStart w:id="4" w:name="dorlang" w:colFirst="1" w:colLast="1"/>
            <w:bookmarkEnd w:id="3"/>
          </w:p>
        </w:tc>
        <w:tc>
          <w:tcPr>
            <w:tcW w:w="3510" w:type="dxa"/>
          </w:tcPr>
          <w:p w14:paraId="2604A256" w14:textId="1899DACB" w:rsidR="0018430E" w:rsidRPr="002E2753" w:rsidRDefault="0018430E" w:rsidP="00CA7F1F">
            <w:pPr>
              <w:tabs>
                <w:tab w:val="left" w:pos="993"/>
              </w:tabs>
              <w:spacing w:before="0"/>
              <w:rPr>
                <w:b/>
              </w:rPr>
            </w:pPr>
          </w:p>
        </w:tc>
      </w:tr>
      <w:tr w:rsidR="0018430E" w:rsidRPr="00813E5E" w14:paraId="2604A259" w14:textId="77777777">
        <w:trPr>
          <w:cantSplit/>
        </w:trPr>
        <w:tc>
          <w:tcPr>
            <w:tcW w:w="10031" w:type="dxa"/>
            <w:gridSpan w:val="2"/>
          </w:tcPr>
          <w:p w14:paraId="7D7C19B2" w14:textId="003DB0BB" w:rsidR="0018430E" w:rsidRPr="0018430E" w:rsidRDefault="0018430E" w:rsidP="00843092">
            <w:pPr>
              <w:pStyle w:val="Source"/>
              <w:framePr w:hSpace="0" w:wrap="auto" w:hAnchor="text" w:yAlign="inline"/>
            </w:pPr>
            <w:bookmarkStart w:id="5" w:name="dsource" w:colFirst="0" w:colLast="0"/>
            <w:bookmarkEnd w:id="4"/>
            <w:r w:rsidRPr="0018430E">
              <w:t>Report by the Secretary-General</w:t>
            </w:r>
          </w:p>
          <w:p w14:paraId="2604A258" w14:textId="34138AA3" w:rsidR="0018430E" w:rsidRPr="00843092" w:rsidRDefault="0018430E" w:rsidP="00843092">
            <w:pPr>
              <w:pStyle w:val="Title1"/>
              <w:framePr w:hSpace="0" w:wrap="auto" w:hAnchor="text" w:yAlign="inline"/>
            </w:pPr>
            <w:r w:rsidRPr="00843092">
              <w:t>ITU INTERNET ACTIVITIES: RESOLUTIONS 101, 102, 133 &amp; 180</w:t>
            </w:r>
          </w:p>
        </w:tc>
      </w:tr>
      <w:tr w:rsidR="0018430E" w:rsidRPr="00813E5E" w14:paraId="2604A25B" w14:textId="77777777">
        <w:trPr>
          <w:cantSplit/>
        </w:trPr>
        <w:tc>
          <w:tcPr>
            <w:tcW w:w="10031" w:type="dxa"/>
            <w:gridSpan w:val="2"/>
          </w:tcPr>
          <w:p w14:paraId="2604A25A" w14:textId="7064E35B" w:rsidR="0018430E" w:rsidRPr="00813E5E" w:rsidRDefault="0018430E" w:rsidP="00843092">
            <w:pPr>
              <w:pStyle w:val="Title1"/>
              <w:framePr w:hSpace="0" w:wrap="auto" w:hAnchor="text" w:yAlign="inline"/>
            </w:pPr>
            <w:bookmarkStart w:id="6" w:name="dtitle1" w:colFirst="0" w:colLast="0"/>
            <w:bookmarkEnd w:id="5"/>
          </w:p>
        </w:tc>
      </w:tr>
      <w:bookmarkEnd w:id="6"/>
    </w:tbl>
    <w:p w14:paraId="2604A25C" w14:textId="77777777" w:rsidR="002E2753" w:rsidRPr="00813E5E" w:rsidRDefault="002E2753" w:rsidP="00BF3D35">
      <w:pPr>
        <w:spacing w:before="0"/>
      </w:pPr>
    </w:p>
    <w:tbl>
      <w:tblPr>
        <w:tblW w:w="8363"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3"/>
      </w:tblGrid>
      <w:tr w:rsidR="002E2753" w:rsidRPr="00813E5E" w14:paraId="2604A264" w14:textId="77777777" w:rsidTr="00BF3D35">
        <w:trPr>
          <w:trHeight w:val="3372"/>
        </w:trPr>
        <w:tc>
          <w:tcPr>
            <w:tcW w:w="8363" w:type="dxa"/>
            <w:tcBorders>
              <w:top w:val="single" w:sz="12" w:space="0" w:color="auto"/>
              <w:left w:val="single" w:sz="12" w:space="0" w:color="auto"/>
              <w:bottom w:val="single" w:sz="12" w:space="0" w:color="auto"/>
              <w:right w:val="single" w:sz="12" w:space="0" w:color="auto"/>
            </w:tcBorders>
          </w:tcPr>
          <w:p w14:paraId="2604A25D" w14:textId="77777777" w:rsidR="002E2753" w:rsidRPr="00813E5E" w:rsidRDefault="002E2753">
            <w:pPr>
              <w:pStyle w:val="Headingb"/>
            </w:pPr>
            <w:r w:rsidRPr="00813E5E">
              <w:t>Summary</w:t>
            </w:r>
          </w:p>
          <w:p w14:paraId="2604A25E" w14:textId="4A7CB0A0" w:rsidR="002E2753" w:rsidRPr="00813E5E" w:rsidRDefault="002E2753" w:rsidP="00B80E5B">
            <w:pPr>
              <w:jc w:val="both"/>
            </w:pPr>
            <w:r w:rsidRPr="002E2753">
              <w:t>This report summarizes ITU</w:t>
            </w:r>
            <w:r w:rsidR="006707BF">
              <w:t>’</w:t>
            </w:r>
            <w:r w:rsidR="00691F93">
              <w:t xml:space="preserve">s activities </w:t>
            </w:r>
            <w:r w:rsidRPr="002E2753">
              <w:t xml:space="preserve">related to Plenipotentiary Conference (PP) Resolution 101 (Rev. Busan, 2014), </w:t>
            </w:r>
            <w:r w:rsidR="006707BF">
              <w:t>“</w:t>
            </w:r>
            <w:r w:rsidRPr="002E2753">
              <w:t>Internet Protocol-based networks</w:t>
            </w:r>
            <w:r w:rsidR="006707BF">
              <w:t>”</w:t>
            </w:r>
            <w:r w:rsidRPr="002E2753">
              <w:t xml:space="preserve">; Resolution 102 (Rev. Busan, 2014), </w:t>
            </w:r>
            <w:r w:rsidR="006707BF">
              <w:t>“</w:t>
            </w:r>
            <w:r w:rsidRPr="002E2753">
              <w:t>ITU</w:t>
            </w:r>
            <w:r w:rsidR="006707BF">
              <w:t>’</w:t>
            </w:r>
            <w:r w:rsidRPr="002E2753">
              <w:t>s role with regard to international public policy issues pertaining to the Internet and the management of Internet resources, including domain names and addresses</w:t>
            </w:r>
            <w:r w:rsidR="006707BF">
              <w:t>”</w:t>
            </w:r>
            <w:r w:rsidRPr="002E2753">
              <w:t xml:space="preserve">; Resolution 133 (Rev. Busan, 2014), </w:t>
            </w:r>
            <w:r w:rsidR="006707BF">
              <w:t>“</w:t>
            </w:r>
            <w:r w:rsidRPr="002E2753">
              <w:t>Roles of administrations of Member States in the management of Internationalized (multilingual) domain names</w:t>
            </w:r>
            <w:r w:rsidR="006707BF">
              <w:t>”</w:t>
            </w:r>
            <w:r w:rsidRPr="002E2753">
              <w:t xml:space="preserve">; and Resolution 180 (Rev. Busan, 2014), </w:t>
            </w:r>
            <w:r w:rsidR="006707BF">
              <w:t>“</w:t>
            </w:r>
            <w:r w:rsidRPr="002E2753">
              <w:t>Facilitating the transition from IPv4 to IPv6</w:t>
            </w:r>
            <w:r w:rsidR="006707BF">
              <w:t>”</w:t>
            </w:r>
            <w:r w:rsidRPr="002E2753">
              <w:t>.</w:t>
            </w:r>
          </w:p>
          <w:p w14:paraId="2604A261" w14:textId="77777777" w:rsidR="002E2753" w:rsidRPr="00813E5E" w:rsidRDefault="002E2753">
            <w:pPr>
              <w:pStyle w:val="Table"/>
              <w:keepNext w:val="0"/>
              <w:spacing w:before="0" w:after="0"/>
              <w:rPr>
                <w:rFonts w:ascii="Calibri" w:hAnsi="Calibri"/>
                <w:caps w:val="0"/>
                <w:sz w:val="22"/>
              </w:rPr>
            </w:pPr>
            <w:r w:rsidRPr="00813E5E">
              <w:rPr>
                <w:rFonts w:ascii="Calibri" w:hAnsi="Calibri"/>
                <w:caps w:val="0"/>
                <w:sz w:val="22"/>
              </w:rPr>
              <w:t>____________</w:t>
            </w:r>
          </w:p>
          <w:p w14:paraId="2604A262" w14:textId="77777777" w:rsidR="002E2753" w:rsidRPr="00813E5E" w:rsidRDefault="002E2753">
            <w:pPr>
              <w:pStyle w:val="Headingb"/>
            </w:pPr>
            <w:r w:rsidRPr="00813E5E">
              <w:t>References</w:t>
            </w:r>
          </w:p>
          <w:p w14:paraId="2604A263" w14:textId="6A39F2E3" w:rsidR="002E2753" w:rsidRPr="00813E5E" w:rsidRDefault="002E2753" w:rsidP="00CE3190">
            <w:pPr>
              <w:rPr>
                <w:i/>
                <w:iCs/>
              </w:rPr>
            </w:pPr>
            <w:r w:rsidRPr="004E2B50">
              <w:rPr>
                <w:rFonts w:cstheme="minorHAnsi"/>
                <w:i/>
                <w:iCs/>
                <w:spacing w:val="-2"/>
                <w:szCs w:val="24"/>
                <w:lang w:val="en-US"/>
              </w:rPr>
              <w:t xml:space="preserve">Plenipotentiary Resolutions </w:t>
            </w:r>
            <w:hyperlink r:id="rId12" w:history="1">
              <w:r w:rsidRPr="004E2B50">
                <w:rPr>
                  <w:rStyle w:val="Hyperlink"/>
                  <w:rFonts w:cstheme="minorHAnsi"/>
                  <w:i/>
                  <w:iCs/>
                  <w:spacing w:val="-2"/>
                  <w:szCs w:val="24"/>
                  <w:lang w:val="en-US"/>
                </w:rPr>
                <w:t>101</w:t>
              </w:r>
            </w:hyperlink>
            <w:r w:rsidRPr="004E2B50">
              <w:rPr>
                <w:rFonts w:cstheme="minorHAnsi"/>
                <w:i/>
                <w:iCs/>
                <w:spacing w:val="-2"/>
                <w:szCs w:val="24"/>
                <w:lang w:val="en-US"/>
              </w:rPr>
              <w:t xml:space="preserve">, </w:t>
            </w:r>
            <w:hyperlink r:id="rId13" w:history="1">
              <w:r w:rsidRPr="004E2B50">
                <w:rPr>
                  <w:rStyle w:val="Hyperlink"/>
                  <w:rFonts w:cstheme="minorHAnsi"/>
                  <w:i/>
                  <w:iCs/>
                  <w:spacing w:val="-2"/>
                  <w:szCs w:val="24"/>
                  <w:lang w:val="en-US"/>
                </w:rPr>
                <w:t>102</w:t>
              </w:r>
            </w:hyperlink>
            <w:r w:rsidRPr="004E2B50">
              <w:rPr>
                <w:rFonts w:cstheme="minorHAnsi"/>
                <w:i/>
                <w:iCs/>
                <w:spacing w:val="-2"/>
                <w:szCs w:val="24"/>
                <w:lang w:val="en-US"/>
              </w:rPr>
              <w:t xml:space="preserve">, </w:t>
            </w:r>
            <w:hyperlink r:id="rId14" w:history="1">
              <w:r w:rsidRPr="004E2B50">
                <w:rPr>
                  <w:rStyle w:val="Hyperlink"/>
                  <w:rFonts w:cstheme="minorHAnsi"/>
                  <w:i/>
                  <w:iCs/>
                  <w:spacing w:val="-2"/>
                  <w:szCs w:val="24"/>
                  <w:lang w:val="en-US"/>
                </w:rPr>
                <w:t>133</w:t>
              </w:r>
            </w:hyperlink>
            <w:r w:rsidRPr="004E2B50">
              <w:rPr>
                <w:rFonts w:cstheme="minorHAnsi"/>
                <w:i/>
                <w:iCs/>
                <w:spacing w:val="-2"/>
                <w:szCs w:val="24"/>
                <w:lang w:val="en-US"/>
              </w:rPr>
              <w:t xml:space="preserve">, </w:t>
            </w:r>
            <w:hyperlink r:id="rId15" w:history="1">
              <w:r w:rsidRPr="004E2B50">
                <w:rPr>
                  <w:rStyle w:val="Hyperlink"/>
                  <w:rFonts w:cstheme="minorHAnsi"/>
                  <w:i/>
                  <w:iCs/>
                  <w:spacing w:val="-2"/>
                  <w:szCs w:val="24"/>
                  <w:lang w:val="en-US"/>
                </w:rPr>
                <w:t>180</w:t>
              </w:r>
            </w:hyperlink>
            <w:r w:rsidRPr="004E2B50">
              <w:rPr>
                <w:rFonts w:cstheme="minorHAnsi"/>
                <w:i/>
                <w:iCs/>
                <w:spacing w:val="-2"/>
                <w:szCs w:val="24"/>
                <w:lang w:val="en-US"/>
              </w:rPr>
              <w:t xml:space="preserve"> (Rev. Busan, 2014)</w:t>
            </w:r>
            <w:r w:rsidRPr="004E2B50">
              <w:rPr>
                <w:i/>
                <w:iCs/>
                <w:szCs w:val="24"/>
                <w:lang w:val="en-US"/>
              </w:rPr>
              <w:t>;</w:t>
            </w:r>
            <w:r w:rsidRPr="004E2B50">
              <w:rPr>
                <w:rFonts w:cstheme="minorHAnsi"/>
                <w:i/>
                <w:iCs/>
                <w:spacing w:val="-2"/>
                <w:szCs w:val="24"/>
                <w:lang w:val="en-US"/>
              </w:rPr>
              <w:t xml:space="preserve"> </w:t>
            </w:r>
            <w:r w:rsidRPr="004E2B50">
              <w:rPr>
                <w:rFonts w:cstheme="minorHAnsi"/>
                <w:i/>
                <w:iCs/>
                <w:szCs w:val="24"/>
                <w:lang w:val="en-US"/>
              </w:rPr>
              <w:t xml:space="preserve">Council Resolutions </w:t>
            </w:r>
            <w:hyperlink r:id="rId16" w:history="1">
              <w:r w:rsidRPr="004E2B50">
                <w:rPr>
                  <w:rStyle w:val="Hyperlink"/>
                  <w:rFonts w:cstheme="minorHAnsi"/>
                  <w:i/>
                  <w:iCs/>
                  <w:szCs w:val="24"/>
                  <w:lang w:val="en-US"/>
                </w:rPr>
                <w:t>1305</w:t>
              </w:r>
            </w:hyperlink>
            <w:r w:rsidRPr="004E2B50">
              <w:rPr>
                <w:rFonts w:cstheme="minorHAnsi"/>
                <w:i/>
                <w:iCs/>
                <w:szCs w:val="24"/>
                <w:lang w:val="en-US"/>
              </w:rPr>
              <w:t xml:space="preserve"> (2009), </w:t>
            </w:r>
            <w:hyperlink r:id="rId17" w:history="1">
              <w:r w:rsidRPr="004E2B50">
                <w:rPr>
                  <w:rStyle w:val="Hyperlink"/>
                  <w:rFonts w:cstheme="minorHAnsi"/>
                  <w:i/>
                  <w:iCs/>
                  <w:szCs w:val="24"/>
                  <w:lang w:val="en-US"/>
                </w:rPr>
                <w:t>1336</w:t>
              </w:r>
            </w:hyperlink>
            <w:r w:rsidRPr="004E2B50">
              <w:rPr>
                <w:rFonts w:cstheme="minorHAnsi"/>
                <w:i/>
                <w:iCs/>
                <w:szCs w:val="24"/>
                <w:lang w:val="en-US"/>
              </w:rPr>
              <w:t xml:space="preserve"> (mod 2015), </w:t>
            </w:r>
            <w:hyperlink r:id="rId18" w:history="1">
              <w:r w:rsidRPr="004E2B50">
                <w:rPr>
                  <w:rStyle w:val="Hyperlink"/>
                  <w:rFonts w:cstheme="minorHAnsi"/>
                  <w:i/>
                  <w:iCs/>
                  <w:szCs w:val="24"/>
                  <w:lang w:val="en-US"/>
                </w:rPr>
                <w:t>1344</w:t>
              </w:r>
            </w:hyperlink>
            <w:r w:rsidRPr="004E2B50">
              <w:rPr>
                <w:rFonts w:cstheme="minorHAnsi"/>
                <w:i/>
                <w:iCs/>
                <w:szCs w:val="24"/>
                <w:lang w:val="en-US"/>
              </w:rPr>
              <w:t xml:space="preserve"> (mod </w:t>
            </w:r>
            <w:r w:rsidRPr="004E2B50">
              <w:rPr>
                <w:rFonts w:cstheme="minorHAnsi"/>
                <w:i/>
                <w:iCs/>
                <w:spacing w:val="4"/>
                <w:szCs w:val="24"/>
                <w:lang w:val="en-US"/>
              </w:rPr>
              <w:t xml:space="preserve">2015); WTSA Resolutions </w:t>
            </w:r>
            <w:hyperlink r:id="rId19" w:history="1">
              <w:r w:rsidRPr="004E2B50">
                <w:rPr>
                  <w:rStyle w:val="Hyperlink"/>
                  <w:rFonts w:cstheme="minorHAnsi"/>
                  <w:i/>
                  <w:iCs/>
                  <w:spacing w:val="4"/>
                  <w:szCs w:val="24"/>
                  <w:lang w:val="en-US"/>
                </w:rPr>
                <w:t>47</w:t>
              </w:r>
            </w:hyperlink>
            <w:r w:rsidRPr="004E2B50">
              <w:rPr>
                <w:rFonts w:cstheme="minorHAnsi"/>
                <w:i/>
                <w:iCs/>
                <w:spacing w:val="4"/>
                <w:szCs w:val="24"/>
                <w:lang w:val="en-US"/>
              </w:rPr>
              <w:t xml:space="preserve">, </w:t>
            </w:r>
            <w:hyperlink r:id="rId20" w:history="1">
              <w:r w:rsidRPr="004E2B50">
                <w:rPr>
                  <w:rStyle w:val="Hyperlink"/>
                  <w:rFonts w:cstheme="minorHAnsi"/>
                  <w:i/>
                  <w:iCs/>
                  <w:spacing w:val="4"/>
                  <w:szCs w:val="24"/>
                  <w:lang w:val="en-US"/>
                </w:rPr>
                <w:t>48</w:t>
              </w:r>
            </w:hyperlink>
            <w:r w:rsidRPr="004E2B50">
              <w:rPr>
                <w:lang w:val="en-US"/>
              </w:rPr>
              <w:t xml:space="preserve"> </w:t>
            </w:r>
            <w:r w:rsidRPr="004E2B50">
              <w:rPr>
                <w:rFonts w:cstheme="minorHAnsi"/>
                <w:i/>
                <w:iCs/>
                <w:spacing w:val="4"/>
                <w:szCs w:val="24"/>
                <w:lang w:val="en-US"/>
              </w:rPr>
              <w:t xml:space="preserve">(Rev. Dubai, 2012) </w:t>
            </w:r>
            <w:hyperlink r:id="rId21" w:history="1">
              <w:r w:rsidRPr="004E2B50">
                <w:rPr>
                  <w:rStyle w:val="Hyperlink"/>
                  <w:rFonts w:cstheme="minorHAnsi"/>
                  <w:i/>
                  <w:iCs/>
                  <w:spacing w:val="4"/>
                  <w:szCs w:val="24"/>
                  <w:lang w:val="en-US"/>
                </w:rPr>
                <w:t>49</w:t>
              </w:r>
            </w:hyperlink>
            <w:r w:rsidRPr="004E2B50">
              <w:rPr>
                <w:rFonts w:cstheme="minorHAnsi"/>
                <w:i/>
                <w:iCs/>
                <w:spacing w:val="4"/>
                <w:szCs w:val="24"/>
                <w:lang w:val="en-US"/>
              </w:rPr>
              <w:t xml:space="preserve">, </w:t>
            </w:r>
            <w:hyperlink r:id="rId22" w:history="1">
              <w:r w:rsidRPr="004E2B50">
                <w:rPr>
                  <w:rStyle w:val="Hyperlink"/>
                  <w:rFonts w:cstheme="minorHAnsi"/>
                  <w:i/>
                  <w:iCs/>
                  <w:spacing w:val="4"/>
                  <w:szCs w:val="24"/>
                  <w:lang w:val="en-US"/>
                </w:rPr>
                <w:t>50</w:t>
              </w:r>
            </w:hyperlink>
            <w:r w:rsidRPr="004E2B50">
              <w:rPr>
                <w:rFonts w:cstheme="minorHAnsi"/>
                <w:i/>
                <w:iCs/>
                <w:spacing w:val="4"/>
                <w:szCs w:val="24"/>
                <w:lang w:val="en-US"/>
              </w:rPr>
              <w:t xml:space="preserve">, </w:t>
            </w:r>
            <w:hyperlink r:id="rId23" w:history="1">
              <w:r w:rsidRPr="004E2B50">
                <w:rPr>
                  <w:rStyle w:val="Hyperlink"/>
                  <w:rFonts w:cstheme="minorHAnsi"/>
                  <w:i/>
                  <w:iCs/>
                  <w:spacing w:val="4"/>
                  <w:szCs w:val="24"/>
                  <w:lang w:val="en-US"/>
                </w:rPr>
                <w:t>52</w:t>
              </w:r>
            </w:hyperlink>
            <w:r w:rsidRPr="004E2B50">
              <w:rPr>
                <w:rStyle w:val="Hyperlink"/>
                <w:rFonts w:cstheme="minorHAnsi"/>
                <w:i/>
                <w:iCs/>
                <w:spacing w:val="4"/>
                <w:szCs w:val="24"/>
                <w:lang w:val="en-US"/>
              </w:rPr>
              <w:t xml:space="preserve"> </w:t>
            </w:r>
            <w:r w:rsidRPr="004E2B50">
              <w:rPr>
                <w:rFonts w:cstheme="minorHAnsi"/>
                <w:i/>
                <w:iCs/>
                <w:spacing w:val="4"/>
                <w:szCs w:val="24"/>
                <w:lang w:val="en-US"/>
              </w:rPr>
              <w:t xml:space="preserve">(Rev. Hammamet, 2016), </w:t>
            </w:r>
            <w:hyperlink r:id="rId24" w:history="1">
              <w:r w:rsidRPr="004E2B50">
                <w:rPr>
                  <w:rStyle w:val="Hyperlink"/>
                  <w:rFonts w:cstheme="minorHAnsi"/>
                  <w:i/>
                  <w:iCs/>
                  <w:spacing w:val="4"/>
                  <w:szCs w:val="24"/>
                  <w:lang w:val="en-US"/>
                </w:rPr>
                <w:t>58</w:t>
              </w:r>
            </w:hyperlink>
            <w:r w:rsidRPr="004E2B50">
              <w:rPr>
                <w:rStyle w:val="Hyperlink"/>
                <w:rFonts w:cstheme="minorHAnsi"/>
                <w:i/>
                <w:iCs/>
                <w:spacing w:val="4"/>
                <w:szCs w:val="24"/>
                <w:lang w:val="en-US"/>
              </w:rPr>
              <w:t xml:space="preserve">, </w:t>
            </w:r>
            <w:hyperlink r:id="rId25" w:history="1">
              <w:r w:rsidRPr="004E2B50">
                <w:rPr>
                  <w:rStyle w:val="Hyperlink"/>
                  <w:rFonts w:cstheme="minorHAnsi"/>
                  <w:i/>
                  <w:iCs/>
                  <w:spacing w:val="4"/>
                  <w:szCs w:val="24"/>
                  <w:lang w:val="en-US"/>
                </w:rPr>
                <w:t>60</w:t>
              </w:r>
            </w:hyperlink>
            <w:r w:rsidRPr="004E2B50">
              <w:rPr>
                <w:rStyle w:val="Hyperlink"/>
                <w:rFonts w:cstheme="minorHAnsi"/>
                <w:i/>
                <w:iCs/>
                <w:spacing w:val="4"/>
                <w:szCs w:val="24"/>
                <w:lang w:val="en-US"/>
              </w:rPr>
              <w:t xml:space="preserve"> (Rev. Dubai, 2012)</w:t>
            </w:r>
            <w:r w:rsidRPr="004E2B50">
              <w:rPr>
                <w:rFonts w:cstheme="minorHAnsi"/>
                <w:i/>
                <w:iCs/>
                <w:spacing w:val="4"/>
                <w:szCs w:val="24"/>
                <w:lang w:val="en-US"/>
              </w:rPr>
              <w:t xml:space="preserve">, </w:t>
            </w:r>
            <w:hyperlink r:id="rId26" w:history="1">
              <w:r w:rsidRPr="004E2B50">
                <w:rPr>
                  <w:rStyle w:val="Hyperlink"/>
                  <w:rFonts w:cstheme="minorHAnsi"/>
                  <w:i/>
                  <w:iCs/>
                  <w:spacing w:val="4"/>
                  <w:szCs w:val="24"/>
                  <w:lang w:val="en-US"/>
                </w:rPr>
                <w:t>64</w:t>
              </w:r>
            </w:hyperlink>
            <w:r w:rsidRPr="004E2B50">
              <w:rPr>
                <w:rFonts w:cstheme="minorHAnsi"/>
                <w:i/>
                <w:iCs/>
                <w:spacing w:val="4"/>
                <w:szCs w:val="24"/>
                <w:lang w:val="en-US"/>
              </w:rPr>
              <w:t xml:space="preserve">, </w:t>
            </w:r>
            <w:hyperlink r:id="rId27" w:history="1">
              <w:r w:rsidRPr="004E2B50">
                <w:rPr>
                  <w:rStyle w:val="Hyperlink"/>
                  <w:rFonts w:cstheme="minorHAnsi"/>
                  <w:i/>
                  <w:iCs/>
                  <w:spacing w:val="4"/>
                  <w:szCs w:val="24"/>
                  <w:lang w:val="en-US"/>
                </w:rPr>
                <w:t>69</w:t>
              </w:r>
            </w:hyperlink>
            <w:r w:rsidRPr="004E2B50">
              <w:rPr>
                <w:rFonts w:cstheme="minorHAnsi"/>
                <w:i/>
                <w:iCs/>
                <w:spacing w:val="4"/>
                <w:szCs w:val="24"/>
                <w:lang w:val="en-US"/>
              </w:rPr>
              <w:t xml:space="preserve">, </w:t>
            </w:r>
            <w:hyperlink r:id="rId28" w:history="1">
              <w:r w:rsidRPr="004E2B50">
                <w:rPr>
                  <w:rStyle w:val="Hyperlink"/>
                  <w:rFonts w:cstheme="minorHAnsi"/>
                  <w:i/>
                  <w:iCs/>
                  <w:spacing w:val="4"/>
                  <w:szCs w:val="24"/>
                  <w:lang w:val="en-US"/>
                </w:rPr>
                <w:t>75</w:t>
              </w:r>
            </w:hyperlink>
            <w:r w:rsidRPr="004E2B50">
              <w:rPr>
                <w:rStyle w:val="Hyperlink"/>
                <w:rFonts w:cstheme="minorHAnsi"/>
                <w:i/>
                <w:iCs/>
                <w:spacing w:val="4"/>
                <w:szCs w:val="24"/>
                <w:lang w:val="en-US"/>
              </w:rPr>
              <w:t xml:space="preserve"> </w:t>
            </w:r>
            <w:r w:rsidRPr="004E2B50">
              <w:rPr>
                <w:rFonts w:cstheme="minorHAnsi"/>
                <w:i/>
                <w:iCs/>
                <w:spacing w:val="4"/>
                <w:szCs w:val="24"/>
                <w:lang w:val="en-US"/>
              </w:rPr>
              <w:t xml:space="preserve">(Rev. Hammamet, 2016), </w:t>
            </w:r>
            <w:hyperlink r:id="rId29" w:history="1">
              <w:r w:rsidRPr="004E2B50">
                <w:rPr>
                  <w:rStyle w:val="Hyperlink"/>
                  <w:rFonts w:cstheme="minorHAnsi"/>
                  <w:i/>
                  <w:iCs/>
                  <w:spacing w:val="4"/>
                  <w:szCs w:val="24"/>
                  <w:lang w:val="en-US"/>
                </w:rPr>
                <w:t>98</w:t>
              </w:r>
            </w:hyperlink>
            <w:r w:rsidRPr="004E2B50">
              <w:rPr>
                <w:rFonts w:cstheme="minorHAnsi"/>
                <w:i/>
                <w:iCs/>
                <w:spacing w:val="4"/>
                <w:szCs w:val="24"/>
                <w:lang w:val="en-US"/>
              </w:rPr>
              <w:t xml:space="preserve"> (Hammamet, 2016);</w:t>
            </w:r>
            <w:r w:rsidRPr="004E2B50">
              <w:rPr>
                <w:lang w:val="en-US"/>
              </w:rPr>
              <w:t xml:space="preserve"> </w:t>
            </w:r>
            <w:hyperlink r:id="rId30" w:history="1">
              <w:r w:rsidRPr="004E2B50">
                <w:rPr>
                  <w:rStyle w:val="Hyperlink"/>
                  <w:i/>
                  <w:iCs/>
                  <w:lang w:val="en-US"/>
                </w:rPr>
                <w:t>WTDC-14/Dubai Action Plan Objective 4</w:t>
              </w:r>
            </w:hyperlink>
            <w:r w:rsidRPr="004E2B50">
              <w:rPr>
                <w:rStyle w:val="apple-style-span"/>
                <w:rFonts w:eastAsiaTheme="majorEastAsia" w:cstheme="minorHAnsi"/>
                <w:i/>
                <w:iCs/>
                <w:color w:val="000000"/>
                <w:spacing w:val="-2"/>
                <w:szCs w:val="24"/>
                <w:lang w:val="en-US"/>
              </w:rPr>
              <w:t xml:space="preserve">, WTDC </w:t>
            </w:r>
            <w:r w:rsidRPr="004E2B50">
              <w:rPr>
                <w:rFonts w:eastAsiaTheme="majorEastAsia" w:cstheme="minorHAnsi"/>
                <w:i/>
                <w:iCs/>
                <w:spacing w:val="-2"/>
                <w:szCs w:val="24"/>
                <w:lang w:val="en-US"/>
              </w:rPr>
              <w:t xml:space="preserve">Resolutions </w:t>
            </w:r>
            <w:hyperlink r:id="rId31" w:history="1">
              <w:r w:rsidRPr="004E2B50">
                <w:rPr>
                  <w:rStyle w:val="Hyperlink"/>
                  <w:rFonts w:cstheme="minorHAnsi"/>
                  <w:i/>
                  <w:iCs/>
                  <w:spacing w:val="-2"/>
                  <w:szCs w:val="24"/>
                  <w:lang w:val="en-US"/>
                </w:rPr>
                <w:t>20</w:t>
              </w:r>
            </w:hyperlink>
            <w:r w:rsidRPr="004E2B50">
              <w:rPr>
                <w:rStyle w:val="Hyperlink"/>
                <w:rFonts w:cstheme="minorHAnsi"/>
                <w:i/>
                <w:iCs/>
                <w:spacing w:val="-2"/>
                <w:szCs w:val="24"/>
                <w:lang w:val="en-US"/>
              </w:rPr>
              <w:t xml:space="preserve"> (Rev. Hyderabad, 2010)</w:t>
            </w:r>
            <w:r w:rsidRPr="004E2B50">
              <w:rPr>
                <w:rFonts w:cstheme="minorHAnsi"/>
                <w:i/>
                <w:iCs/>
                <w:spacing w:val="-2"/>
                <w:szCs w:val="24"/>
                <w:lang w:val="en-US"/>
              </w:rPr>
              <w:t xml:space="preserve">, </w:t>
            </w:r>
            <w:hyperlink r:id="rId32" w:history="1">
              <w:r w:rsidRPr="004E2B50">
                <w:rPr>
                  <w:rStyle w:val="Hyperlink"/>
                  <w:rFonts w:cstheme="minorHAnsi"/>
                  <w:i/>
                  <w:iCs/>
                  <w:spacing w:val="-2"/>
                  <w:szCs w:val="24"/>
                  <w:lang w:val="en-US"/>
                </w:rPr>
                <w:t>30</w:t>
              </w:r>
            </w:hyperlink>
            <w:r w:rsidRPr="004E2B50">
              <w:rPr>
                <w:rFonts w:cstheme="minorHAnsi"/>
                <w:i/>
                <w:iCs/>
                <w:spacing w:val="-2"/>
                <w:szCs w:val="24"/>
                <w:lang w:val="en-US"/>
              </w:rPr>
              <w:t xml:space="preserve">, </w:t>
            </w:r>
            <w:hyperlink r:id="rId33" w:history="1">
              <w:r w:rsidRPr="004E2B50">
                <w:rPr>
                  <w:rStyle w:val="Hyperlink"/>
                  <w:rFonts w:cstheme="minorHAnsi"/>
                  <w:i/>
                  <w:iCs/>
                  <w:spacing w:val="-2"/>
                  <w:szCs w:val="24"/>
                  <w:lang w:val="en-US"/>
                </w:rPr>
                <w:t>45</w:t>
              </w:r>
            </w:hyperlink>
            <w:r w:rsidRPr="002E2753">
              <w:rPr>
                <w:rStyle w:val="Hyperlink"/>
                <w:rFonts w:cstheme="minorHAnsi"/>
                <w:color w:val="auto"/>
                <w:spacing w:val="-2"/>
                <w:szCs w:val="24"/>
                <w:u w:val="none"/>
                <w:lang w:val="en-US"/>
              </w:rPr>
              <w:t> and </w:t>
            </w:r>
            <w:hyperlink r:id="rId34" w:history="1">
              <w:r w:rsidRPr="004E2B50">
                <w:rPr>
                  <w:rStyle w:val="Hyperlink"/>
                  <w:rFonts w:cstheme="minorHAnsi"/>
                  <w:i/>
                  <w:iCs/>
                  <w:spacing w:val="-2"/>
                  <w:szCs w:val="24"/>
                  <w:lang w:val="en-US"/>
                </w:rPr>
                <w:t>63</w:t>
              </w:r>
            </w:hyperlink>
            <w:r w:rsidRPr="004E2B50">
              <w:rPr>
                <w:rStyle w:val="apple-style-span"/>
                <w:rFonts w:eastAsiaTheme="majorEastAsia" w:cstheme="minorHAnsi"/>
                <w:i/>
                <w:iCs/>
                <w:color w:val="000000"/>
                <w:spacing w:val="-2"/>
                <w:szCs w:val="24"/>
                <w:lang w:val="en-US"/>
              </w:rPr>
              <w:t xml:space="preserve"> (Rev. Dubai, 2014); </w:t>
            </w:r>
            <w:r w:rsidRPr="004E2B50">
              <w:rPr>
                <w:rFonts w:cstheme="minorHAnsi"/>
                <w:i/>
                <w:iCs/>
                <w:szCs w:val="24"/>
                <w:lang w:val="en-US"/>
              </w:rPr>
              <w:t xml:space="preserve">Council Documents </w:t>
            </w:r>
            <w:hyperlink r:id="rId35" w:history="1">
              <w:r w:rsidRPr="004E2B50">
                <w:rPr>
                  <w:rStyle w:val="Hyperlink"/>
                  <w:rFonts w:cstheme="minorHAnsi"/>
                  <w:i/>
                  <w:iCs/>
                  <w:szCs w:val="24"/>
                  <w:lang w:val="en-US"/>
                </w:rPr>
                <w:t>C99/51</w:t>
              </w:r>
            </w:hyperlink>
            <w:r w:rsidRPr="004E2B50">
              <w:rPr>
                <w:rFonts w:cstheme="minorHAnsi"/>
                <w:i/>
                <w:iCs/>
                <w:szCs w:val="24"/>
                <w:lang w:val="en-US"/>
              </w:rPr>
              <w:t xml:space="preserve">, </w:t>
            </w:r>
            <w:hyperlink r:id="rId36" w:history="1">
              <w:r w:rsidRPr="004E2B50">
                <w:rPr>
                  <w:rStyle w:val="Hyperlink"/>
                  <w:rFonts w:cstheme="minorHAnsi"/>
                  <w:i/>
                  <w:iCs/>
                  <w:szCs w:val="24"/>
                  <w:lang w:val="en-US"/>
                </w:rPr>
                <w:t>C2000/27</w:t>
              </w:r>
            </w:hyperlink>
            <w:r w:rsidRPr="004E2B50">
              <w:rPr>
                <w:rFonts w:cstheme="minorHAnsi"/>
                <w:i/>
                <w:iCs/>
                <w:szCs w:val="24"/>
                <w:lang w:val="en-US"/>
              </w:rPr>
              <w:t xml:space="preserve">, </w:t>
            </w:r>
            <w:hyperlink r:id="rId37" w:history="1">
              <w:r w:rsidRPr="004E2B50">
                <w:rPr>
                  <w:rStyle w:val="Hyperlink"/>
                  <w:rFonts w:cstheme="minorHAnsi"/>
                  <w:i/>
                  <w:iCs/>
                  <w:szCs w:val="24"/>
                  <w:lang w:val="en-US"/>
                </w:rPr>
                <w:t>C2000/27Add.A</w:t>
              </w:r>
            </w:hyperlink>
            <w:r w:rsidRPr="004E2B50">
              <w:rPr>
                <w:rFonts w:cstheme="minorHAnsi"/>
                <w:i/>
                <w:iCs/>
                <w:szCs w:val="24"/>
                <w:lang w:val="en-US"/>
              </w:rPr>
              <w:t xml:space="preserve">, </w:t>
            </w:r>
            <w:hyperlink r:id="rId38" w:history="1">
              <w:r w:rsidRPr="004E2B50">
                <w:rPr>
                  <w:rStyle w:val="Hyperlink"/>
                  <w:rFonts w:cstheme="minorHAnsi"/>
                  <w:i/>
                  <w:iCs/>
                  <w:szCs w:val="24"/>
                  <w:lang w:val="en-US"/>
                </w:rPr>
                <w:t>C2000/27Add.B</w:t>
              </w:r>
            </w:hyperlink>
            <w:r w:rsidRPr="004E2B50">
              <w:rPr>
                <w:rFonts w:cstheme="minorHAnsi"/>
                <w:i/>
                <w:iCs/>
                <w:szCs w:val="24"/>
                <w:lang w:val="en-US"/>
              </w:rPr>
              <w:t xml:space="preserve">, </w:t>
            </w:r>
            <w:hyperlink r:id="rId39" w:history="1">
              <w:r w:rsidRPr="004E2B50">
                <w:rPr>
                  <w:rStyle w:val="Hyperlink"/>
                  <w:rFonts w:cstheme="minorHAnsi"/>
                  <w:i/>
                  <w:szCs w:val="24"/>
                  <w:lang w:val="en-US"/>
                </w:rPr>
                <w:t>C01/EP/8</w:t>
              </w:r>
            </w:hyperlink>
            <w:r w:rsidRPr="004E2B50">
              <w:rPr>
                <w:rFonts w:cstheme="minorHAnsi"/>
                <w:i/>
                <w:iCs/>
                <w:szCs w:val="24"/>
                <w:lang w:val="en-US"/>
              </w:rPr>
              <w:t xml:space="preserve">, </w:t>
            </w:r>
            <w:hyperlink r:id="rId40" w:history="1">
              <w:r w:rsidRPr="004E2B50">
                <w:rPr>
                  <w:rStyle w:val="Hyperlink"/>
                  <w:rFonts w:cstheme="minorHAnsi"/>
                  <w:i/>
                  <w:szCs w:val="24"/>
                  <w:lang w:val="en-US"/>
                </w:rPr>
                <w:t>C02/46</w:t>
              </w:r>
            </w:hyperlink>
            <w:r w:rsidRPr="004E2B50">
              <w:rPr>
                <w:rFonts w:cstheme="minorHAnsi"/>
                <w:i/>
                <w:szCs w:val="24"/>
                <w:lang w:val="en-US"/>
              </w:rPr>
              <w:t xml:space="preserve">, </w:t>
            </w:r>
            <w:hyperlink r:id="rId41" w:history="1">
              <w:r w:rsidRPr="004E2B50">
                <w:rPr>
                  <w:rStyle w:val="Hyperlink"/>
                  <w:rFonts w:cstheme="minorHAnsi"/>
                  <w:i/>
                  <w:szCs w:val="24"/>
                  <w:lang w:val="en-US"/>
                </w:rPr>
                <w:t>C03/27</w:t>
              </w:r>
            </w:hyperlink>
            <w:r w:rsidRPr="004E2B50">
              <w:rPr>
                <w:rFonts w:cstheme="minorHAnsi"/>
                <w:i/>
                <w:szCs w:val="24"/>
                <w:lang w:val="en-US"/>
              </w:rPr>
              <w:t xml:space="preserve">, </w:t>
            </w:r>
            <w:hyperlink r:id="rId42" w:history="1">
              <w:r w:rsidRPr="004E2B50">
                <w:rPr>
                  <w:rStyle w:val="Hyperlink"/>
                  <w:rFonts w:cstheme="minorHAnsi"/>
                  <w:i/>
                  <w:szCs w:val="24"/>
                  <w:lang w:val="en-US"/>
                </w:rPr>
                <w:t>C04/28</w:t>
              </w:r>
            </w:hyperlink>
            <w:r w:rsidRPr="004E2B50">
              <w:rPr>
                <w:rFonts w:cstheme="minorHAnsi"/>
                <w:i/>
                <w:szCs w:val="24"/>
                <w:lang w:val="en-US"/>
              </w:rPr>
              <w:t xml:space="preserve">, </w:t>
            </w:r>
            <w:hyperlink r:id="rId43" w:history="1">
              <w:r w:rsidRPr="004E2B50">
                <w:rPr>
                  <w:rStyle w:val="Hyperlink"/>
                  <w:rFonts w:cstheme="minorHAnsi"/>
                  <w:i/>
                  <w:szCs w:val="24"/>
                  <w:lang w:val="en-US"/>
                </w:rPr>
                <w:t>C05/32</w:t>
              </w:r>
            </w:hyperlink>
            <w:r w:rsidRPr="004E2B50">
              <w:rPr>
                <w:rFonts w:cstheme="minorHAnsi"/>
                <w:i/>
                <w:szCs w:val="24"/>
                <w:lang w:val="en-US"/>
              </w:rPr>
              <w:t xml:space="preserve">, </w:t>
            </w:r>
            <w:hyperlink r:id="rId44" w:history="1">
              <w:r w:rsidRPr="002E2753">
                <w:rPr>
                  <w:rStyle w:val="Hyperlink"/>
                  <w:rFonts w:cstheme="minorHAnsi"/>
                  <w:i/>
                  <w:szCs w:val="24"/>
                  <w:lang w:val="en-US"/>
                </w:rPr>
                <w:t>C05/INF/10</w:t>
              </w:r>
            </w:hyperlink>
            <w:r w:rsidRPr="004E2B50">
              <w:rPr>
                <w:rFonts w:cstheme="minorHAnsi"/>
                <w:i/>
                <w:szCs w:val="24"/>
                <w:lang w:val="en-US"/>
              </w:rPr>
              <w:t xml:space="preserve">, </w:t>
            </w:r>
            <w:hyperlink r:id="rId45" w:history="1">
              <w:r w:rsidRPr="004E2B50">
                <w:rPr>
                  <w:rStyle w:val="Hyperlink"/>
                  <w:rFonts w:cstheme="minorHAnsi"/>
                  <w:i/>
                  <w:szCs w:val="24"/>
                  <w:lang w:val="en-US"/>
                </w:rPr>
                <w:t>C06/4</w:t>
              </w:r>
            </w:hyperlink>
            <w:r w:rsidRPr="004E2B50">
              <w:rPr>
                <w:rFonts w:cstheme="minorHAnsi"/>
                <w:i/>
                <w:szCs w:val="24"/>
                <w:lang w:val="en-US"/>
              </w:rPr>
              <w:t xml:space="preserve">, </w:t>
            </w:r>
            <w:hyperlink r:id="rId46" w:history="1">
              <w:r w:rsidRPr="004E2B50">
                <w:rPr>
                  <w:rStyle w:val="Hyperlink"/>
                  <w:rFonts w:cstheme="minorHAnsi"/>
                  <w:i/>
                  <w:szCs w:val="24"/>
                  <w:lang w:val="en-US"/>
                </w:rPr>
                <w:t>C07/42</w:t>
              </w:r>
            </w:hyperlink>
            <w:r w:rsidRPr="004E2B50">
              <w:rPr>
                <w:rFonts w:cstheme="minorHAnsi"/>
                <w:i/>
                <w:szCs w:val="24"/>
                <w:lang w:val="en-US"/>
              </w:rPr>
              <w:t xml:space="preserve">, </w:t>
            </w:r>
            <w:hyperlink r:id="rId47" w:history="1">
              <w:r w:rsidRPr="004E2B50">
                <w:rPr>
                  <w:rStyle w:val="Hyperlink"/>
                  <w:rFonts w:cstheme="minorHAnsi"/>
                  <w:i/>
                  <w:szCs w:val="24"/>
                  <w:lang w:val="en-US"/>
                </w:rPr>
                <w:t>C08/32(Rev.1)</w:t>
              </w:r>
            </w:hyperlink>
            <w:r w:rsidRPr="004E2B50">
              <w:rPr>
                <w:rFonts w:cstheme="minorHAnsi"/>
                <w:i/>
                <w:szCs w:val="24"/>
                <w:lang w:val="en-US"/>
              </w:rPr>
              <w:t xml:space="preserve">, </w:t>
            </w:r>
            <w:hyperlink r:id="rId48" w:history="1">
              <w:r w:rsidRPr="004E2B50">
                <w:rPr>
                  <w:rStyle w:val="Hyperlink"/>
                  <w:rFonts w:cstheme="minorHAnsi"/>
                  <w:i/>
                  <w:szCs w:val="24"/>
                  <w:lang w:val="en-US"/>
                </w:rPr>
                <w:t>C09/49</w:t>
              </w:r>
            </w:hyperlink>
            <w:r w:rsidRPr="004E2B50">
              <w:rPr>
                <w:rFonts w:cstheme="minorHAnsi"/>
                <w:szCs w:val="24"/>
                <w:lang w:val="en-US"/>
              </w:rPr>
              <w:t xml:space="preserve">, </w:t>
            </w:r>
            <w:hyperlink r:id="rId49" w:history="1">
              <w:r w:rsidRPr="004E2B50">
                <w:rPr>
                  <w:rStyle w:val="Hyperlink"/>
                  <w:rFonts w:cstheme="minorHAnsi"/>
                  <w:i/>
                  <w:iCs/>
                  <w:szCs w:val="24"/>
                  <w:lang w:val="en-US"/>
                </w:rPr>
                <w:t>C10/13</w:t>
              </w:r>
            </w:hyperlink>
            <w:r w:rsidRPr="004E2B50">
              <w:rPr>
                <w:rFonts w:cstheme="minorHAnsi"/>
                <w:szCs w:val="24"/>
                <w:lang w:val="en-US"/>
              </w:rPr>
              <w:t xml:space="preserve">, </w:t>
            </w:r>
            <w:hyperlink r:id="rId50" w:history="1">
              <w:r w:rsidRPr="004E2B50">
                <w:rPr>
                  <w:rStyle w:val="Hyperlink"/>
                  <w:rFonts w:cstheme="minorHAnsi"/>
                  <w:i/>
                  <w:iCs/>
                  <w:szCs w:val="24"/>
                  <w:lang w:val="en-US"/>
                </w:rPr>
                <w:t>C11/31</w:t>
              </w:r>
            </w:hyperlink>
            <w:r w:rsidRPr="002E2753">
              <w:rPr>
                <w:rStyle w:val="Hyperlink"/>
                <w:rFonts w:cstheme="minorHAnsi"/>
                <w:i/>
                <w:iCs/>
                <w:color w:val="auto"/>
                <w:szCs w:val="24"/>
                <w:u w:val="none"/>
                <w:lang w:val="en-US"/>
              </w:rPr>
              <w:t xml:space="preserve">, </w:t>
            </w:r>
            <w:hyperlink r:id="rId51" w:history="1">
              <w:r w:rsidRPr="004E2B50">
                <w:rPr>
                  <w:rStyle w:val="Hyperlink"/>
                  <w:rFonts w:cstheme="minorHAnsi"/>
                  <w:i/>
                  <w:iCs/>
                  <w:szCs w:val="24"/>
                  <w:lang w:val="en-US"/>
                </w:rPr>
                <w:t>C12/28</w:t>
              </w:r>
            </w:hyperlink>
            <w:r w:rsidRPr="002E2753">
              <w:rPr>
                <w:rStyle w:val="Hyperlink"/>
                <w:rFonts w:cstheme="minorHAnsi"/>
                <w:i/>
                <w:iCs/>
                <w:color w:val="auto"/>
                <w:szCs w:val="24"/>
                <w:u w:val="none"/>
                <w:lang w:val="en-US"/>
              </w:rPr>
              <w:t xml:space="preserve">, </w:t>
            </w:r>
            <w:hyperlink r:id="rId52" w:history="1">
              <w:r w:rsidRPr="004E2B50">
                <w:rPr>
                  <w:rStyle w:val="Hyperlink"/>
                  <w:rFonts w:cstheme="minorHAnsi"/>
                  <w:i/>
                  <w:iCs/>
                  <w:szCs w:val="24"/>
                  <w:lang w:val="en-US"/>
                </w:rPr>
                <w:t>C13/62</w:t>
              </w:r>
            </w:hyperlink>
            <w:r w:rsidRPr="002E2753">
              <w:rPr>
                <w:rStyle w:val="Hyperlink"/>
                <w:rFonts w:cstheme="minorHAnsi"/>
                <w:i/>
                <w:iCs/>
                <w:color w:val="auto"/>
                <w:szCs w:val="24"/>
                <w:u w:val="none"/>
                <w:lang w:val="en-US"/>
              </w:rPr>
              <w:t xml:space="preserve">, </w:t>
            </w:r>
            <w:hyperlink r:id="rId53" w:history="1">
              <w:r w:rsidRPr="004E2B50">
                <w:rPr>
                  <w:rStyle w:val="Hyperlink"/>
                  <w:rFonts w:cstheme="minorHAnsi"/>
                  <w:i/>
                  <w:iCs/>
                  <w:szCs w:val="24"/>
                  <w:lang w:val="en-US"/>
                </w:rPr>
                <w:t>C14/40</w:t>
              </w:r>
            </w:hyperlink>
            <w:r w:rsidRPr="002E2753">
              <w:rPr>
                <w:rStyle w:val="Hyperlink"/>
                <w:rFonts w:cstheme="minorHAnsi"/>
                <w:i/>
                <w:iCs/>
                <w:color w:val="auto"/>
                <w:szCs w:val="24"/>
                <w:u w:val="none"/>
                <w:lang w:val="en-US"/>
              </w:rPr>
              <w:t xml:space="preserve">, </w:t>
            </w:r>
            <w:hyperlink r:id="rId54" w:history="1">
              <w:r w:rsidRPr="004E2B50">
                <w:rPr>
                  <w:rStyle w:val="Hyperlink"/>
                  <w:rFonts w:cstheme="minorHAnsi"/>
                  <w:i/>
                  <w:iCs/>
                  <w:szCs w:val="24"/>
                  <w:lang w:val="en-US"/>
                </w:rPr>
                <w:t>C15/33</w:t>
              </w:r>
            </w:hyperlink>
            <w:r w:rsidRPr="002E2753">
              <w:rPr>
                <w:rStyle w:val="Hyperlink"/>
                <w:rFonts w:cstheme="minorHAnsi"/>
                <w:i/>
                <w:iCs/>
                <w:color w:val="auto"/>
                <w:szCs w:val="24"/>
                <w:u w:val="none"/>
                <w:lang w:val="en-US"/>
              </w:rPr>
              <w:t>,</w:t>
            </w:r>
            <w:hyperlink r:id="rId55" w:history="1">
              <w:r w:rsidRPr="004E2B50">
                <w:rPr>
                  <w:rStyle w:val="Hyperlink"/>
                  <w:rFonts w:cstheme="minorHAnsi"/>
                  <w:i/>
                  <w:iCs/>
                  <w:szCs w:val="24"/>
                  <w:lang w:val="en-US"/>
                </w:rPr>
                <w:t>C16/33</w:t>
              </w:r>
            </w:hyperlink>
            <w:r w:rsidR="00F37731">
              <w:rPr>
                <w:rStyle w:val="Hyperlink"/>
                <w:rFonts w:cstheme="minorHAnsi"/>
                <w:i/>
                <w:iCs/>
                <w:szCs w:val="24"/>
                <w:lang w:val="en-US"/>
              </w:rPr>
              <w:t>,</w:t>
            </w:r>
            <w:r w:rsidR="00F37731" w:rsidRPr="00F56140">
              <w:rPr>
                <w:rStyle w:val="Hyperlink"/>
                <w:rFonts w:cstheme="minorHAnsi"/>
                <w:iCs/>
                <w:szCs w:val="24"/>
                <w:lang w:val="en-US"/>
              </w:rPr>
              <w:t xml:space="preserve"> </w:t>
            </w:r>
            <w:hyperlink r:id="rId56" w:history="1">
              <w:r w:rsidR="00F37731" w:rsidRPr="00F56140">
                <w:rPr>
                  <w:rStyle w:val="Hyperlink"/>
                  <w:rFonts w:cstheme="minorHAnsi"/>
                  <w:szCs w:val="24"/>
                  <w:lang w:val="en-US"/>
                </w:rPr>
                <w:t>C17/</w:t>
              </w:r>
              <w:r w:rsidR="002D4FAA" w:rsidRPr="00F56140">
                <w:rPr>
                  <w:rStyle w:val="Hyperlink"/>
                  <w:rFonts w:cstheme="minorHAnsi"/>
                  <w:szCs w:val="24"/>
                  <w:lang w:val="en-US"/>
                </w:rPr>
                <w:t>33</w:t>
              </w:r>
            </w:hyperlink>
            <w:r w:rsidRPr="002E2753">
              <w:rPr>
                <w:rStyle w:val="Hyperlink"/>
                <w:rFonts w:cstheme="minorHAnsi"/>
                <w:i/>
                <w:iCs/>
                <w:color w:val="auto"/>
                <w:szCs w:val="24"/>
                <w:u w:val="none"/>
                <w:lang w:val="en-US"/>
              </w:rPr>
              <w:t>.</w:t>
            </w:r>
            <w:r w:rsidR="0018430E">
              <w:rPr>
                <w:rStyle w:val="Hyperlink"/>
                <w:rFonts w:cstheme="minorHAnsi"/>
                <w:i/>
                <w:iCs/>
                <w:color w:val="auto"/>
                <w:szCs w:val="24"/>
                <w:u w:val="none"/>
                <w:lang w:val="en-US"/>
              </w:rPr>
              <w:br/>
            </w:r>
          </w:p>
        </w:tc>
      </w:tr>
    </w:tbl>
    <w:p w14:paraId="2604A265" w14:textId="77777777" w:rsidR="002E2753" w:rsidRPr="0018430E" w:rsidRDefault="002E2753" w:rsidP="00F56140">
      <w:pPr>
        <w:pStyle w:val="Heading1"/>
        <w:keepNext w:val="0"/>
        <w:keepLines w:val="0"/>
        <w:tabs>
          <w:tab w:val="clear" w:pos="567"/>
          <w:tab w:val="clear" w:pos="1134"/>
          <w:tab w:val="clear" w:pos="1701"/>
          <w:tab w:val="clear" w:pos="2268"/>
          <w:tab w:val="clear" w:pos="2835"/>
        </w:tabs>
        <w:snapToGrid w:val="0"/>
        <w:spacing w:before="360" w:after="120"/>
        <w:ind w:left="0" w:firstLine="0"/>
        <w:jc w:val="both"/>
        <w:rPr>
          <w:rFonts w:asciiTheme="minorHAnsi" w:hAnsiTheme="minorHAnsi"/>
          <w:sz w:val="24"/>
          <w:szCs w:val="24"/>
          <w:lang w:val="en-US"/>
        </w:rPr>
      </w:pPr>
      <w:bookmarkStart w:id="7" w:name="dstart"/>
      <w:bookmarkStart w:id="8" w:name="dbreak"/>
      <w:bookmarkEnd w:id="7"/>
      <w:bookmarkEnd w:id="8"/>
      <w:r w:rsidRPr="0018430E">
        <w:rPr>
          <w:sz w:val="24"/>
          <w:szCs w:val="24"/>
          <w:lang w:val="en-US"/>
        </w:rPr>
        <w:t>1.</w:t>
      </w:r>
      <w:r w:rsidRPr="0018430E">
        <w:rPr>
          <w:sz w:val="24"/>
          <w:szCs w:val="24"/>
          <w:lang w:val="en-US"/>
        </w:rPr>
        <w:tab/>
      </w:r>
      <w:r w:rsidRPr="0018430E">
        <w:rPr>
          <w:rFonts w:asciiTheme="minorHAnsi" w:hAnsiTheme="minorHAnsi"/>
          <w:sz w:val="24"/>
          <w:szCs w:val="24"/>
          <w:lang w:val="en-US"/>
        </w:rPr>
        <w:t>Introduction</w:t>
      </w:r>
    </w:p>
    <w:p w14:paraId="2604A266" w14:textId="51B2E541" w:rsidR="002E2753" w:rsidRPr="0018430E" w:rsidRDefault="002E2753"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sidRPr="0018430E">
        <w:rPr>
          <w:rFonts w:asciiTheme="minorHAnsi" w:hAnsiTheme="minorHAnsi" w:cstheme="minorHAnsi"/>
          <w:szCs w:val="24"/>
          <w:lang w:val="en-US"/>
        </w:rPr>
        <w:t>This report describes ITU</w:t>
      </w:r>
      <w:r w:rsidR="006707BF" w:rsidRPr="0018430E">
        <w:rPr>
          <w:rFonts w:asciiTheme="minorHAnsi" w:hAnsiTheme="minorHAnsi" w:cstheme="minorHAnsi"/>
          <w:szCs w:val="24"/>
          <w:lang w:val="en-US"/>
        </w:rPr>
        <w:t>’</w:t>
      </w:r>
      <w:r w:rsidRPr="0018430E">
        <w:rPr>
          <w:rFonts w:asciiTheme="minorHAnsi" w:hAnsiTheme="minorHAnsi" w:cstheme="minorHAnsi"/>
          <w:szCs w:val="24"/>
          <w:lang w:val="en-US"/>
        </w:rPr>
        <w:t xml:space="preserve">s </w:t>
      </w:r>
      <w:bookmarkStart w:id="9" w:name="_Hlt239152104"/>
      <w:bookmarkStart w:id="10" w:name="_Hlt239152105"/>
      <w:r w:rsidRPr="0018430E">
        <w:rPr>
          <w:rFonts w:asciiTheme="minorHAnsi" w:hAnsiTheme="minorHAnsi" w:cstheme="minorHAnsi"/>
          <w:szCs w:val="24"/>
          <w:lang w:val="en-US"/>
        </w:rPr>
        <w:t>a</w:t>
      </w:r>
      <w:bookmarkStart w:id="11" w:name="_Hlt239151886"/>
      <w:bookmarkStart w:id="12" w:name="_Hlt239151887"/>
      <w:bookmarkStart w:id="13" w:name="_Hlt239152106"/>
      <w:bookmarkStart w:id="14" w:name="_Hlt239152114"/>
      <w:bookmarkEnd w:id="9"/>
      <w:bookmarkEnd w:id="10"/>
      <w:r w:rsidRPr="0018430E">
        <w:rPr>
          <w:rFonts w:asciiTheme="minorHAnsi" w:hAnsiTheme="minorHAnsi" w:cstheme="minorHAnsi"/>
          <w:szCs w:val="24"/>
          <w:lang w:val="en-US"/>
        </w:rPr>
        <w:t>c</w:t>
      </w:r>
      <w:bookmarkEnd w:id="11"/>
      <w:bookmarkEnd w:id="12"/>
      <w:bookmarkEnd w:id="13"/>
      <w:bookmarkEnd w:id="14"/>
      <w:r w:rsidRPr="0018430E">
        <w:rPr>
          <w:rFonts w:asciiTheme="minorHAnsi" w:hAnsiTheme="minorHAnsi" w:cstheme="minorHAnsi"/>
          <w:szCs w:val="24"/>
          <w:lang w:val="en-US"/>
        </w:rPr>
        <w:t>tiv</w:t>
      </w:r>
      <w:bookmarkStart w:id="15" w:name="_Hlt239153440"/>
      <w:bookmarkStart w:id="16" w:name="_Hlt239153441"/>
      <w:r w:rsidRPr="0018430E">
        <w:rPr>
          <w:rFonts w:asciiTheme="minorHAnsi" w:hAnsiTheme="minorHAnsi" w:cstheme="minorHAnsi"/>
          <w:szCs w:val="24"/>
          <w:lang w:val="en-US"/>
        </w:rPr>
        <w:t>i</w:t>
      </w:r>
      <w:bookmarkEnd w:id="15"/>
      <w:bookmarkEnd w:id="16"/>
      <w:r w:rsidRPr="0018430E">
        <w:rPr>
          <w:rFonts w:asciiTheme="minorHAnsi" w:hAnsiTheme="minorHAnsi" w:cstheme="minorHAnsi"/>
          <w:szCs w:val="24"/>
          <w:lang w:val="en-US"/>
        </w:rPr>
        <w:t>ties related to the Plenipotentiary Conference Resolutions 101, 102, 133, and 180</w:t>
      </w:r>
      <w:r w:rsidR="004E089C" w:rsidRPr="0018430E">
        <w:rPr>
          <w:rFonts w:asciiTheme="minorHAnsi" w:hAnsiTheme="minorHAnsi" w:cstheme="minorHAnsi"/>
          <w:szCs w:val="24"/>
          <w:lang w:val="en-US"/>
        </w:rPr>
        <w:t xml:space="preserve"> since February 2017</w:t>
      </w:r>
      <w:r w:rsidR="00BF5330" w:rsidRPr="0018430E">
        <w:rPr>
          <w:rFonts w:asciiTheme="minorHAnsi" w:hAnsiTheme="minorHAnsi" w:cstheme="minorHAnsi"/>
          <w:szCs w:val="24"/>
          <w:lang w:val="en-US"/>
        </w:rPr>
        <w:t xml:space="preserve"> (Note: Document </w:t>
      </w:r>
      <w:hyperlink r:id="rId57" w:history="1">
        <w:r w:rsidR="00BF5330" w:rsidRPr="0018430E">
          <w:rPr>
            <w:rStyle w:val="Hyperlink"/>
            <w:rFonts w:asciiTheme="minorHAnsi" w:hAnsiTheme="minorHAnsi" w:cstheme="minorHAnsi"/>
            <w:szCs w:val="24"/>
            <w:lang w:val="en-US"/>
          </w:rPr>
          <w:t>C17/</w:t>
        </w:r>
        <w:r w:rsidR="00466C99" w:rsidRPr="0018430E">
          <w:rPr>
            <w:rStyle w:val="Hyperlink"/>
            <w:rFonts w:asciiTheme="minorHAnsi" w:hAnsiTheme="minorHAnsi" w:cstheme="minorHAnsi"/>
            <w:szCs w:val="24"/>
            <w:lang w:val="en-US"/>
          </w:rPr>
          <w:t>33</w:t>
        </w:r>
      </w:hyperlink>
      <w:r w:rsidR="00BF5330" w:rsidRPr="0018430E">
        <w:rPr>
          <w:rFonts w:asciiTheme="minorHAnsi" w:hAnsiTheme="minorHAnsi" w:cstheme="minorHAnsi"/>
          <w:szCs w:val="24"/>
          <w:lang w:val="en-US"/>
        </w:rPr>
        <w:t xml:space="preserve"> presented to Council 2017 covered activities up to this period)</w:t>
      </w:r>
      <w:r w:rsidRPr="0018430E">
        <w:rPr>
          <w:rFonts w:asciiTheme="minorHAnsi" w:hAnsiTheme="minorHAnsi" w:cstheme="minorHAnsi"/>
          <w:szCs w:val="24"/>
          <w:lang w:val="en-US"/>
        </w:rPr>
        <w:t>.</w:t>
      </w:r>
    </w:p>
    <w:p w14:paraId="2604A267" w14:textId="197BA7B2" w:rsidR="002E2753" w:rsidRPr="0018430E" w:rsidRDefault="002E2753" w:rsidP="00A55ACC">
      <w:pPr>
        <w:pStyle w:val="Heading1"/>
        <w:tabs>
          <w:tab w:val="clear" w:pos="567"/>
          <w:tab w:val="clear" w:pos="1134"/>
          <w:tab w:val="clear" w:pos="1701"/>
          <w:tab w:val="clear" w:pos="2268"/>
          <w:tab w:val="clear" w:pos="2835"/>
        </w:tabs>
        <w:snapToGrid w:val="0"/>
        <w:spacing w:before="120" w:after="120"/>
        <w:ind w:left="709" w:hanging="709"/>
        <w:jc w:val="both"/>
        <w:rPr>
          <w:rFonts w:asciiTheme="minorHAnsi" w:hAnsiTheme="minorHAnsi"/>
          <w:sz w:val="24"/>
          <w:szCs w:val="24"/>
          <w:lang w:val="en-US"/>
        </w:rPr>
      </w:pPr>
      <w:r w:rsidRPr="0018430E">
        <w:rPr>
          <w:rFonts w:asciiTheme="minorHAnsi" w:hAnsiTheme="minorHAnsi"/>
          <w:sz w:val="24"/>
          <w:szCs w:val="24"/>
          <w:lang w:val="en-US"/>
        </w:rPr>
        <w:lastRenderedPageBreak/>
        <w:t>2.</w:t>
      </w:r>
      <w:r w:rsidRPr="0018430E">
        <w:rPr>
          <w:rFonts w:asciiTheme="minorHAnsi" w:hAnsiTheme="minorHAnsi"/>
          <w:sz w:val="24"/>
          <w:szCs w:val="24"/>
          <w:lang w:val="en-US"/>
        </w:rPr>
        <w:tab/>
        <w:t>Activities related to Internet Protocol (IP) networks, the development of next-generation networks (NGN) and future Internet, including policy and regulatory challenges</w:t>
      </w:r>
    </w:p>
    <w:p w14:paraId="12F7CB93" w14:textId="77777777" w:rsidR="00F13AC1" w:rsidRPr="0018430E" w:rsidRDefault="00F13AC1" w:rsidP="00A55ACC">
      <w:pPr>
        <w:keepNext/>
        <w:keepLines/>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2.1</w:t>
      </w:r>
      <w:r w:rsidRPr="0018430E">
        <w:rPr>
          <w:rFonts w:asciiTheme="minorHAnsi" w:hAnsiTheme="minorHAnsi" w:cstheme="minorHAnsi"/>
          <w:szCs w:val="24"/>
        </w:rPr>
        <w:tab/>
        <w:t>All ITU-T study groups continue their work in different areas of</w:t>
      </w:r>
      <w:r w:rsidRPr="0018430E">
        <w:rPr>
          <w:rFonts w:asciiTheme="minorHAnsi" w:hAnsiTheme="minorHAnsi" w:cstheme="minorHAnsi"/>
          <w:iCs/>
          <w:szCs w:val="24"/>
        </w:rPr>
        <w:t xml:space="preserve"> Internet, IPv4/IPv6-based networks, Internet-of-things, Internet naming and addressing, </w:t>
      </w:r>
      <w:r w:rsidRPr="0018430E">
        <w:rPr>
          <w:rFonts w:asciiTheme="minorHAnsi" w:hAnsiTheme="minorHAnsi" w:cstheme="minorHAnsi"/>
          <w:szCs w:val="24"/>
        </w:rPr>
        <w:t xml:space="preserve">NGNs and their evolution, future network (FN), cloud computing, </w:t>
      </w:r>
      <w:proofErr w:type="spellStart"/>
      <w:r w:rsidRPr="0018430E">
        <w:rPr>
          <w:rFonts w:asciiTheme="minorHAnsi" w:hAnsiTheme="minorHAnsi" w:cstheme="minorHAnsi"/>
          <w:szCs w:val="24"/>
        </w:rPr>
        <w:t>QoS</w:t>
      </w:r>
      <w:proofErr w:type="spellEnd"/>
      <w:r w:rsidRPr="0018430E">
        <w:rPr>
          <w:rFonts w:asciiTheme="minorHAnsi" w:hAnsiTheme="minorHAnsi" w:cstheme="minorHAnsi"/>
          <w:szCs w:val="24"/>
        </w:rPr>
        <w:t>, IPTV, and IP-based applications, uncertainty of origin, and international connectivity.</w:t>
      </w:r>
    </w:p>
    <w:p w14:paraId="47498FC2" w14:textId="77777777" w:rsidR="00F13AC1" w:rsidRPr="0018430E" w:rsidRDefault="00F13AC1" w:rsidP="00A55ACC">
      <w:pPr>
        <w:keepNext/>
        <w:keepLines/>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 xml:space="preserve">As of 31 July 2017, more than 120 new/revised ITU-T Recommendations and other texts were approved since 15 February 2017 (see detailed list </w:t>
      </w:r>
      <w:hyperlink r:id="rId58" w:history="1">
        <w:r w:rsidRPr="0018430E">
          <w:rPr>
            <w:rStyle w:val="Hyperlink"/>
            <w:rFonts w:asciiTheme="minorHAnsi" w:hAnsiTheme="minorHAnsi" w:cstheme="minorHAnsi"/>
            <w:szCs w:val="24"/>
          </w:rPr>
          <w:t>here</w:t>
        </w:r>
      </w:hyperlink>
      <w:r w:rsidRPr="0018430E">
        <w:rPr>
          <w:rFonts w:asciiTheme="minorHAnsi" w:hAnsiTheme="minorHAnsi" w:cstheme="minorHAnsi"/>
          <w:szCs w:val="24"/>
        </w:rPr>
        <w:t>).</w:t>
      </w:r>
    </w:p>
    <w:p w14:paraId="6C1CD8A5" w14:textId="77777777" w:rsidR="00F13AC1" w:rsidRPr="0018430E" w:rsidRDefault="00F13AC1" w:rsidP="00A55ACC">
      <w:pPr>
        <w:keepNext/>
        <w:keepLines/>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 xml:space="preserve">Coordination through liaisons occurred between IETF and ITU-T SG15 on IMT-2020/5G transport networks, on </w:t>
      </w:r>
      <w:r w:rsidRPr="0018430E">
        <w:rPr>
          <w:rFonts w:asciiTheme="minorHAnsi" w:hAnsiTheme="minorHAnsi"/>
          <w:szCs w:val="24"/>
        </w:rPr>
        <w:t>Flex Ethernet for IP/MPLS Networks, on SOAM YANG, on OTNT Standardization Work Plan, on IP/MPLS and MPLS-TP, MEF 38.1 and 39.1, on benchmarking methodology, ITU-T SG17 on SDN security, ITU-T SG20 on its new structure, and through TSAG on IPv4/IPv6 migration.</w:t>
      </w:r>
    </w:p>
    <w:p w14:paraId="29B0239C" w14:textId="77777777" w:rsidR="00F13AC1" w:rsidRPr="0018430E" w:rsidRDefault="00F13AC1"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2.2</w:t>
      </w:r>
      <w:r w:rsidRPr="0018430E">
        <w:rPr>
          <w:rFonts w:asciiTheme="minorHAnsi" w:hAnsiTheme="minorHAnsi" w:cstheme="minorHAnsi"/>
          <w:szCs w:val="24"/>
        </w:rPr>
        <w:tab/>
        <w:t>The new ITU-T JCA-IMT2020 started its coordination activity on 5G/IMT-2020 among participating ITU-T Study Groups 5, 11, 13, 15, 20, BBF, and IEEE. The JCA will continue to maintain the IMT-2020 roadmap document with expected inputs from external organizations.</w:t>
      </w:r>
    </w:p>
    <w:p w14:paraId="6552E047" w14:textId="68C7468C" w:rsidR="00F13AC1" w:rsidRPr="0018430E" w:rsidRDefault="00F13AC1"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2.3</w:t>
      </w:r>
      <w:r w:rsidRPr="0018430E">
        <w:rPr>
          <w:rFonts w:asciiTheme="minorHAnsi" w:hAnsiTheme="minorHAnsi" w:cstheme="minorHAnsi"/>
          <w:szCs w:val="24"/>
        </w:rPr>
        <w:tab/>
        <w:t>ITU-T SG2 approved Recommendation ITU-T E.119 “Requirements for safety confirmation and broadcast message service for disaster relief” which describes the requirements for safety confirmation and broadcast messaging for disaster relief, which can realize public organizations' business continuity plans (BCP) and can, to the best of their ability, help protect lives and property during a disaster. In the event of a disaster, it is very important that public organizations, such as telecommunication companies, electric power companies, hospitals, fire departments and local governments continue to operate and help save the lives of victims. Confirmation of the safety of officials or company staff is important</w:t>
      </w:r>
      <w:r w:rsidR="00411AD0" w:rsidRPr="0018430E">
        <w:rPr>
          <w:rFonts w:asciiTheme="minorHAnsi" w:hAnsiTheme="minorHAnsi" w:cstheme="minorHAnsi"/>
          <w:szCs w:val="24"/>
        </w:rPr>
        <w:t>,</w:t>
      </w:r>
      <w:r w:rsidRPr="0018430E">
        <w:rPr>
          <w:rFonts w:asciiTheme="minorHAnsi" w:hAnsiTheme="minorHAnsi" w:cstheme="minorHAnsi"/>
          <w:szCs w:val="24"/>
        </w:rPr>
        <w:t xml:space="preserve"> in order to continue operating their necessary tasks. In addition, to be effective, broadcast message systems should automatically confirm the status of officials or staff.</w:t>
      </w:r>
    </w:p>
    <w:p w14:paraId="3772DE02" w14:textId="2C90BD26" w:rsidR="00F13AC1" w:rsidRPr="0018430E" w:rsidRDefault="00F13AC1" w:rsidP="00B80E5B">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 xml:space="preserve">ITU-T SG2 started new work </w:t>
      </w:r>
      <w:r w:rsidR="00B80E5B" w:rsidRPr="0018430E">
        <w:rPr>
          <w:rFonts w:asciiTheme="minorHAnsi" w:hAnsiTheme="minorHAnsi" w:cstheme="minorHAnsi"/>
          <w:szCs w:val="24"/>
        </w:rPr>
        <w:t xml:space="preserve">on </w:t>
      </w:r>
      <w:r w:rsidRPr="0018430E">
        <w:rPr>
          <w:rFonts w:asciiTheme="minorHAnsi" w:hAnsiTheme="minorHAnsi" w:cstheme="minorHAnsi"/>
          <w:szCs w:val="24"/>
        </w:rPr>
        <w:t>two draft Recommendations: on “Requirements for Service Management in Cloud-aware Telecommunication Management System”, and on “Integrated network operation and management system architecture to support SDN/NFV management”.</w:t>
      </w:r>
    </w:p>
    <w:p w14:paraId="4CBBC0E0" w14:textId="5711C35B" w:rsidR="00F13AC1" w:rsidRPr="0018430E" w:rsidRDefault="00F13AC1"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olor w:val="333333"/>
          <w:szCs w:val="24"/>
          <w:shd w:val="clear" w:color="auto" w:fill="FFFFFF"/>
        </w:rPr>
        <w:t>2</w:t>
      </w:r>
      <w:r w:rsidRPr="0018430E">
        <w:rPr>
          <w:rFonts w:asciiTheme="minorHAnsi" w:hAnsiTheme="minorHAnsi" w:cstheme="minorHAnsi"/>
          <w:szCs w:val="24"/>
        </w:rPr>
        <w:t>.4</w:t>
      </w:r>
      <w:r w:rsidRPr="0018430E">
        <w:rPr>
          <w:rFonts w:asciiTheme="minorHAnsi" w:hAnsiTheme="minorHAnsi" w:cstheme="minorHAnsi"/>
          <w:szCs w:val="24"/>
        </w:rPr>
        <w:tab/>
        <w:t xml:space="preserve">ITU-T SG3 started new work </w:t>
      </w:r>
      <w:r w:rsidR="00BF5330" w:rsidRPr="0018430E">
        <w:rPr>
          <w:rFonts w:asciiTheme="minorHAnsi" w:hAnsiTheme="minorHAnsi" w:cstheme="minorHAnsi"/>
          <w:szCs w:val="24"/>
        </w:rPr>
        <w:t xml:space="preserve">on </w:t>
      </w:r>
      <w:r w:rsidRPr="0018430E">
        <w:rPr>
          <w:rFonts w:asciiTheme="minorHAnsi" w:hAnsiTheme="minorHAnsi" w:cstheme="minorHAnsi"/>
          <w:szCs w:val="24"/>
        </w:rPr>
        <w:t>five draft Recommendations: on “Guidelines on Tariff and regulatory aspects of Internet of Things (</w:t>
      </w:r>
      <w:proofErr w:type="spellStart"/>
      <w:r w:rsidRPr="0018430E">
        <w:rPr>
          <w:rFonts w:asciiTheme="minorHAnsi" w:hAnsiTheme="minorHAnsi" w:cstheme="minorHAnsi"/>
          <w:szCs w:val="24"/>
        </w:rPr>
        <w:t>IoT</w:t>
      </w:r>
      <w:proofErr w:type="spellEnd"/>
      <w:r w:rsidRPr="0018430E">
        <w:rPr>
          <w:rFonts w:asciiTheme="minorHAnsi" w:hAnsiTheme="minorHAnsi" w:cstheme="minorHAnsi"/>
          <w:szCs w:val="24"/>
        </w:rPr>
        <w:t xml:space="preserve">)”, “On the policy and regulatory aspects of the </w:t>
      </w:r>
      <w:proofErr w:type="spellStart"/>
      <w:r w:rsidRPr="0018430E">
        <w:rPr>
          <w:rFonts w:asciiTheme="minorHAnsi" w:hAnsiTheme="minorHAnsi" w:cstheme="minorHAnsi"/>
          <w:szCs w:val="24"/>
        </w:rPr>
        <w:t>IoT</w:t>
      </w:r>
      <w:proofErr w:type="spellEnd"/>
      <w:r w:rsidRPr="0018430E">
        <w:rPr>
          <w:rFonts w:asciiTheme="minorHAnsi" w:hAnsiTheme="minorHAnsi" w:cstheme="minorHAnsi"/>
          <w:szCs w:val="24"/>
        </w:rPr>
        <w:t>, including tariff issues”, on “International Internet Connectivity”, on “Framework for the Competitive Provision of International Internet Connectivity (IIC)”, and on “Customer redress mechanisms and consumer protection for OTTs”. ITU-T SG3 also agreed on a technical report on the Economic impact of OTTs.</w:t>
      </w:r>
    </w:p>
    <w:p w14:paraId="59E33C85" w14:textId="77777777" w:rsidR="00F13AC1" w:rsidRPr="0018430E" w:rsidRDefault="00F13AC1"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2.5</w:t>
      </w:r>
      <w:r w:rsidRPr="0018430E">
        <w:rPr>
          <w:rFonts w:asciiTheme="minorHAnsi" w:hAnsiTheme="minorHAnsi" w:cstheme="minorHAnsi"/>
          <w:szCs w:val="24"/>
        </w:rPr>
        <w:tab/>
        <w:t>ITU-T SG5 is developing a series of technical reports and international standards that will study the following environmental aspects of 5G: electromagnetic compatibility (EMC); electromagnetic fields (EMF); energy feeding and efficiency; and resistibility. As its last meeting in May 2017, ITU-T SG5 agreed on a Technical Report on “Study on methods and metrics to evaluate energy efficiency for future 5G systems".</w:t>
      </w:r>
    </w:p>
    <w:p w14:paraId="7D95B0C6" w14:textId="5F80649B" w:rsidR="00F13AC1" w:rsidRPr="0018430E" w:rsidRDefault="00F13AC1"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2.6</w:t>
      </w:r>
      <w:r w:rsidRPr="0018430E">
        <w:rPr>
          <w:rFonts w:asciiTheme="minorHAnsi" w:hAnsiTheme="minorHAnsi" w:cstheme="minorHAnsi"/>
          <w:szCs w:val="24"/>
        </w:rPr>
        <w:tab/>
        <w:t>ITU-T SG9 approved Recommendation ITU-T J.1106 “Requirement for Radio over IP transmission system”</w:t>
      </w:r>
      <w:r w:rsidR="00587843" w:rsidRPr="0018430E">
        <w:rPr>
          <w:rFonts w:asciiTheme="minorHAnsi" w:hAnsiTheme="minorHAnsi" w:cstheme="minorHAnsi"/>
          <w:szCs w:val="24"/>
        </w:rPr>
        <w:t>,</w:t>
      </w:r>
      <w:r w:rsidRPr="0018430E">
        <w:rPr>
          <w:rFonts w:asciiTheme="minorHAnsi" w:hAnsiTheme="minorHAnsi" w:cstheme="minorHAnsi"/>
          <w:szCs w:val="24"/>
        </w:rPr>
        <w:t xml:space="preserve"> which describes functional requirements for radio over IP (</w:t>
      </w:r>
      <w:proofErr w:type="spellStart"/>
      <w:r w:rsidRPr="0018430E">
        <w:rPr>
          <w:rFonts w:asciiTheme="minorHAnsi" w:hAnsiTheme="minorHAnsi" w:cstheme="minorHAnsi"/>
          <w:szCs w:val="24"/>
        </w:rPr>
        <w:t>RoIP</w:t>
      </w:r>
      <w:proofErr w:type="spellEnd"/>
      <w:r w:rsidRPr="0018430E">
        <w:rPr>
          <w:rFonts w:asciiTheme="minorHAnsi" w:hAnsiTheme="minorHAnsi" w:cstheme="minorHAnsi"/>
          <w:szCs w:val="24"/>
        </w:rPr>
        <w:t xml:space="preserve">) transmission systems. The purpose of </w:t>
      </w:r>
      <w:proofErr w:type="spellStart"/>
      <w:r w:rsidRPr="0018430E">
        <w:rPr>
          <w:rFonts w:asciiTheme="minorHAnsi" w:hAnsiTheme="minorHAnsi" w:cstheme="minorHAnsi"/>
          <w:szCs w:val="24"/>
        </w:rPr>
        <w:t>RoIP</w:t>
      </w:r>
      <w:proofErr w:type="spellEnd"/>
      <w:r w:rsidRPr="0018430E">
        <w:rPr>
          <w:rFonts w:asciiTheme="minorHAnsi" w:hAnsiTheme="minorHAnsi" w:cstheme="minorHAnsi"/>
          <w:szCs w:val="24"/>
        </w:rPr>
        <w:t xml:space="preserve"> system is to transmit data over cable service interface specifications (DOCSIS) based </w:t>
      </w:r>
      <w:r w:rsidR="00587843" w:rsidRPr="0018430E">
        <w:rPr>
          <w:rFonts w:asciiTheme="minorHAnsi" w:hAnsiTheme="minorHAnsi" w:cstheme="minorHAnsi"/>
          <w:szCs w:val="24"/>
        </w:rPr>
        <w:t>upstream</w:t>
      </w:r>
      <w:r w:rsidRPr="0018430E">
        <w:rPr>
          <w:rFonts w:asciiTheme="minorHAnsi" w:hAnsiTheme="minorHAnsi" w:cstheme="minorHAnsi"/>
          <w:szCs w:val="24"/>
        </w:rPr>
        <w:t xml:space="preserve"> (US) RF signal of cable modem (CM) to cable modem termination system (CMTS) through IP transmission in optic-based cable TV network. ITU-T J.1106 provides a cost-</w:t>
      </w:r>
      <w:r w:rsidRPr="0018430E">
        <w:rPr>
          <w:rFonts w:asciiTheme="minorHAnsi" w:hAnsiTheme="minorHAnsi" w:cstheme="minorHAnsi"/>
          <w:szCs w:val="24"/>
        </w:rPr>
        <w:lastRenderedPageBreak/>
        <w:t>effective solution to adapt the HFC-based cable TV network devices into optic-based cable TV network devices.</w:t>
      </w:r>
    </w:p>
    <w:p w14:paraId="72ABA2CC" w14:textId="5BA07363" w:rsidR="00F13AC1" w:rsidRPr="0018430E" w:rsidRDefault="00F13AC1"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ITU-T SG9 has consented one draft Recommendation (currently under approval): ITU-T J.2010 “Downloadable system for multi-CA/DRM service of mobile broadcasting; Service model and architecture” provides a reference service model, architecture, and service operation protocols</w:t>
      </w:r>
      <w:r w:rsidR="00A15394" w:rsidRPr="0018430E">
        <w:rPr>
          <w:rFonts w:asciiTheme="minorHAnsi" w:hAnsiTheme="minorHAnsi" w:cstheme="minorHAnsi"/>
          <w:szCs w:val="24"/>
        </w:rPr>
        <w:t xml:space="preserve">, </w:t>
      </w:r>
      <w:r w:rsidRPr="0018430E">
        <w:rPr>
          <w:rFonts w:asciiTheme="minorHAnsi" w:hAnsiTheme="minorHAnsi" w:cstheme="minorHAnsi"/>
          <w:szCs w:val="24"/>
        </w:rPr>
        <w:t>which are needed for multi-Conditional Access(CA)/Digital Rights Management (DRM) based on downloadable scheme. The downloadable scheme means downloading CA/DRM client software images from Multichannel Video Programming Distributor (MVPD) or broadcaster to user’s mobile terminal such as smart phone, tablet, and laptop PC. Service providers can change CA/DRM solutions for mobile device from one to the other using on-line method as well as operate multiple CA/DRM solutions at the same time.</w:t>
      </w:r>
    </w:p>
    <w:p w14:paraId="3D916A84" w14:textId="35777814" w:rsidR="00F13AC1" w:rsidRPr="0018430E" w:rsidRDefault="00F13AC1"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 xml:space="preserve">ITU-T SG9 started new work </w:t>
      </w:r>
      <w:r w:rsidR="00BF5330" w:rsidRPr="0018430E">
        <w:rPr>
          <w:rFonts w:asciiTheme="minorHAnsi" w:hAnsiTheme="minorHAnsi" w:cstheme="minorHAnsi"/>
          <w:szCs w:val="24"/>
        </w:rPr>
        <w:t>o</w:t>
      </w:r>
      <w:r w:rsidRPr="0018430E">
        <w:rPr>
          <w:rFonts w:asciiTheme="minorHAnsi" w:hAnsiTheme="minorHAnsi" w:cstheme="minorHAnsi"/>
          <w:szCs w:val="24"/>
        </w:rPr>
        <w:t>n five draft Recommendations: on “Fourth Generation Transmission Systems for Interactive Cable Television Services”, on “Specification for the architecture and functional requirement of smart TV operating system”, on “Requirements and technical specifications of cable TV hybrid set-top box that has the compatibility with terrestrial and satellite TV transport”, on “Architecture and specification for Radio over IP transmission systems”, on ITU-T J.302 Amd.1 “System specifications of augmented reality smart television service”, and started revision works on two Recommendations: ITU-T J.207 “Specification for Integrated Broadcast and Broadband digital television application control framework”, and on ITU-T J.197 “Requirements and functional specification of cable set top box for 4K ultra high definition television”.</w:t>
      </w:r>
    </w:p>
    <w:p w14:paraId="0EB00DEB" w14:textId="27959CD2" w:rsidR="00F13AC1" w:rsidRPr="0018430E" w:rsidRDefault="00400872"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2.6.1</w:t>
      </w:r>
      <w:r w:rsidRPr="0018430E">
        <w:rPr>
          <w:rFonts w:asciiTheme="minorHAnsi" w:hAnsiTheme="minorHAnsi" w:cstheme="minorHAnsi"/>
          <w:szCs w:val="24"/>
        </w:rPr>
        <w:tab/>
      </w:r>
      <w:r w:rsidR="00F13AC1" w:rsidRPr="0018430E">
        <w:rPr>
          <w:rFonts w:asciiTheme="minorHAnsi" w:hAnsiTheme="minorHAnsi" w:cstheme="minorHAnsi"/>
          <w:szCs w:val="24"/>
        </w:rPr>
        <w:t xml:space="preserve">An </w:t>
      </w:r>
      <w:hyperlink r:id="rId59" w:history="1">
        <w:r w:rsidR="00F13AC1" w:rsidRPr="0018430E">
          <w:rPr>
            <w:rStyle w:val="Strong"/>
            <w:rFonts w:asciiTheme="minorHAnsi" w:hAnsiTheme="minorHAnsi"/>
            <w:b w:val="0"/>
            <w:bCs w:val="0"/>
            <w:color w:val="0000FF"/>
            <w:szCs w:val="24"/>
            <w:u w:val="single"/>
          </w:rPr>
          <w:t xml:space="preserve">ITU Workshop on </w:t>
        </w:r>
        <w:r w:rsidR="00A15394" w:rsidRPr="0018430E">
          <w:rPr>
            <w:rStyle w:val="Strong"/>
            <w:rFonts w:asciiTheme="minorHAnsi" w:hAnsiTheme="minorHAnsi"/>
            <w:b w:val="0"/>
            <w:bCs w:val="0"/>
            <w:color w:val="0000FF"/>
            <w:szCs w:val="24"/>
            <w:u w:val="single"/>
          </w:rPr>
          <w:t>“</w:t>
        </w:r>
        <w:r w:rsidR="00F13AC1" w:rsidRPr="0018430E">
          <w:rPr>
            <w:rStyle w:val="Strong"/>
            <w:rFonts w:asciiTheme="minorHAnsi" w:hAnsiTheme="minorHAnsi"/>
            <w:b w:val="0"/>
            <w:bCs w:val="0"/>
            <w:color w:val="0000FF"/>
            <w:szCs w:val="24"/>
            <w:u w:val="single"/>
          </w:rPr>
          <w:t>TV and content delivery on Integrated Broadband Cable Networks</w:t>
        </w:r>
      </w:hyperlink>
      <w:r w:rsidR="00A15394" w:rsidRPr="0018430E">
        <w:rPr>
          <w:rStyle w:val="Strong"/>
          <w:rFonts w:asciiTheme="minorHAnsi" w:hAnsiTheme="minorHAnsi"/>
          <w:b w:val="0"/>
          <w:bCs w:val="0"/>
          <w:color w:val="0000FF"/>
          <w:szCs w:val="24"/>
          <w:u w:val="single"/>
        </w:rPr>
        <w:t>”</w:t>
      </w:r>
      <w:r w:rsidR="00F13AC1" w:rsidRPr="0018430E">
        <w:rPr>
          <w:rFonts w:asciiTheme="minorHAnsi" w:hAnsiTheme="minorHAnsi"/>
          <w:szCs w:val="24"/>
        </w:rPr>
        <w:t xml:space="preserve">, </w:t>
      </w:r>
      <w:r w:rsidR="00A15394" w:rsidRPr="0018430E">
        <w:rPr>
          <w:rFonts w:asciiTheme="minorHAnsi" w:hAnsiTheme="minorHAnsi"/>
          <w:szCs w:val="24"/>
        </w:rPr>
        <w:t xml:space="preserve">organized in </w:t>
      </w:r>
      <w:r w:rsidR="00F13AC1" w:rsidRPr="0018430E">
        <w:rPr>
          <w:rFonts w:asciiTheme="minorHAnsi" w:hAnsiTheme="minorHAnsi"/>
          <w:szCs w:val="24"/>
        </w:rPr>
        <w:t xml:space="preserve">Hangzhou, China, </w:t>
      </w:r>
      <w:r w:rsidR="00A15394" w:rsidRPr="0018430E">
        <w:rPr>
          <w:rFonts w:asciiTheme="minorHAnsi" w:hAnsiTheme="minorHAnsi"/>
          <w:szCs w:val="24"/>
        </w:rPr>
        <w:t xml:space="preserve">on </w:t>
      </w:r>
      <w:r w:rsidR="00F13AC1" w:rsidRPr="0018430E">
        <w:rPr>
          <w:rFonts w:asciiTheme="minorHAnsi" w:hAnsiTheme="minorHAnsi"/>
          <w:szCs w:val="24"/>
        </w:rPr>
        <w:t xml:space="preserve">26 May 2017, considered the latest trends in cable television business and technologies, integrated services (TV, content and associated applications) delivery mechanisms and/or networks, innovative types of TV services, experiences and technologies, e.g. AR, VR, 3D, UHDTV (4k/8k), smart home,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integrated smart terminals and/or related software, platforms for converged services for integrated broadband broadcast networks, and planning, implementation and deployment of cable television systems, networks and services, particularly for developing countries.</w:t>
      </w:r>
    </w:p>
    <w:p w14:paraId="13129A2F" w14:textId="3234DE13" w:rsidR="00F13AC1" w:rsidRPr="0018430E" w:rsidRDefault="00F13AC1" w:rsidP="00A55ACC">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8430E">
        <w:rPr>
          <w:rFonts w:asciiTheme="minorHAnsi" w:hAnsiTheme="minorHAnsi" w:cstheme="minorHAnsi"/>
          <w:szCs w:val="24"/>
        </w:rPr>
        <w:t>2.7</w:t>
      </w:r>
      <w:r w:rsidRPr="0018430E">
        <w:rPr>
          <w:rFonts w:asciiTheme="minorHAnsi" w:hAnsiTheme="minorHAnsi" w:cstheme="minorHAnsi"/>
          <w:szCs w:val="24"/>
        </w:rPr>
        <w:tab/>
        <w:t>ITU-T SG11 approved two Recommendations: ITU-T Q.3053 “Signalling architecture and requirements for IP based short message service over ITU-T defined NGN”</w:t>
      </w:r>
      <w:r w:rsidR="00A15394" w:rsidRPr="0018430E">
        <w:rPr>
          <w:rFonts w:asciiTheme="minorHAnsi" w:hAnsiTheme="minorHAnsi" w:cstheme="minorHAnsi"/>
          <w:szCs w:val="24"/>
        </w:rPr>
        <w:t>,</w:t>
      </w:r>
      <w:r w:rsidRPr="0018430E">
        <w:rPr>
          <w:rFonts w:asciiTheme="minorHAnsi" w:hAnsiTheme="minorHAnsi" w:cstheme="minorHAnsi"/>
          <w:szCs w:val="24"/>
        </w:rPr>
        <w:t xml:space="preserve"> which specifies the signalling architecture for Internet Protocol (IP) based Short Message Service (SMS) over Next Generation Network (NGN), and identifies the signalling requirements for the interworking between NGN and mobile network supporting SMS.</w:t>
      </w:r>
    </w:p>
    <w:p w14:paraId="4BB1BE30" w14:textId="77777777" w:rsidR="00F13AC1" w:rsidRPr="0018430E" w:rsidRDefault="00F13AC1" w:rsidP="00A55ACC">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18430E">
        <w:rPr>
          <w:rFonts w:asciiTheme="minorHAnsi" w:hAnsiTheme="minorHAnsi" w:cstheme="minorHAnsi"/>
          <w:szCs w:val="24"/>
        </w:rPr>
        <w:t>ITU-T Q.3630 v.1 “Inter-IMS Network to Network Interface (NNI) — Protocol specification” specifies requirements for the Inter-IMS Network to Network Interface (NNI). ITU-T Q.3630 v.1 endorses the ETSI TS 129 165 V10.21.0 (2016-01) Digital cellular telecommunications system (Phase 2+); Universal Mobile Telecommunications System (UMTS); LTE; Inter-IMS Network to Network Interface (NNI) (3GPP TS 29.165 version 10.21.0 Release 10).</w:t>
      </w:r>
    </w:p>
    <w:p w14:paraId="7CDA0B5B" w14:textId="47B5182C" w:rsidR="00F13AC1" w:rsidRPr="0018430E" w:rsidRDefault="00F13AC1" w:rsidP="00870FC3">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18430E">
        <w:rPr>
          <w:rFonts w:asciiTheme="minorHAnsi" w:hAnsiTheme="minorHAnsi" w:cstheme="minorHAnsi"/>
          <w:szCs w:val="24"/>
        </w:rPr>
        <w:t xml:space="preserve">ITU-T SG11 started new work </w:t>
      </w:r>
      <w:r w:rsidR="00BF5330" w:rsidRPr="0018430E">
        <w:rPr>
          <w:rFonts w:asciiTheme="minorHAnsi" w:hAnsiTheme="minorHAnsi" w:cstheme="minorHAnsi"/>
          <w:szCs w:val="24"/>
        </w:rPr>
        <w:t xml:space="preserve">on </w:t>
      </w:r>
      <w:r w:rsidR="00870FC3" w:rsidRPr="0018430E">
        <w:rPr>
          <w:rFonts w:asciiTheme="minorHAnsi" w:hAnsiTheme="minorHAnsi" w:cstheme="minorHAnsi"/>
          <w:szCs w:val="24"/>
        </w:rPr>
        <w:t>eight</w:t>
      </w:r>
      <w:r w:rsidRPr="0018430E">
        <w:rPr>
          <w:rFonts w:asciiTheme="minorHAnsi" w:hAnsiTheme="minorHAnsi" w:cstheme="minorHAnsi"/>
          <w:szCs w:val="24"/>
        </w:rPr>
        <w:t xml:space="preserve"> draft Recommendations: on “The structure of the testing of heterogeneous Internet of Things gateways in a laboratory environment”, on “IMS references to Release 11 for communication between IMS and NGN Networks in order to support the end-to-end service interoperability”, on “Signalling requirements for interconnection between NGN and GSM/UMTS networks supporting priority calls”, on “Signalling requirements for interconnection between </w:t>
      </w:r>
      <w:proofErr w:type="spellStart"/>
      <w:r w:rsidRPr="0018430E">
        <w:rPr>
          <w:rFonts w:asciiTheme="minorHAnsi" w:hAnsiTheme="minorHAnsi" w:cstheme="minorHAnsi"/>
          <w:szCs w:val="24"/>
        </w:rPr>
        <w:t>VoLTE</w:t>
      </w:r>
      <w:proofErr w:type="spellEnd"/>
      <w:r w:rsidRPr="0018430E">
        <w:rPr>
          <w:rFonts w:asciiTheme="minorHAnsi" w:hAnsiTheme="minorHAnsi" w:cstheme="minorHAnsi"/>
          <w:szCs w:val="24"/>
        </w:rPr>
        <w:t xml:space="preserve">-based network and other networks supporting emergency telecommunications service (ETS)”, on “Protocol for network slice lifecycle management”, on “Signalling requirement of </w:t>
      </w:r>
      <w:r w:rsidRPr="0018430E">
        <w:rPr>
          <w:rFonts w:asciiTheme="minorHAnsi" w:hAnsiTheme="minorHAnsi" w:cstheme="minorHAnsi"/>
          <w:szCs w:val="24"/>
        </w:rPr>
        <w:lastRenderedPageBreak/>
        <w:t>intelligent edge computing”, on “Signalling requirement and architecture for media service entity attachment”, on “</w:t>
      </w:r>
      <w:proofErr w:type="spellStart"/>
      <w:r w:rsidRPr="0018430E">
        <w:rPr>
          <w:rFonts w:asciiTheme="minorHAnsi" w:hAnsiTheme="minorHAnsi" w:cstheme="minorHAnsi"/>
          <w:szCs w:val="24"/>
        </w:rPr>
        <w:t>VoLTE</w:t>
      </w:r>
      <w:proofErr w:type="spellEnd"/>
      <w:r w:rsidRPr="0018430E">
        <w:rPr>
          <w:rFonts w:asciiTheme="minorHAnsi" w:hAnsiTheme="minorHAnsi" w:cstheme="minorHAnsi"/>
          <w:szCs w:val="24"/>
        </w:rPr>
        <w:t>/</w:t>
      </w:r>
      <w:proofErr w:type="spellStart"/>
      <w:r w:rsidRPr="0018430E">
        <w:rPr>
          <w:rFonts w:asciiTheme="minorHAnsi" w:hAnsiTheme="minorHAnsi" w:cstheme="minorHAnsi"/>
          <w:szCs w:val="24"/>
        </w:rPr>
        <w:t>ViLTE</w:t>
      </w:r>
      <w:proofErr w:type="spellEnd"/>
      <w:r w:rsidRPr="0018430E">
        <w:rPr>
          <w:rFonts w:asciiTheme="minorHAnsi" w:hAnsiTheme="minorHAnsi" w:cstheme="minorHAnsi"/>
          <w:szCs w:val="24"/>
        </w:rPr>
        <w:t xml:space="preserve"> interconnection testing for interworking and roaming scenarios including relevant </w:t>
      </w:r>
      <w:proofErr w:type="spellStart"/>
      <w:r w:rsidRPr="0018430E">
        <w:rPr>
          <w:rFonts w:asciiTheme="minorHAnsi" w:hAnsiTheme="minorHAnsi" w:cstheme="minorHAnsi"/>
          <w:szCs w:val="24"/>
        </w:rPr>
        <w:t>QoS</w:t>
      </w:r>
      <w:proofErr w:type="spellEnd"/>
      <w:r w:rsidRPr="0018430E">
        <w:rPr>
          <w:rFonts w:asciiTheme="minorHAnsi" w:hAnsiTheme="minorHAnsi" w:cstheme="minorHAnsi"/>
          <w:szCs w:val="24"/>
        </w:rPr>
        <w:t>/</w:t>
      </w:r>
      <w:proofErr w:type="spellStart"/>
      <w:r w:rsidRPr="0018430E">
        <w:rPr>
          <w:rFonts w:asciiTheme="minorHAnsi" w:hAnsiTheme="minorHAnsi" w:cstheme="minorHAnsi"/>
          <w:szCs w:val="24"/>
        </w:rPr>
        <w:t>QoE</w:t>
      </w:r>
      <w:proofErr w:type="spellEnd"/>
      <w:r w:rsidRPr="0018430E">
        <w:rPr>
          <w:rFonts w:asciiTheme="minorHAnsi" w:hAnsiTheme="minorHAnsi" w:cstheme="minorHAnsi"/>
          <w:szCs w:val="24"/>
        </w:rPr>
        <w:t xml:space="preserve"> testing”, and started revision works on two Recommendations: ITU-T Q.3940 “NGN/IMS interconnection tests between network operators at the IMS '</w:t>
      </w:r>
      <w:proofErr w:type="spellStart"/>
      <w:r w:rsidRPr="0018430E">
        <w:rPr>
          <w:rFonts w:asciiTheme="minorHAnsi" w:hAnsiTheme="minorHAnsi" w:cstheme="minorHAnsi"/>
          <w:szCs w:val="24"/>
        </w:rPr>
        <w:t>Ic</w:t>
      </w:r>
      <w:proofErr w:type="spellEnd"/>
      <w:r w:rsidRPr="0018430E">
        <w:rPr>
          <w:rFonts w:asciiTheme="minorHAnsi" w:hAnsiTheme="minorHAnsi" w:cstheme="minorHAnsi"/>
          <w:szCs w:val="24"/>
        </w:rPr>
        <w:t>' interface and NGN NNI / SIP-I”, and on ITU-T Q.4016 “Testing specification of call establishment procedures based on SIP/SDP and ITU-T H.248 for a real-time fax over IP service”.</w:t>
      </w:r>
    </w:p>
    <w:p w14:paraId="53F28CAE" w14:textId="7FB5F2C1" w:rsidR="00F13AC1" w:rsidRPr="0018430E" w:rsidRDefault="006633CB" w:rsidP="00A55ACC">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18430E">
        <w:rPr>
          <w:rFonts w:asciiTheme="minorHAnsi" w:hAnsiTheme="minorHAnsi"/>
          <w:szCs w:val="24"/>
        </w:rPr>
        <w:t>2.7.1</w:t>
      </w:r>
      <w:r w:rsidRPr="0018430E">
        <w:rPr>
          <w:rFonts w:asciiTheme="minorHAnsi" w:hAnsiTheme="minorHAnsi"/>
          <w:szCs w:val="24"/>
        </w:rPr>
        <w:tab/>
      </w:r>
      <w:r w:rsidR="00F13AC1" w:rsidRPr="0018430E">
        <w:rPr>
          <w:rFonts w:asciiTheme="minorHAnsi" w:hAnsiTheme="minorHAnsi"/>
          <w:szCs w:val="24"/>
        </w:rPr>
        <w:t xml:space="preserve">An </w:t>
      </w:r>
      <w:hyperlink r:id="rId60" w:history="1">
        <w:r w:rsidR="00F13AC1" w:rsidRPr="00985134">
          <w:rPr>
            <w:rStyle w:val="Strong"/>
            <w:rFonts w:asciiTheme="minorHAnsi" w:hAnsiTheme="minorHAnsi"/>
            <w:b w:val="0"/>
            <w:bCs w:val="0"/>
            <w:color w:val="0000FF"/>
            <w:szCs w:val="24"/>
            <w:u w:val="single"/>
          </w:rPr>
          <w:t>ITU Regional Workshop for CIS countries on "Internet of Things (</w:t>
        </w:r>
        <w:proofErr w:type="spellStart"/>
        <w:r w:rsidR="00F13AC1" w:rsidRPr="00985134">
          <w:rPr>
            <w:rStyle w:val="Strong"/>
            <w:rFonts w:asciiTheme="minorHAnsi" w:hAnsiTheme="minorHAnsi"/>
            <w:b w:val="0"/>
            <w:bCs w:val="0"/>
            <w:color w:val="0000FF"/>
            <w:szCs w:val="24"/>
            <w:u w:val="single"/>
          </w:rPr>
          <w:t>IoT</w:t>
        </w:r>
        <w:proofErr w:type="spellEnd"/>
        <w:r w:rsidR="00F13AC1" w:rsidRPr="00985134">
          <w:rPr>
            <w:rStyle w:val="Strong"/>
            <w:rFonts w:asciiTheme="minorHAnsi" w:hAnsiTheme="minorHAnsi"/>
            <w:b w:val="0"/>
            <w:bCs w:val="0"/>
            <w:color w:val="0000FF"/>
            <w:szCs w:val="24"/>
            <w:u w:val="single"/>
          </w:rPr>
          <w:t>) and future networks"</w:t>
        </w:r>
      </w:hyperlink>
      <w:r w:rsidR="00F13AC1" w:rsidRPr="0018430E">
        <w:rPr>
          <w:rFonts w:asciiTheme="minorHAnsi" w:hAnsiTheme="minorHAnsi"/>
          <w:szCs w:val="24"/>
        </w:rPr>
        <w:t>,</w:t>
      </w:r>
      <w:r w:rsidRPr="0018430E">
        <w:rPr>
          <w:rFonts w:asciiTheme="minorHAnsi" w:hAnsiTheme="minorHAnsi"/>
          <w:szCs w:val="24"/>
        </w:rPr>
        <w:t xml:space="preserve"> </w:t>
      </w:r>
      <w:r w:rsidR="00F13AC1" w:rsidRPr="0018430E">
        <w:rPr>
          <w:rFonts w:asciiTheme="minorHAnsi" w:hAnsiTheme="minorHAnsi"/>
          <w:szCs w:val="24"/>
        </w:rPr>
        <w:t xml:space="preserve"> </w:t>
      </w:r>
      <w:r w:rsidRPr="0018430E">
        <w:rPr>
          <w:rFonts w:asciiTheme="minorHAnsi" w:hAnsiTheme="minorHAnsi"/>
          <w:szCs w:val="24"/>
        </w:rPr>
        <w:t xml:space="preserve">organized in </w:t>
      </w:r>
      <w:r w:rsidR="00F13AC1" w:rsidRPr="0018430E">
        <w:rPr>
          <w:rFonts w:asciiTheme="minorHAnsi" w:hAnsiTheme="minorHAnsi"/>
          <w:szCs w:val="24"/>
        </w:rPr>
        <w:t>St</w:t>
      </w:r>
      <w:r w:rsidRPr="0018430E">
        <w:rPr>
          <w:rFonts w:asciiTheme="minorHAnsi" w:hAnsiTheme="minorHAnsi"/>
          <w:szCs w:val="24"/>
        </w:rPr>
        <w:t>.</w:t>
      </w:r>
      <w:r w:rsidR="00F13AC1" w:rsidRPr="0018430E">
        <w:rPr>
          <w:rFonts w:asciiTheme="minorHAnsi" w:hAnsiTheme="minorHAnsi"/>
          <w:szCs w:val="24"/>
        </w:rPr>
        <w:t xml:space="preserve"> Petersburg, Russia, </w:t>
      </w:r>
      <w:r w:rsidRPr="0018430E">
        <w:rPr>
          <w:rFonts w:asciiTheme="minorHAnsi" w:hAnsiTheme="minorHAnsi"/>
          <w:szCs w:val="24"/>
        </w:rPr>
        <w:t>on</w:t>
      </w:r>
      <w:r w:rsidR="00B1660B" w:rsidRPr="0018430E">
        <w:rPr>
          <w:rFonts w:asciiTheme="minorHAnsi" w:hAnsiTheme="minorHAnsi"/>
          <w:szCs w:val="24"/>
        </w:rPr>
        <w:t xml:space="preserve"> </w:t>
      </w:r>
      <w:r w:rsidR="00F13AC1" w:rsidRPr="0018430E">
        <w:rPr>
          <w:rFonts w:asciiTheme="minorHAnsi" w:hAnsiTheme="minorHAnsi"/>
          <w:szCs w:val="24"/>
        </w:rPr>
        <w:t>19</w:t>
      </w:r>
      <w:r w:rsidRPr="0018430E">
        <w:rPr>
          <w:rFonts w:asciiTheme="minorHAnsi" w:hAnsiTheme="minorHAnsi"/>
          <w:szCs w:val="24"/>
        </w:rPr>
        <w:t>-</w:t>
      </w:r>
      <w:r w:rsidR="00F13AC1" w:rsidRPr="0018430E">
        <w:rPr>
          <w:rFonts w:asciiTheme="minorHAnsi" w:hAnsiTheme="minorHAnsi"/>
          <w:szCs w:val="24"/>
        </w:rPr>
        <w:t xml:space="preserve">20 June 2017, </w:t>
      </w:r>
      <w:r w:rsidR="00F13AC1" w:rsidRPr="0018430E">
        <w:rPr>
          <w:rFonts w:asciiTheme="minorHAnsi" w:hAnsiTheme="minorHAnsi" w:cstheme="minorHAnsi"/>
          <w:szCs w:val="24"/>
        </w:rPr>
        <w:t>shared experiences in the field of the Internet of Things development and considered international standardization of the Internet of Things (</w:t>
      </w:r>
      <w:proofErr w:type="spellStart"/>
      <w:r w:rsidR="00F13AC1" w:rsidRPr="0018430E">
        <w:rPr>
          <w:rFonts w:asciiTheme="minorHAnsi" w:hAnsiTheme="minorHAnsi" w:cstheme="minorHAnsi"/>
          <w:szCs w:val="24"/>
        </w:rPr>
        <w:t>IoT</w:t>
      </w:r>
      <w:proofErr w:type="spellEnd"/>
      <w:r w:rsidR="00F13AC1" w:rsidRPr="0018430E">
        <w:rPr>
          <w:rFonts w:asciiTheme="minorHAnsi" w:hAnsiTheme="minorHAnsi" w:cstheme="minorHAnsi"/>
          <w:szCs w:val="24"/>
        </w:rPr>
        <w:t xml:space="preserve">), perspectives of implementing </w:t>
      </w:r>
      <w:proofErr w:type="spellStart"/>
      <w:r w:rsidR="00F13AC1" w:rsidRPr="0018430E">
        <w:rPr>
          <w:rFonts w:asciiTheme="minorHAnsi" w:hAnsiTheme="minorHAnsi" w:cstheme="minorHAnsi"/>
          <w:szCs w:val="24"/>
        </w:rPr>
        <w:t>IoT</w:t>
      </w:r>
      <w:proofErr w:type="spellEnd"/>
      <w:r w:rsidR="00F13AC1" w:rsidRPr="0018430E">
        <w:rPr>
          <w:rFonts w:asciiTheme="minorHAnsi" w:hAnsiTheme="minorHAnsi" w:cstheme="minorHAnsi"/>
          <w:szCs w:val="24"/>
        </w:rPr>
        <w:t xml:space="preserve"> technologies in telecom networks in the CIS region, future telecom networks development in the region, and international standardization of the technologies of the future networks and its applications. The workshop preceded the ITU-T SG11 Regional Group for meeting for RCC (SG11RG-RCC) and ITU-T SG20 Regional Group for Eastern Europe, Central Asia and Transcaucasia (SG20RG-EECAT).</w:t>
      </w:r>
    </w:p>
    <w:p w14:paraId="1B0BDB56" w14:textId="13BC8E8E" w:rsidR="00F13AC1" w:rsidRPr="0018430E" w:rsidRDefault="00F13AC1"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2.8</w:t>
      </w:r>
      <w:r w:rsidRPr="0018430E">
        <w:rPr>
          <w:rFonts w:asciiTheme="minorHAnsi" w:hAnsiTheme="minorHAnsi" w:cstheme="minorHAnsi"/>
          <w:szCs w:val="24"/>
        </w:rPr>
        <w:tab/>
        <w:t xml:space="preserve">ITU-T SG12 approved Recommendation ITU-T Y.1545.1 “Framework for Monitoring the </w:t>
      </w:r>
      <w:proofErr w:type="spellStart"/>
      <w:r w:rsidRPr="0018430E">
        <w:rPr>
          <w:rFonts w:asciiTheme="minorHAnsi" w:hAnsiTheme="minorHAnsi" w:cstheme="minorHAnsi"/>
          <w:szCs w:val="24"/>
        </w:rPr>
        <w:t>QoS</w:t>
      </w:r>
      <w:proofErr w:type="spellEnd"/>
      <w:r w:rsidRPr="0018430E">
        <w:rPr>
          <w:rFonts w:asciiTheme="minorHAnsi" w:hAnsiTheme="minorHAnsi" w:cstheme="minorHAnsi"/>
          <w:szCs w:val="24"/>
        </w:rPr>
        <w:t xml:space="preserve"> of IP network services”</w:t>
      </w:r>
      <w:r w:rsidR="006633CB" w:rsidRPr="0018430E">
        <w:rPr>
          <w:rFonts w:asciiTheme="minorHAnsi" w:hAnsiTheme="minorHAnsi" w:cstheme="minorHAnsi"/>
          <w:szCs w:val="24"/>
        </w:rPr>
        <w:t>,</w:t>
      </w:r>
      <w:r w:rsidRPr="0018430E">
        <w:rPr>
          <w:rFonts w:asciiTheme="minorHAnsi" w:hAnsiTheme="minorHAnsi" w:cstheme="minorHAnsi"/>
          <w:szCs w:val="24"/>
        </w:rPr>
        <w:t xml:space="preserve"> which is a diagnostic reference for IP network quality of service monitoring, and primarily as a guide to assist regulators monitor the quality of service of Internet that is provided by service providers (although subscribers and network service providers may also derive benefit). It highlights the necessity of monitoring the </w:t>
      </w:r>
      <w:proofErr w:type="spellStart"/>
      <w:r w:rsidRPr="0018430E">
        <w:rPr>
          <w:rFonts w:asciiTheme="minorHAnsi" w:hAnsiTheme="minorHAnsi" w:cstheme="minorHAnsi"/>
          <w:szCs w:val="24"/>
        </w:rPr>
        <w:t>QoS</w:t>
      </w:r>
      <w:proofErr w:type="spellEnd"/>
      <w:r w:rsidRPr="0018430E">
        <w:rPr>
          <w:rFonts w:asciiTheme="minorHAnsi" w:hAnsiTheme="minorHAnsi" w:cstheme="minorHAnsi"/>
          <w:szCs w:val="24"/>
        </w:rPr>
        <w:t xml:space="preserve"> of network services offer</w:t>
      </w:r>
      <w:bookmarkStart w:id="17" w:name="_GoBack"/>
      <w:bookmarkEnd w:id="17"/>
      <w:r w:rsidRPr="0018430E">
        <w:rPr>
          <w:rFonts w:asciiTheme="minorHAnsi" w:hAnsiTheme="minorHAnsi" w:cstheme="minorHAnsi"/>
          <w:szCs w:val="24"/>
        </w:rPr>
        <w:t xml:space="preserve">ed by Internet service providers (ISPs), from the diagnostic and regulatory points of view. The Recommendation also addresses quality of service evaluation scenarios, sampling methodology and testing tools for regulators. Finally, ITU-T Y.1545.1 gives a guidance to regulators about minimum </w:t>
      </w:r>
      <w:proofErr w:type="spellStart"/>
      <w:r w:rsidRPr="0018430E">
        <w:rPr>
          <w:rFonts w:asciiTheme="minorHAnsi" w:hAnsiTheme="minorHAnsi" w:cstheme="minorHAnsi"/>
          <w:szCs w:val="24"/>
        </w:rPr>
        <w:t>QoS</w:t>
      </w:r>
      <w:proofErr w:type="spellEnd"/>
      <w:r w:rsidRPr="0018430E">
        <w:rPr>
          <w:rFonts w:asciiTheme="minorHAnsi" w:hAnsiTheme="minorHAnsi" w:cstheme="minorHAnsi"/>
          <w:szCs w:val="24"/>
        </w:rPr>
        <w:t xml:space="preserve"> parameters for evaluating the quality of Internet services.</w:t>
      </w:r>
    </w:p>
    <w:p w14:paraId="30EA29D7" w14:textId="7D4B2228" w:rsidR="00F13AC1" w:rsidRPr="0018430E" w:rsidRDefault="00F13AC1"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 xml:space="preserve">ITU-T SG12 started new work </w:t>
      </w:r>
      <w:r w:rsidR="00BF5330" w:rsidRPr="0018430E">
        <w:rPr>
          <w:rFonts w:asciiTheme="minorHAnsi" w:hAnsiTheme="minorHAnsi" w:cstheme="minorHAnsi"/>
          <w:szCs w:val="24"/>
        </w:rPr>
        <w:t xml:space="preserve">on </w:t>
      </w:r>
      <w:r w:rsidRPr="0018430E">
        <w:rPr>
          <w:rFonts w:asciiTheme="minorHAnsi" w:hAnsiTheme="minorHAnsi" w:cstheme="minorHAnsi"/>
          <w:szCs w:val="24"/>
        </w:rPr>
        <w:t xml:space="preserve">four draft Recommendations: on “End-to-end </w:t>
      </w:r>
      <w:proofErr w:type="spellStart"/>
      <w:r w:rsidRPr="0018430E">
        <w:rPr>
          <w:rFonts w:asciiTheme="minorHAnsi" w:hAnsiTheme="minorHAnsi" w:cstheme="minorHAnsi"/>
          <w:szCs w:val="24"/>
        </w:rPr>
        <w:t>QoS</w:t>
      </w:r>
      <w:proofErr w:type="spellEnd"/>
      <w:r w:rsidRPr="0018430E">
        <w:rPr>
          <w:rFonts w:asciiTheme="minorHAnsi" w:hAnsiTheme="minorHAnsi" w:cstheme="minorHAnsi"/>
          <w:szCs w:val="24"/>
        </w:rPr>
        <w:t xml:space="preserve"> for Video Telephony over 4G mobile networks”, on “Strategies to Establish Quality Measurement Frameworks”, on “Parametric Non-intrusive </w:t>
      </w:r>
      <w:proofErr w:type="spellStart"/>
      <w:r w:rsidRPr="0018430E">
        <w:rPr>
          <w:rFonts w:asciiTheme="minorHAnsi" w:hAnsiTheme="minorHAnsi" w:cstheme="minorHAnsi"/>
          <w:szCs w:val="24"/>
        </w:rPr>
        <w:t>Bitstream</w:t>
      </w:r>
      <w:proofErr w:type="spellEnd"/>
      <w:r w:rsidRPr="0018430E">
        <w:rPr>
          <w:rFonts w:asciiTheme="minorHAnsi" w:hAnsiTheme="minorHAnsi" w:cstheme="minorHAnsi"/>
          <w:szCs w:val="24"/>
        </w:rPr>
        <w:t xml:space="preserve"> Assessment for High Efficiency Video Coding (HEVC) and 4K Media Streaming Quality over UDP”, and on ITU-T Y.1546 Annex C “IP-based Service Availability”</w:t>
      </w:r>
      <w:r w:rsidR="006633CB" w:rsidRPr="0018430E">
        <w:rPr>
          <w:rFonts w:asciiTheme="minorHAnsi" w:hAnsiTheme="minorHAnsi" w:cstheme="minorHAnsi"/>
          <w:szCs w:val="24"/>
        </w:rPr>
        <w:t>. It further</w:t>
      </w:r>
      <w:r w:rsidR="00946ED0" w:rsidRPr="0018430E">
        <w:rPr>
          <w:rFonts w:asciiTheme="minorHAnsi" w:hAnsiTheme="minorHAnsi" w:cstheme="minorHAnsi"/>
          <w:szCs w:val="24"/>
        </w:rPr>
        <w:t xml:space="preserve"> </w:t>
      </w:r>
      <w:r w:rsidRPr="0018430E">
        <w:rPr>
          <w:rFonts w:asciiTheme="minorHAnsi" w:hAnsiTheme="minorHAnsi" w:cstheme="minorHAnsi"/>
          <w:szCs w:val="24"/>
        </w:rPr>
        <w:t>started work</w:t>
      </w:r>
      <w:r w:rsidR="006633CB" w:rsidRPr="0018430E">
        <w:rPr>
          <w:rFonts w:asciiTheme="minorHAnsi" w:hAnsiTheme="minorHAnsi" w:cstheme="minorHAnsi"/>
          <w:szCs w:val="24"/>
        </w:rPr>
        <w:t>ing</w:t>
      </w:r>
      <w:r w:rsidRPr="0018430E">
        <w:rPr>
          <w:rFonts w:asciiTheme="minorHAnsi" w:hAnsiTheme="minorHAnsi" w:cstheme="minorHAnsi"/>
          <w:szCs w:val="24"/>
        </w:rPr>
        <w:t xml:space="preserve"> on two handbooks on “Quality of Service (</w:t>
      </w:r>
      <w:proofErr w:type="spellStart"/>
      <w:r w:rsidRPr="0018430E">
        <w:rPr>
          <w:rFonts w:asciiTheme="minorHAnsi" w:hAnsiTheme="minorHAnsi" w:cstheme="minorHAnsi"/>
          <w:szCs w:val="24"/>
        </w:rPr>
        <w:t>QoS</w:t>
      </w:r>
      <w:proofErr w:type="spellEnd"/>
      <w:r w:rsidRPr="0018430E">
        <w:rPr>
          <w:rFonts w:asciiTheme="minorHAnsi" w:hAnsiTheme="minorHAnsi" w:cstheme="minorHAnsi"/>
          <w:szCs w:val="24"/>
        </w:rPr>
        <w:t xml:space="preserve">)” and on “SG12 Recommendations”, and started revision works on ITU-T G.1022 Annex </w:t>
      </w:r>
      <w:proofErr w:type="gramStart"/>
      <w:r w:rsidRPr="0018430E">
        <w:rPr>
          <w:rFonts w:asciiTheme="minorHAnsi" w:hAnsiTheme="minorHAnsi" w:cstheme="minorHAnsi"/>
          <w:szCs w:val="24"/>
        </w:rPr>
        <w:t>C</w:t>
      </w:r>
      <w:r w:rsidR="006633CB" w:rsidRPr="0018430E">
        <w:rPr>
          <w:rFonts w:asciiTheme="minorHAnsi" w:hAnsiTheme="minorHAnsi"/>
          <w:szCs w:val="24"/>
        </w:rPr>
        <w:t xml:space="preserve"> </w:t>
      </w:r>
      <w:r w:rsidR="006633CB" w:rsidRPr="0018430E">
        <w:rPr>
          <w:rFonts w:asciiTheme="minorHAnsi" w:hAnsiTheme="minorHAnsi" w:cstheme="minorHAnsi"/>
          <w:szCs w:val="24"/>
        </w:rPr>
        <w:t>”</w:t>
      </w:r>
      <w:proofErr w:type="gramEnd"/>
      <w:r w:rsidRPr="0018430E">
        <w:rPr>
          <w:rFonts w:asciiTheme="minorHAnsi" w:hAnsiTheme="minorHAnsi" w:cstheme="minorHAnsi"/>
          <w:szCs w:val="24"/>
        </w:rPr>
        <w:t>Buffer models for media streams on TCP transport Annex C: Player Measurement and Buffer Model Parameterization".</w:t>
      </w:r>
    </w:p>
    <w:p w14:paraId="2253EE68" w14:textId="122C9D7B" w:rsidR="00F13AC1" w:rsidRPr="0018430E" w:rsidRDefault="006633CB" w:rsidP="00A55ACC">
      <w:pPr>
        <w:tabs>
          <w:tab w:val="clear" w:pos="567"/>
          <w:tab w:val="clear" w:pos="1134"/>
          <w:tab w:val="clear" w:pos="1701"/>
          <w:tab w:val="clear" w:pos="2268"/>
          <w:tab w:val="clear" w:pos="2835"/>
        </w:tabs>
        <w:snapToGrid w:val="0"/>
        <w:spacing w:after="120"/>
        <w:jc w:val="both"/>
        <w:rPr>
          <w:rFonts w:asciiTheme="minorHAnsi" w:hAnsiTheme="minorHAnsi" w:cstheme="minorHAnsi"/>
          <w:b/>
          <w:bCs/>
          <w:szCs w:val="24"/>
        </w:rPr>
      </w:pPr>
      <w:r w:rsidRPr="0018430E">
        <w:rPr>
          <w:rFonts w:asciiTheme="minorHAnsi" w:hAnsiTheme="minorHAnsi"/>
          <w:szCs w:val="24"/>
        </w:rPr>
        <w:t>2.8.1</w:t>
      </w:r>
      <w:r w:rsidRPr="0018430E">
        <w:rPr>
          <w:rFonts w:asciiTheme="minorHAnsi" w:hAnsiTheme="minorHAnsi"/>
          <w:szCs w:val="24"/>
        </w:rPr>
        <w:tab/>
      </w:r>
      <w:r w:rsidR="00F13AC1" w:rsidRPr="0018430E">
        <w:rPr>
          <w:rFonts w:asciiTheme="minorHAnsi" w:hAnsiTheme="minorHAnsi"/>
          <w:szCs w:val="24"/>
        </w:rPr>
        <w:t xml:space="preserve">An </w:t>
      </w:r>
      <w:hyperlink r:id="rId61" w:history="1">
        <w:r w:rsidR="00F13AC1" w:rsidRPr="0018430E">
          <w:rPr>
            <w:rStyle w:val="Strong"/>
            <w:rFonts w:asciiTheme="minorHAnsi" w:hAnsiTheme="minorHAnsi"/>
            <w:b w:val="0"/>
            <w:bCs w:val="0"/>
            <w:color w:val="0000FF"/>
            <w:szCs w:val="24"/>
            <w:u w:val="single"/>
          </w:rPr>
          <w:t>ITU Workshop on Per</w:t>
        </w:r>
        <w:r w:rsidR="00F13AC1" w:rsidRPr="00985134">
          <w:rPr>
            <w:rStyle w:val="Strong"/>
            <w:rFonts w:asciiTheme="minorHAnsi" w:hAnsiTheme="minorHAnsi"/>
            <w:b w:val="0"/>
            <w:bCs w:val="0"/>
            <w:color w:val="0000FF"/>
            <w:szCs w:val="24"/>
            <w:u w:val="single"/>
          </w:rPr>
          <w:t>formance</w:t>
        </w:r>
        <w:r w:rsidR="00F13AC1" w:rsidRPr="0018430E">
          <w:rPr>
            <w:rStyle w:val="Strong"/>
            <w:rFonts w:asciiTheme="minorHAnsi" w:hAnsiTheme="minorHAnsi"/>
            <w:b w:val="0"/>
            <w:bCs w:val="0"/>
            <w:color w:val="0000FF"/>
            <w:szCs w:val="24"/>
            <w:u w:val="single"/>
          </w:rPr>
          <w:t xml:space="preserve">, </w:t>
        </w:r>
        <w:proofErr w:type="spellStart"/>
        <w:r w:rsidR="00F13AC1" w:rsidRPr="0018430E">
          <w:rPr>
            <w:rStyle w:val="Strong"/>
            <w:rFonts w:asciiTheme="minorHAnsi" w:hAnsiTheme="minorHAnsi"/>
            <w:b w:val="0"/>
            <w:bCs w:val="0"/>
            <w:color w:val="0000FF"/>
            <w:szCs w:val="24"/>
            <w:u w:val="single"/>
          </w:rPr>
          <w:t>QoS</w:t>
        </w:r>
        <w:proofErr w:type="spellEnd"/>
        <w:r w:rsidR="00F13AC1" w:rsidRPr="0018430E">
          <w:rPr>
            <w:rStyle w:val="Strong"/>
            <w:rFonts w:asciiTheme="minorHAnsi" w:hAnsiTheme="minorHAnsi"/>
            <w:b w:val="0"/>
            <w:bCs w:val="0"/>
            <w:color w:val="0000FF"/>
            <w:szCs w:val="24"/>
            <w:u w:val="single"/>
          </w:rPr>
          <w:t xml:space="preserve"> and </w:t>
        </w:r>
        <w:proofErr w:type="spellStart"/>
        <w:r w:rsidR="00F13AC1" w:rsidRPr="0018430E">
          <w:rPr>
            <w:rStyle w:val="Strong"/>
            <w:rFonts w:asciiTheme="minorHAnsi" w:hAnsiTheme="minorHAnsi"/>
            <w:b w:val="0"/>
            <w:bCs w:val="0"/>
            <w:color w:val="0000FF"/>
            <w:szCs w:val="24"/>
            <w:u w:val="single"/>
          </w:rPr>
          <w:t>QoE</w:t>
        </w:r>
        <w:proofErr w:type="spellEnd"/>
        <w:r w:rsidR="00F13AC1" w:rsidRPr="0018430E">
          <w:rPr>
            <w:rStyle w:val="Strong"/>
            <w:rFonts w:asciiTheme="minorHAnsi" w:hAnsiTheme="minorHAnsi"/>
            <w:b w:val="0"/>
            <w:bCs w:val="0"/>
            <w:color w:val="0000FF"/>
            <w:szCs w:val="24"/>
            <w:u w:val="single"/>
          </w:rPr>
          <w:t xml:space="preserve"> for Multimedia Services</w:t>
        </w:r>
      </w:hyperlink>
      <w:r w:rsidR="00F13AC1" w:rsidRPr="0018430E">
        <w:rPr>
          <w:rFonts w:asciiTheme="minorHAnsi" w:hAnsiTheme="minorHAnsi"/>
          <w:szCs w:val="24"/>
        </w:rPr>
        <w:t xml:space="preserve">, </w:t>
      </w:r>
      <w:r w:rsidRPr="0018430E">
        <w:rPr>
          <w:rFonts w:asciiTheme="minorHAnsi" w:hAnsiTheme="minorHAnsi"/>
          <w:szCs w:val="24"/>
        </w:rPr>
        <w:t xml:space="preserve">organized on </w:t>
      </w:r>
      <w:r w:rsidR="00F13AC1" w:rsidRPr="0018430E">
        <w:rPr>
          <w:rFonts w:asciiTheme="minorHAnsi" w:hAnsiTheme="minorHAnsi"/>
          <w:szCs w:val="24"/>
        </w:rPr>
        <w:t xml:space="preserve">24-25 July 2017, </w:t>
      </w:r>
      <w:r w:rsidRPr="0018430E">
        <w:rPr>
          <w:rFonts w:asciiTheme="minorHAnsi" w:hAnsiTheme="minorHAnsi"/>
          <w:szCs w:val="24"/>
        </w:rPr>
        <w:t xml:space="preserve">in </w:t>
      </w:r>
      <w:r w:rsidR="00F13AC1" w:rsidRPr="0018430E">
        <w:rPr>
          <w:rFonts w:asciiTheme="minorHAnsi" w:hAnsiTheme="minorHAnsi"/>
          <w:szCs w:val="24"/>
        </w:rPr>
        <w:t xml:space="preserve">Johannesburg, South Africa, discussed </w:t>
      </w:r>
      <w:r w:rsidR="00F13AC1" w:rsidRPr="0018430E">
        <w:rPr>
          <w:rStyle w:val="Strong"/>
          <w:rFonts w:asciiTheme="minorHAnsi" w:hAnsiTheme="minorHAnsi"/>
          <w:b w:val="0"/>
          <w:bCs w:val="0"/>
          <w:szCs w:val="24"/>
        </w:rPr>
        <w:t xml:space="preserve">KPIs and methods for measuring and evaluating the </w:t>
      </w:r>
      <w:proofErr w:type="spellStart"/>
      <w:r w:rsidR="00F13AC1" w:rsidRPr="0018430E">
        <w:rPr>
          <w:rStyle w:val="Strong"/>
          <w:rFonts w:asciiTheme="minorHAnsi" w:hAnsiTheme="minorHAnsi"/>
          <w:b w:val="0"/>
          <w:bCs w:val="0"/>
          <w:szCs w:val="24"/>
        </w:rPr>
        <w:t>QoS</w:t>
      </w:r>
      <w:proofErr w:type="spellEnd"/>
      <w:r w:rsidR="00F13AC1" w:rsidRPr="0018430E">
        <w:rPr>
          <w:rStyle w:val="Strong"/>
          <w:rFonts w:asciiTheme="minorHAnsi" w:hAnsiTheme="minorHAnsi"/>
          <w:b w:val="0"/>
          <w:bCs w:val="0"/>
          <w:szCs w:val="24"/>
        </w:rPr>
        <w:t>/</w:t>
      </w:r>
      <w:proofErr w:type="spellStart"/>
      <w:r w:rsidR="00F13AC1" w:rsidRPr="0018430E">
        <w:rPr>
          <w:rStyle w:val="Strong"/>
          <w:rFonts w:asciiTheme="minorHAnsi" w:hAnsiTheme="minorHAnsi"/>
          <w:b w:val="0"/>
          <w:bCs w:val="0"/>
          <w:szCs w:val="24"/>
        </w:rPr>
        <w:t>QoE</w:t>
      </w:r>
      <w:proofErr w:type="spellEnd"/>
      <w:r w:rsidR="00F13AC1" w:rsidRPr="0018430E">
        <w:rPr>
          <w:rStyle w:val="Strong"/>
          <w:rFonts w:asciiTheme="minorHAnsi" w:hAnsiTheme="minorHAnsi"/>
          <w:b w:val="0"/>
          <w:bCs w:val="0"/>
          <w:szCs w:val="24"/>
        </w:rPr>
        <w:t xml:space="preserve"> in LTE and LTE-Advanced networks, </w:t>
      </w:r>
      <w:proofErr w:type="spellStart"/>
      <w:r w:rsidR="00F13AC1" w:rsidRPr="0018430E">
        <w:rPr>
          <w:rStyle w:val="Strong"/>
          <w:rFonts w:asciiTheme="minorHAnsi" w:hAnsiTheme="minorHAnsi"/>
          <w:b w:val="0"/>
          <w:bCs w:val="0"/>
          <w:szCs w:val="24"/>
        </w:rPr>
        <w:t>QoS</w:t>
      </w:r>
      <w:proofErr w:type="spellEnd"/>
      <w:r w:rsidR="00F13AC1" w:rsidRPr="0018430E">
        <w:rPr>
          <w:rStyle w:val="Strong"/>
          <w:rFonts w:asciiTheme="minorHAnsi" w:hAnsiTheme="minorHAnsi"/>
          <w:b w:val="0"/>
          <w:bCs w:val="0"/>
          <w:szCs w:val="24"/>
        </w:rPr>
        <w:t>/</w:t>
      </w:r>
      <w:proofErr w:type="spellStart"/>
      <w:r w:rsidR="00F13AC1" w:rsidRPr="0018430E">
        <w:rPr>
          <w:rStyle w:val="Strong"/>
          <w:rFonts w:asciiTheme="minorHAnsi" w:hAnsiTheme="minorHAnsi"/>
          <w:b w:val="0"/>
          <w:bCs w:val="0"/>
          <w:szCs w:val="24"/>
        </w:rPr>
        <w:t>QoE</w:t>
      </w:r>
      <w:proofErr w:type="spellEnd"/>
      <w:r w:rsidR="00F13AC1" w:rsidRPr="0018430E">
        <w:rPr>
          <w:rStyle w:val="Strong"/>
          <w:rFonts w:asciiTheme="minorHAnsi" w:hAnsiTheme="minorHAnsi"/>
          <w:b w:val="0"/>
          <w:bCs w:val="0"/>
          <w:szCs w:val="24"/>
        </w:rPr>
        <w:t xml:space="preserve"> regulatory and policy aspects, network performance and </w:t>
      </w:r>
      <w:proofErr w:type="spellStart"/>
      <w:r w:rsidR="00F13AC1" w:rsidRPr="0018430E">
        <w:rPr>
          <w:rStyle w:val="Strong"/>
          <w:rFonts w:asciiTheme="minorHAnsi" w:hAnsiTheme="minorHAnsi"/>
          <w:b w:val="0"/>
          <w:bCs w:val="0"/>
          <w:szCs w:val="24"/>
        </w:rPr>
        <w:t>QoS</w:t>
      </w:r>
      <w:proofErr w:type="spellEnd"/>
      <w:r w:rsidR="00F13AC1" w:rsidRPr="0018430E">
        <w:rPr>
          <w:rStyle w:val="Strong"/>
          <w:rFonts w:asciiTheme="minorHAnsi" w:hAnsiTheme="minorHAnsi"/>
          <w:b w:val="0"/>
          <w:bCs w:val="0"/>
          <w:szCs w:val="24"/>
        </w:rPr>
        <w:t xml:space="preserve"> requirements for 5G networks, and ITU-T activities on </w:t>
      </w:r>
      <w:proofErr w:type="spellStart"/>
      <w:r w:rsidR="00F13AC1" w:rsidRPr="0018430E">
        <w:rPr>
          <w:rStyle w:val="Strong"/>
          <w:rFonts w:asciiTheme="minorHAnsi" w:hAnsiTheme="minorHAnsi"/>
          <w:b w:val="0"/>
          <w:bCs w:val="0"/>
          <w:szCs w:val="24"/>
        </w:rPr>
        <w:t>QoS</w:t>
      </w:r>
      <w:proofErr w:type="spellEnd"/>
      <w:r w:rsidR="00F13AC1" w:rsidRPr="0018430E">
        <w:rPr>
          <w:rStyle w:val="Strong"/>
          <w:rFonts w:asciiTheme="minorHAnsi" w:hAnsiTheme="minorHAnsi"/>
          <w:b w:val="0"/>
          <w:bCs w:val="0"/>
          <w:szCs w:val="24"/>
        </w:rPr>
        <w:t>/</w:t>
      </w:r>
      <w:proofErr w:type="spellStart"/>
      <w:r w:rsidR="00F13AC1" w:rsidRPr="0018430E">
        <w:rPr>
          <w:rStyle w:val="Strong"/>
          <w:rFonts w:asciiTheme="minorHAnsi" w:hAnsiTheme="minorHAnsi"/>
          <w:b w:val="0"/>
          <w:bCs w:val="0"/>
          <w:szCs w:val="24"/>
        </w:rPr>
        <w:t>QoE</w:t>
      </w:r>
      <w:proofErr w:type="spellEnd"/>
      <w:r w:rsidR="00F13AC1" w:rsidRPr="0018430E">
        <w:rPr>
          <w:rStyle w:val="Strong"/>
          <w:rFonts w:asciiTheme="minorHAnsi" w:hAnsiTheme="minorHAnsi"/>
          <w:b w:val="0"/>
          <w:bCs w:val="0"/>
          <w:szCs w:val="24"/>
        </w:rPr>
        <w:t>.</w:t>
      </w:r>
    </w:p>
    <w:p w14:paraId="08EDC255" w14:textId="096D20C3" w:rsidR="00F13AC1" w:rsidRPr="0018430E" w:rsidRDefault="00F13AC1" w:rsidP="00870FC3">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8430E">
        <w:rPr>
          <w:rFonts w:asciiTheme="minorHAnsi" w:hAnsiTheme="minorHAnsi" w:cstheme="minorHAnsi"/>
          <w:szCs w:val="24"/>
        </w:rPr>
        <w:t>2.9</w:t>
      </w:r>
      <w:r w:rsidRPr="0018430E">
        <w:rPr>
          <w:rFonts w:asciiTheme="minorHAnsi" w:hAnsiTheme="minorHAnsi" w:cstheme="minorHAnsi"/>
          <w:szCs w:val="24"/>
        </w:rPr>
        <w:tab/>
        <w:t xml:space="preserve">ITU-T SG13 approved </w:t>
      </w:r>
      <w:r w:rsidR="00870FC3" w:rsidRPr="0018430E">
        <w:rPr>
          <w:rFonts w:asciiTheme="minorHAnsi" w:hAnsiTheme="minorHAnsi" w:cstheme="minorHAnsi"/>
          <w:szCs w:val="24"/>
        </w:rPr>
        <w:t>nine</w:t>
      </w:r>
      <w:r w:rsidRPr="0018430E">
        <w:rPr>
          <w:rFonts w:asciiTheme="minorHAnsi" w:hAnsiTheme="minorHAnsi" w:cstheme="minorHAnsi"/>
          <w:szCs w:val="24"/>
        </w:rPr>
        <w:t xml:space="preserve"> Recommendations: ITU-T Y.2041 “Policy Control Mechanism in Multi-connection” which describes policy control mechanism in multi-connection. ITU-T Y.2041 also covers scenarios, requirements, solutions, information flows. The multi-connection architecture is designed in heterogeneous networks, it has the ability to provide MUEs and network the functionality to maintain more than one access network connection simultaneously. It controls policies, flows and quality of service, etc. Policy control is useful or even necessary for multi-connection. Policy control determines how to use multiple access network connections, there can be several policies in multi-connection, such as </w:t>
      </w:r>
      <w:proofErr w:type="spellStart"/>
      <w:r w:rsidRPr="0018430E">
        <w:rPr>
          <w:rFonts w:asciiTheme="minorHAnsi" w:hAnsiTheme="minorHAnsi" w:cstheme="minorHAnsi"/>
          <w:szCs w:val="24"/>
        </w:rPr>
        <w:t>QoS</w:t>
      </w:r>
      <w:proofErr w:type="spellEnd"/>
      <w:r w:rsidRPr="0018430E">
        <w:rPr>
          <w:rFonts w:asciiTheme="minorHAnsi" w:hAnsiTheme="minorHAnsi" w:cstheme="minorHAnsi"/>
          <w:szCs w:val="24"/>
        </w:rPr>
        <w:t xml:space="preserve"> policy, service transfer policy, etc. ITU-T Y.2041 provides a coordination mechanism to ensure that all policies can work together in a coherent manner for multi-connection.</w:t>
      </w:r>
    </w:p>
    <w:p w14:paraId="141C8130" w14:textId="466A6027" w:rsidR="00A55ACC" w:rsidRPr="0018430E" w:rsidRDefault="00F13AC1" w:rsidP="00F56140">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Cs w:val="24"/>
        </w:rPr>
      </w:pPr>
      <w:r w:rsidRPr="0018430E">
        <w:rPr>
          <w:rFonts w:asciiTheme="minorHAnsi" w:hAnsiTheme="minorHAnsi" w:cstheme="minorHAnsi"/>
          <w:szCs w:val="24"/>
        </w:rPr>
        <w:lastRenderedPageBreak/>
        <w:t>ITU-T Y.2304 “Network intelligence capability enhancement - Requirements and capabilities to support mobile content delivery optimization” identifies the technical requirements and the enhanced NICE capabilities to support mobile content delivery optimization. In order to support mobile content delivery optimization, the NICE capabilities need to be specifically enhanced as follows: the access and core transport capabilities are required to be enhanced to support cache in access and core network, the policy control and enforcement capabilities are required to be enhanced to support caching policy and content transcoding, the content and context detection and analysis capabilities are required to be enhanced to support network status collection and mobility information updates, and the open environment capabilities are required to be enhanced to support 3</w:t>
      </w:r>
      <w:r w:rsidRPr="0018430E">
        <w:rPr>
          <w:rFonts w:asciiTheme="minorHAnsi" w:hAnsiTheme="minorHAnsi" w:cstheme="minorHAnsi"/>
          <w:szCs w:val="24"/>
          <w:vertAlign w:val="superscript"/>
        </w:rPr>
        <w:t>rd</w:t>
      </w:r>
      <w:r w:rsidRPr="0018430E">
        <w:rPr>
          <w:rFonts w:asciiTheme="minorHAnsi" w:hAnsiTheme="minorHAnsi" w:cstheme="minorHAnsi"/>
          <w:szCs w:val="24"/>
        </w:rPr>
        <w:t xml:space="preserve"> party mobile content delivery applications.</w:t>
      </w:r>
    </w:p>
    <w:p w14:paraId="11B6C027" w14:textId="465DB604" w:rsidR="00A55ACC" w:rsidRPr="0018430E" w:rsidRDefault="00F13AC1" w:rsidP="00F56140">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Cs w:val="24"/>
        </w:rPr>
      </w:pPr>
      <w:r w:rsidRPr="0018430E">
        <w:rPr>
          <w:rFonts w:asciiTheme="minorHAnsi" w:hAnsiTheme="minorHAnsi" w:cstheme="minorHAnsi"/>
          <w:szCs w:val="24"/>
        </w:rPr>
        <w:t>ITU-T Y.2341 “Next Generation Network evolution - Requirements and capabilities for supporting authorized account messaging service” specifies requirements of profile management, identification, messaging related features, open API, resource allocation and policy control, as well as capabilities support of service stratum, transport stratum and end user in Next Generation Network (NGN) evolution for supporting authorized account messaging service.</w:t>
      </w:r>
    </w:p>
    <w:p w14:paraId="2444F359" w14:textId="79F7A03D" w:rsidR="00F13AC1" w:rsidRPr="0018430E" w:rsidRDefault="00F13AC1" w:rsidP="00F56140">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Cs w:val="24"/>
        </w:rPr>
      </w:pPr>
      <w:r w:rsidRPr="0018430E">
        <w:rPr>
          <w:rFonts w:asciiTheme="minorHAnsi" w:hAnsiTheme="minorHAnsi" w:cstheme="minorHAnsi"/>
          <w:szCs w:val="24"/>
        </w:rPr>
        <w:t>Approved Recommendation ITU-T Y.2773 “Performance models and metrics for deep packet inspection” specifies the performance models and metrics for deep packet inspection in evolving networks.</w:t>
      </w:r>
    </w:p>
    <w:p w14:paraId="04386737" w14:textId="77777777" w:rsidR="00F13AC1" w:rsidRPr="0018430E" w:rsidRDefault="00F13AC1" w:rsidP="00A55ACC">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18430E">
        <w:rPr>
          <w:rFonts w:asciiTheme="minorHAnsi" w:hAnsiTheme="minorHAnsi" w:cstheme="minorHAnsi"/>
          <w:szCs w:val="24"/>
        </w:rPr>
        <w:t>ITU-T Y.3071 “Data Aware Networking (Information Centric Networking) - Requirements and Capabilities” specifies the requirements and capabilities of data aware networking (DAN) to realize the use cases and scenarios described in ITU-T Supplement 35 to Recommendation Y.3033, Data aware networking – Scenarios and use cases, which are expected to be major applications/services provided on DAN. One of the objectives reflecting emerging requirements for future networks (FNs) is data awareness as specified in ITU-T Recommendation Y.3001 – Future networks: Objectives and design goals. DAN is expected to have capabilities optimized to handle enormous amount of data and to enable users to access desired data safely, easily, quickly, and accurately, regardless of their location by making information the destination of request delivery. DAN can be rephrased as the networking whose central concern is retrieving information, i.e., information centric networking (ICN).</w:t>
      </w:r>
    </w:p>
    <w:p w14:paraId="02DC6035" w14:textId="3155CD8A" w:rsidR="00F13AC1" w:rsidRPr="0018430E" w:rsidRDefault="00F13AC1" w:rsidP="00A55ACC">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18430E">
        <w:rPr>
          <w:rFonts w:asciiTheme="minorHAnsi" w:hAnsiTheme="minorHAnsi" w:cstheme="minorHAnsi"/>
          <w:szCs w:val="24"/>
        </w:rPr>
        <w:t xml:space="preserve">ITU-T Y.3051 “The basic principles of trusted environment in ICT infrastructure” is devoted to the issue of creating </w:t>
      </w:r>
      <w:r w:rsidR="004017AC" w:rsidRPr="0018430E">
        <w:rPr>
          <w:rFonts w:asciiTheme="minorHAnsi" w:hAnsiTheme="minorHAnsi" w:cstheme="minorHAnsi"/>
          <w:szCs w:val="24"/>
        </w:rPr>
        <w:t xml:space="preserve">a </w:t>
      </w:r>
      <w:r w:rsidRPr="0018430E">
        <w:rPr>
          <w:rFonts w:asciiTheme="minorHAnsi" w:hAnsiTheme="minorHAnsi" w:cstheme="minorHAnsi"/>
          <w:szCs w:val="24"/>
        </w:rPr>
        <w:t>trusted environment in ICT infrastructure providing information and communication services. The Recommendation provides the definition, common requirements and the basic principles of creating trusted environment.</w:t>
      </w:r>
    </w:p>
    <w:p w14:paraId="5B637FB5" w14:textId="77777777" w:rsidR="00F13AC1" w:rsidRPr="0018430E" w:rsidRDefault="00F13AC1" w:rsidP="00A55ACC">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18430E">
        <w:rPr>
          <w:rFonts w:asciiTheme="minorHAnsi" w:hAnsiTheme="minorHAnsi" w:cstheme="minorHAnsi"/>
          <w:szCs w:val="24"/>
        </w:rPr>
        <w:t>ITU-T Y.3052 “Overview of trust provisioning for ICT infrastructures and services” provides an overview of trust provisioning in ICT infrastructures and services. It introduces necessity of trust to cope with potential risks due to lack of trust. The concept of trust provisioning is explained on the trusted ICT infrastructures and services. From the general concept of trust, the key characteristics of trust are described. In addition, the trust relationship model and trust evaluation based on the conceptual model of trust provisioning are introduced. Finally, it describes trust provisioning processes in ICT infrastructures and services.</w:t>
      </w:r>
    </w:p>
    <w:p w14:paraId="13273447" w14:textId="77777777" w:rsidR="00F13AC1" w:rsidRPr="0018430E" w:rsidRDefault="00F13AC1" w:rsidP="00A55ACC">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18430E">
        <w:rPr>
          <w:rFonts w:asciiTheme="minorHAnsi" w:hAnsiTheme="minorHAnsi" w:cstheme="minorHAnsi"/>
          <w:szCs w:val="24"/>
        </w:rPr>
        <w:t>ITU-T Y.3514 “Cloud computing - Trusted inter-cloud computing framework and requirements” specifies a framework of trusted inter-cloud computing and relevant use cases. It provides general requirements for trusted inter-cloud and specific ones related to governance, management, resiliency and security and confidentiality of trusted inter-cloud.</w:t>
      </w:r>
    </w:p>
    <w:p w14:paraId="620D3306" w14:textId="77777777" w:rsidR="00F13AC1" w:rsidRPr="0018430E" w:rsidRDefault="00F13AC1" w:rsidP="00A55ACC">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rPr>
      </w:pPr>
      <w:r w:rsidRPr="0018430E">
        <w:rPr>
          <w:rFonts w:asciiTheme="minorHAnsi" w:hAnsiTheme="minorHAnsi" w:cstheme="minorHAnsi"/>
          <w:szCs w:val="24"/>
        </w:rPr>
        <w:lastRenderedPageBreak/>
        <w:t>ITU-T Y.3515 “Cloud computing - Functional architecture of Network as a Service” provides Network as a Service (</w:t>
      </w:r>
      <w:proofErr w:type="spellStart"/>
      <w:r w:rsidRPr="0018430E">
        <w:rPr>
          <w:rFonts w:asciiTheme="minorHAnsi" w:hAnsiTheme="minorHAnsi" w:cstheme="minorHAnsi"/>
          <w:szCs w:val="24"/>
        </w:rPr>
        <w:t>NaaS</w:t>
      </w:r>
      <w:proofErr w:type="spellEnd"/>
      <w:r w:rsidRPr="0018430E">
        <w:rPr>
          <w:rFonts w:asciiTheme="minorHAnsi" w:hAnsiTheme="minorHAnsi" w:cstheme="minorHAnsi"/>
          <w:szCs w:val="24"/>
        </w:rPr>
        <w:t xml:space="preserve">) functional architecture by specifying functionalities and functional components as well as reference points for Operation Support System (OSS). This Recommendation also describes the mapping between functionalities and functional requirements of </w:t>
      </w:r>
      <w:proofErr w:type="spellStart"/>
      <w:r w:rsidRPr="0018430E">
        <w:rPr>
          <w:rFonts w:asciiTheme="minorHAnsi" w:hAnsiTheme="minorHAnsi" w:cstheme="minorHAnsi"/>
          <w:szCs w:val="24"/>
        </w:rPr>
        <w:t>NaaS</w:t>
      </w:r>
      <w:proofErr w:type="spellEnd"/>
      <w:r w:rsidRPr="0018430E">
        <w:rPr>
          <w:rFonts w:asciiTheme="minorHAnsi" w:hAnsiTheme="minorHAnsi" w:cstheme="minorHAnsi"/>
          <w:szCs w:val="24"/>
        </w:rPr>
        <w:t xml:space="preserve">, relationship between </w:t>
      </w:r>
      <w:proofErr w:type="spellStart"/>
      <w:r w:rsidRPr="0018430E">
        <w:rPr>
          <w:rFonts w:asciiTheme="minorHAnsi" w:hAnsiTheme="minorHAnsi" w:cstheme="minorHAnsi"/>
          <w:szCs w:val="24"/>
        </w:rPr>
        <w:t>NaaS</w:t>
      </w:r>
      <w:proofErr w:type="spellEnd"/>
      <w:r w:rsidRPr="0018430E">
        <w:rPr>
          <w:rFonts w:asciiTheme="minorHAnsi" w:hAnsiTheme="minorHAnsi" w:cstheme="minorHAnsi"/>
          <w:szCs w:val="24"/>
        </w:rPr>
        <w:t xml:space="preserve"> functional architecture and Software-Defined Networking (SDN), and illustrated usage of SDN and Network Functions Virtualisation (NFV) in support of </w:t>
      </w:r>
      <w:proofErr w:type="spellStart"/>
      <w:r w:rsidRPr="0018430E">
        <w:rPr>
          <w:rFonts w:asciiTheme="minorHAnsi" w:hAnsiTheme="minorHAnsi" w:cstheme="minorHAnsi"/>
          <w:szCs w:val="24"/>
        </w:rPr>
        <w:t>NaaS</w:t>
      </w:r>
      <w:proofErr w:type="spellEnd"/>
      <w:r w:rsidRPr="0018430E">
        <w:rPr>
          <w:rFonts w:asciiTheme="minorHAnsi" w:hAnsiTheme="minorHAnsi" w:cstheme="minorHAnsi"/>
          <w:szCs w:val="24"/>
        </w:rPr>
        <w:t xml:space="preserve"> architecture.</w:t>
      </w:r>
    </w:p>
    <w:p w14:paraId="2F6B65F7" w14:textId="3A8E84F9" w:rsidR="00F13AC1" w:rsidRPr="0018430E" w:rsidRDefault="00F13AC1" w:rsidP="00870FC3">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ITU-T SG13 started new work on 1</w:t>
      </w:r>
      <w:r w:rsidR="00870FC3" w:rsidRPr="0018430E">
        <w:rPr>
          <w:rFonts w:asciiTheme="minorHAnsi" w:hAnsiTheme="minorHAnsi" w:cstheme="minorHAnsi"/>
          <w:szCs w:val="24"/>
        </w:rPr>
        <w:t>3</w:t>
      </w:r>
      <w:r w:rsidRPr="0018430E">
        <w:rPr>
          <w:rFonts w:asciiTheme="minorHAnsi" w:hAnsiTheme="minorHAnsi" w:cstheme="minorHAnsi"/>
          <w:szCs w:val="24"/>
        </w:rPr>
        <w:t xml:space="preserve"> draft Recommendations: on “Requirements and capabilities of orchestration in </w:t>
      </w:r>
      <w:proofErr w:type="spellStart"/>
      <w:r w:rsidRPr="0018430E">
        <w:rPr>
          <w:rFonts w:asciiTheme="minorHAnsi" w:hAnsiTheme="minorHAnsi" w:cstheme="minorHAnsi"/>
          <w:szCs w:val="24"/>
        </w:rPr>
        <w:t>NGNe</w:t>
      </w:r>
      <w:proofErr w:type="spellEnd"/>
      <w:r w:rsidRPr="0018430E">
        <w:rPr>
          <w:rFonts w:asciiTheme="minorHAnsi" w:hAnsiTheme="minorHAnsi" w:cstheme="minorHAnsi"/>
          <w:szCs w:val="24"/>
        </w:rPr>
        <w:t xml:space="preserve">”, on “IMT-2020 network </w:t>
      </w:r>
      <w:proofErr w:type="spellStart"/>
      <w:r w:rsidRPr="0018430E">
        <w:rPr>
          <w:rFonts w:asciiTheme="minorHAnsi" w:hAnsiTheme="minorHAnsi" w:cstheme="minorHAnsi"/>
          <w:szCs w:val="24"/>
        </w:rPr>
        <w:t>QoS</w:t>
      </w:r>
      <w:proofErr w:type="spellEnd"/>
      <w:r w:rsidRPr="0018430E">
        <w:rPr>
          <w:rFonts w:asciiTheme="minorHAnsi" w:hAnsiTheme="minorHAnsi" w:cstheme="minorHAnsi"/>
          <w:szCs w:val="24"/>
        </w:rPr>
        <w:t xml:space="preserve"> monitoring architectural framework”, on “Metadata framework for cloud service lifecycle management”, on “Terms and definitions for IMT-2020”, on “Requirements of IMT-2020 network”, on “Framework of IMT-2020 network”, on “Architecture of IMT-2020 network”, on “Requirements of capability exposure in IMT-2020 networks”, on “Capability exposure function in IMT-2020 networks”, on “IMT-2020 Network Management Framework”, “IMT-2020 Network Management Requirements”, “High level technical characteristic of network </w:t>
      </w:r>
      <w:proofErr w:type="spellStart"/>
      <w:r w:rsidRPr="0018430E">
        <w:rPr>
          <w:rFonts w:asciiTheme="minorHAnsi" w:hAnsiTheme="minorHAnsi" w:cstheme="minorHAnsi"/>
          <w:szCs w:val="24"/>
        </w:rPr>
        <w:t>softwarization</w:t>
      </w:r>
      <w:proofErr w:type="spellEnd"/>
      <w:r w:rsidRPr="0018430E">
        <w:rPr>
          <w:rFonts w:asciiTheme="minorHAnsi" w:hAnsiTheme="minorHAnsi" w:cstheme="minorHAnsi"/>
          <w:szCs w:val="24"/>
        </w:rPr>
        <w:t xml:space="preserve"> for IMT-2020”, and on “Functional Architecture for supporting fixed mobile convergence in IMT-2020 networks”, and on draft Supplement on “Standardization and open source activities related to network </w:t>
      </w:r>
      <w:proofErr w:type="spellStart"/>
      <w:r w:rsidRPr="0018430E">
        <w:rPr>
          <w:rFonts w:asciiTheme="minorHAnsi" w:hAnsiTheme="minorHAnsi" w:cstheme="minorHAnsi"/>
          <w:szCs w:val="24"/>
        </w:rPr>
        <w:t>softwarization</w:t>
      </w:r>
      <w:proofErr w:type="spellEnd"/>
      <w:r w:rsidRPr="0018430E">
        <w:rPr>
          <w:rFonts w:asciiTheme="minorHAnsi" w:hAnsiTheme="minorHAnsi" w:cstheme="minorHAnsi"/>
          <w:szCs w:val="24"/>
        </w:rPr>
        <w:t xml:space="preserve"> of IMT-2020”.</w:t>
      </w:r>
    </w:p>
    <w:p w14:paraId="46338714" w14:textId="045E2C2B" w:rsidR="00F13AC1" w:rsidRPr="0018430E" w:rsidRDefault="00D0214D" w:rsidP="00A55ACC">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szCs w:val="24"/>
          <w:lang w:eastAsia="zh-CN"/>
        </w:rPr>
      </w:pPr>
      <w:r w:rsidRPr="0018430E">
        <w:rPr>
          <w:rFonts w:asciiTheme="minorHAnsi" w:hAnsiTheme="minorHAnsi" w:cstheme="minorHAnsi"/>
          <w:szCs w:val="24"/>
        </w:rPr>
        <w:t>2.9.1</w:t>
      </w:r>
      <w:r w:rsidRPr="0018430E">
        <w:rPr>
          <w:rFonts w:asciiTheme="minorHAnsi" w:hAnsiTheme="minorHAnsi" w:cstheme="minorHAnsi"/>
          <w:szCs w:val="24"/>
        </w:rPr>
        <w:tab/>
      </w:r>
      <w:r w:rsidR="00F13AC1" w:rsidRPr="0018430E">
        <w:rPr>
          <w:rFonts w:asciiTheme="minorHAnsi" w:hAnsiTheme="minorHAnsi" w:cstheme="minorHAnsi"/>
          <w:szCs w:val="24"/>
        </w:rPr>
        <w:t xml:space="preserve">The </w:t>
      </w:r>
      <w:hyperlink r:id="rId62" w:history="1">
        <w:r w:rsidR="00F13AC1" w:rsidRPr="0018430E">
          <w:rPr>
            <w:rStyle w:val="Hyperlink"/>
            <w:rFonts w:asciiTheme="minorHAnsi" w:hAnsiTheme="minorHAnsi" w:cs="Arial"/>
            <w:szCs w:val="24"/>
          </w:rPr>
          <w:t>Fifth SG13 Regional Workshop for Africa on "ITU-T Standardization Work on Future Networks: Towards a Better Future for Africa"</w:t>
        </w:r>
      </w:hyperlink>
      <w:r w:rsidR="00F13AC1" w:rsidRPr="0018430E">
        <w:rPr>
          <w:rStyle w:val="Strong"/>
          <w:rFonts w:asciiTheme="minorHAnsi" w:hAnsiTheme="minorHAnsi" w:cs="Arial"/>
          <w:b w:val="0"/>
          <w:bCs w:val="0"/>
          <w:szCs w:val="24"/>
        </w:rPr>
        <w:t xml:space="preserve">, </w:t>
      </w:r>
      <w:r w:rsidRPr="0018430E">
        <w:rPr>
          <w:rStyle w:val="Strong"/>
          <w:rFonts w:asciiTheme="minorHAnsi" w:hAnsiTheme="minorHAnsi" w:cs="Arial"/>
          <w:b w:val="0"/>
          <w:bCs w:val="0"/>
          <w:szCs w:val="24"/>
        </w:rPr>
        <w:t xml:space="preserve">organized in </w:t>
      </w:r>
      <w:r w:rsidR="00F13AC1" w:rsidRPr="0018430E">
        <w:rPr>
          <w:rStyle w:val="Strong"/>
          <w:rFonts w:asciiTheme="minorHAnsi" w:hAnsiTheme="minorHAnsi" w:cs="Arial"/>
          <w:b w:val="0"/>
          <w:bCs w:val="0"/>
          <w:szCs w:val="24"/>
        </w:rPr>
        <w:t xml:space="preserve">Cairo, Egypt, </w:t>
      </w:r>
      <w:r w:rsidRPr="0018430E">
        <w:rPr>
          <w:rStyle w:val="Strong"/>
          <w:rFonts w:asciiTheme="minorHAnsi" w:hAnsiTheme="minorHAnsi" w:cs="Arial"/>
          <w:b w:val="0"/>
          <w:bCs w:val="0"/>
          <w:szCs w:val="24"/>
        </w:rPr>
        <w:t xml:space="preserve">on </w:t>
      </w:r>
      <w:r w:rsidR="00F13AC1" w:rsidRPr="0018430E">
        <w:rPr>
          <w:rStyle w:val="Strong"/>
          <w:rFonts w:asciiTheme="minorHAnsi" w:hAnsiTheme="minorHAnsi" w:cs="Arial"/>
          <w:b w:val="0"/>
          <w:bCs w:val="0"/>
          <w:szCs w:val="24"/>
        </w:rPr>
        <w:t xml:space="preserve">2-3 April 2017, </w:t>
      </w:r>
      <w:r w:rsidR="00F13AC1" w:rsidRPr="0018430E">
        <w:rPr>
          <w:rFonts w:asciiTheme="minorHAnsi" w:hAnsiTheme="minorHAnsi"/>
          <w:szCs w:val="24"/>
          <w:lang w:eastAsia="zh-CN"/>
        </w:rPr>
        <w:t>gave an overview of SG13 standardization work in areas of current high interest, such as IMT</w:t>
      </w:r>
      <w:r w:rsidR="00F13AC1" w:rsidRPr="0018430E">
        <w:rPr>
          <w:rFonts w:asciiTheme="minorHAnsi" w:hAnsiTheme="minorHAnsi"/>
          <w:szCs w:val="24"/>
          <w:lang w:eastAsia="zh-CN"/>
        </w:rPr>
        <w:noBreakHyphen/>
        <w:t>2020 network aspects, Trust in ICT Infrastructures and Services, SDN, cloud computing and Big Data</w:t>
      </w:r>
      <w:r w:rsidRPr="0018430E">
        <w:rPr>
          <w:rFonts w:asciiTheme="minorHAnsi" w:hAnsiTheme="minorHAnsi"/>
          <w:szCs w:val="24"/>
          <w:lang w:eastAsia="zh-CN"/>
        </w:rPr>
        <w:t>. It further</w:t>
      </w:r>
      <w:r w:rsidR="00946ED0" w:rsidRPr="0018430E">
        <w:rPr>
          <w:rFonts w:asciiTheme="minorHAnsi" w:hAnsiTheme="minorHAnsi"/>
          <w:szCs w:val="24"/>
          <w:lang w:eastAsia="zh-CN"/>
        </w:rPr>
        <w:t xml:space="preserve"> </w:t>
      </w:r>
      <w:r w:rsidR="00F13AC1" w:rsidRPr="0018430E">
        <w:rPr>
          <w:rFonts w:asciiTheme="minorHAnsi" w:hAnsiTheme="minorHAnsi"/>
          <w:szCs w:val="24"/>
          <w:lang w:eastAsia="zh-CN"/>
        </w:rPr>
        <w:t>shared the main issues in African Countries related to the workshop's topics, raised awareness about the priorities of SG13 standardization in the current study period</w:t>
      </w:r>
      <w:r w:rsidR="00946ED0" w:rsidRPr="0018430E">
        <w:rPr>
          <w:rFonts w:asciiTheme="minorHAnsi" w:hAnsiTheme="minorHAnsi"/>
          <w:szCs w:val="24"/>
          <w:lang w:eastAsia="zh-CN"/>
        </w:rPr>
        <w:t xml:space="preserve"> </w:t>
      </w:r>
      <w:r w:rsidR="00F13AC1" w:rsidRPr="0018430E">
        <w:rPr>
          <w:rFonts w:asciiTheme="minorHAnsi" w:hAnsiTheme="minorHAnsi"/>
          <w:szCs w:val="24"/>
          <w:lang w:eastAsia="zh-CN"/>
        </w:rPr>
        <w:t>and presented Africa's involvement in ITU-T Standardization as well as user experiences from African countries.</w:t>
      </w:r>
    </w:p>
    <w:p w14:paraId="41D1D5A5" w14:textId="12094115" w:rsidR="00F13AC1" w:rsidRPr="0018430E" w:rsidRDefault="00D0214D" w:rsidP="00A55ACC">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szCs w:val="24"/>
          <w:lang w:eastAsia="zh-CN"/>
        </w:rPr>
      </w:pPr>
      <w:r w:rsidRPr="0018430E">
        <w:rPr>
          <w:rFonts w:asciiTheme="minorHAnsi" w:hAnsiTheme="minorHAnsi" w:cstheme="minorHAnsi"/>
          <w:szCs w:val="24"/>
        </w:rPr>
        <w:t>2.9.2</w:t>
      </w:r>
      <w:r w:rsidRPr="0018430E">
        <w:rPr>
          <w:rFonts w:asciiTheme="minorHAnsi" w:hAnsiTheme="minorHAnsi" w:cstheme="minorHAnsi"/>
          <w:szCs w:val="24"/>
        </w:rPr>
        <w:tab/>
      </w:r>
      <w:r w:rsidR="00F13AC1" w:rsidRPr="0018430E">
        <w:rPr>
          <w:rFonts w:asciiTheme="minorHAnsi" w:hAnsiTheme="minorHAnsi" w:cstheme="minorHAnsi"/>
          <w:szCs w:val="24"/>
        </w:rPr>
        <w:t xml:space="preserve">An ITU </w:t>
      </w:r>
      <w:hyperlink r:id="rId63" w:history="1">
        <w:r w:rsidR="00F13AC1" w:rsidRPr="0018430E">
          <w:rPr>
            <w:rFonts w:asciiTheme="minorHAnsi" w:hAnsiTheme="minorHAnsi"/>
            <w:color w:val="0000FF"/>
            <w:szCs w:val="24"/>
            <w:u w:val="single"/>
            <w:lang w:eastAsia="zh-CN"/>
          </w:rPr>
          <w:t>IMT-2020/5G Workshop and Demo Day</w:t>
        </w:r>
      </w:hyperlink>
      <w:r w:rsidR="00F13AC1" w:rsidRPr="0018430E">
        <w:rPr>
          <w:rFonts w:asciiTheme="minorHAnsi" w:hAnsiTheme="minorHAnsi"/>
          <w:szCs w:val="24"/>
          <w:lang w:eastAsia="zh-CN"/>
        </w:rPr>
        <w:t xml:space="preserve">, </w:t>
      </w:r>
      <w:r w:rsidRPr="0018430E">
        <w:rPr>
          <w:rFonts w:asciiTheme="minorHAnsi" w:hAnsiTheme="minorHAnsi"/>
          <w:szCs w:val="24"/>
          <w:lang w:eastAsia="zh-CN"/>
        </w:rPr>
        <w:t xml:space="preserve">organized on </w:t>
      </w:r>
      <w:r w:rsidR="00F13AC1" w:rsidRPr="0018430E">
        <w:rPr>
          <w:rFonts w:asciiTheme="minorHAnsi" w:hAnsiTheme="minorHAnsi"/>
          <w:szCs w:val="24"/>
          <w:lang w:eastAsia="zh-CN"/>
        </w:rPr>
        <w:t xml:space="preserve">11 July 2017, </w:t>
      </w:r>
      <w:r w:rsidRPr="0018430E">
        <w:rPr>
          <w:rFonts w:asciiTheme="minorHAnsi" w:hAnsiTheme="minorHAnsi"/>
          <w:szCs w:val="24"/>
          <w:lang w:eastAsia="zh-CN"/>
        </w:rPr>
        <w:t xml:space="preserve">in </w:t>
      </w:r>
      <w:r w:rsidR="00F13AC1" w:rsidRPr="0018430E">
        <w:rPr>
          <w:rFonts w:asciiTheme="minorHAnsi" w:hAnsiTheme="minorHAnsi"/>
          <w:szCs w:val="24"/>
          <w:lang w:eastAsia="zh-CN"/>
        </w:rPr>
        <w:t>Geneva, Switzerland, gave an overview of ITU-TSG13 standardization work and future plan on IMT-2020 wireline as well as the work and plan of other ITU-T study groups on this topic, presented the achievements and current activities of the industry (</w:t>
      </w:r>
      <w:r w:rsidRPr="0018430E">
        <w:rPr>
          <w:rFonts w:asciiTheme="minorHAnsi" w:hAnsiTheme="minorHAnsi"/>
          <w:szCs w:val="24"/>
          <w:lang w:eastAsia="zh-CN"/>
        </w:rPr>
        <w:t xml:space="preserve">e.g. </w:t>
      </w:r>
      <w:r w:rsidR="00F13AC1" w:rsidRPr="0018430E">
        <w:rPr>
          <w:rFonts w:asciiTheme="minorHAnsi" w:hAnsiTheme="minorHAnsi"/>
          <w:szCs w:val="24"/>
          <w:lang w:eastAsia="zh-CN"/>
        </w:rPr>
        <w:t>operators, vendors</w:t>
      </w:r>
      <w:r w:rsidRPr="0018430E">
        <w:rPr>
          <w:rFonts w:asciiTheme="minorHAnsi" w:hAnsiTheme="minorHAnsi"/>
          <w:szCs w:val="24"/>
          <w:lang w:eastAsia="zh-CN"/>
        </w:rPr>
        <w:t xml:space="preserve"> etc.</w:t>
      </w:r>
      <w:r w:rsidR="00F13AC1" w:rsidRPr="0018430E">
        <w:rPr>
          <w:rFonts w:asciiTheme="minorHAnsi" w:hAnsiTheme="minorHAnsi"/>
          <w:szCs w:val="24"/>
          <w:lang w:eastAsia="zh-CN"/>
        </w:rPr>
        <w:t xml:space="preserve">) on IMT 2020, discussed current technical issues and future plans of ITU-T members and other SDOs in relation </w:t>
      </w:r>
      <w:r w:rsidRPr="0018430E">
        <w:rPr>
          <w:rFonts w:asciiTheme="minorHAnsi" w:hAnsiTheme="minorHAnsi"/>
          <w:szCs w:val="24"/>
          <w:lang w:eastAsia="zh-CN"/>
        </w:rPr>
        <w:t>to</w:t>
      </w:r>
      <w:r w:rsidR="00F13AC1" w:rsidRPr="0018430E">
        <w:rPr>
          <w:rFonts w:asciiTheme="minorHAnsi" w:hAnsiTheme="minorHAnsi"/>
          <w:szCs w:val="24"/>
          <w:lang w:eastAsia="zh-CN"/>
        </w:rPr>
        <w:t xml:space="preserve"> IMT-2020 infrastructures, applications and services, and demonstrated IMT-2020 related prototypes through a Demo show session.</w:t>
      </w:r>
    </w:p>
    <w:p w14:paraId="29FDEA71" w14:textId="1B93D546" w:rsidR="00F13AC1" w:rsidRPr="0018430E" w:rsidRDefault="00F13AC1" w:rsidP="00A55ACC">
      <w:pPr>
        <w:tabs>
          <w:tab w:val="clear" w:pos="567"/>
          <w:tab w:val="clear" w:pos="1134"/>
          <w:tab w:val="clear" w:pos="1701"/>
          <w:tab w:val="clear" w:pos="2268"/>
          <w:tab w:val="clear" w:pos="2835"/>
        </w:tabs>
        <w:snapToGrid w:val="0"/>
        <w:spacing w:after="120"/>
        <w:jc w:val="both"/>
        <w:rPr>
          <w:rFonts w:asciiTheme="minorHAnsi" w:hAnsiTheme="minorHAnsi"/>
          <w:szCs w:val="24"/>
        </w:rPr>
      </w:pPr>
      <w:r w:rsidRPr="0018430E">
        <w:rPr>
          <w:rFonts w:asciiTheme="minorHAnsi" w:hAnsiTheme="minorHAnsi" w:cstheme="minorHAnsi"/>
          <w:szCs w:val="24"/>
        </w:rPr>
        <w:t>2.10</w:t>
      </w:r>
      <w:r w:rsidRPr="0018430E">
        <w:rPr>
          <w:rFonts w:asciiTheme="minorHAnsi" w:hAnsiTheme="minorHAnsi" w:cstheme="minorHAnsi"/>
          <w:szCs w:val="24"/>
        </w:rPr>
        <w:tab/>
        <w:t xml:space="preserve">ITU-T SG15 is very active on various activities with many approved Recommendations in support of the Internet, such as </w:t>
      </w:r>
      <w:proofErr w:type="spellStart"/>
      <w:r w:rsidRPr="0018430E">
        <w:rPr>
          <w:rFonts w:asciiTheme="minorHAnsi" w:hAnsiTheme="minorHAnsi" w:cstheme="minorHAnsi"/>
          <w:szCs w:val="24"/>
        </w:rPr>
        <w:t>xDSL</w:t>
      </w:r>
      <w:proofErr w:type="spellEnd"/>
      <w:r w:rsidRPr="0018430E">
        <w:rPr>
          <w:rFonts w:asciiTheme="minorHAnsi" w:hAnsiTheme="minorHAnsi" w:cstheme="minorHAnsi"/>
          <w:szCs w:val="24"/>
        </w:rPr>
        <w:t xml:space="preserve"> access networks, Ethernet and MPLS transport networks, synchronization in transport networks, optical transport networks, and home networks. A number of related </w:t>
      </w:r>
      <w:r w:rsidR="00D0214D" w:rsidRPr="0018430E">
        <w:rPr>
          <w:rFonts w:asciiTheme="minorHAnsi" w:hAnsiTheme="minorHAnsi" w:cstheme="minorHAnsi"/>
          <w:szCs w:val="24"/>
        </w:rPr>
        <w:t>activities</w:t>
      </w:r>
      <w:r w:rsidRPr="0018430E">
        <w:rPr>
          <w:rFonts w:asciiTheme="minorHAnsi" w:hAnsiTheme="minorHAnsi" w:cstheme="minorHAnsi"/>
          <w:szCs w:val="24"/>
        </w:rPr>
        <w:t xml:space="preserve"> are </w:t>
      </w:r>
      <w:r w:rsidR="00D0214D" w:rsidRPr="0018430E">
        <w:rPr>
          <w:rFonts w:asciiTheme="minorHAnsi" w:hAnsiTheme="minorHAnsi" w:cstheme="minorHAnsi"/>
          <w:szCs w:val="24"/>
        </w:rPr>
        <w:t>currently in progress</w:t>
      </w:r>
      <w:r w:rsidRPr="0018430E">
        <w:rPr>
          <w:rFonts w:asciiTheme="minorHAnsi" w:hAnsiTheme="minorHAnsi" w:cstheme="minorHAnsi"/>
          <w:szCs w:val="24"/>
        </w:rPr>
        <w:t>.</w:t>
      </w:r>
    </w:p>
    <w:p w14:paraId="0D17C02E" w14:textId="116991FC" w:rsidR="00F13AC1" w:rsidRPr="0018430E" w:rsidRDefault="00F13AC1" w:rsidP="00A55ACC">
      <w:pPr>
        <w:tabs>
          <w:tab w:val="clear" w:pos="567"/>
          <w:tab w:val="clear" w:pos="1134"/>
          <w:tab w:val="clear" w:pos="1701"/>
          <w:tab w:val="clear" w:pos="2268"/>
          <w:tab w:val="clear" w:pos="2835"/>
        </w:tabs>
        <w:snapToGrid w:val="0"/>
        <w:spacing w:after="120"/>
        <w:jc w:val="both"/>
        <w:rPr>
          <w:rFonts w:asciiTheme="minorHAnsi" w:hAnsiTheme="minorHAnsi"/>
          <w:szCs w:val="24"/>
        </w:rPr>
      </w:pPr>
      <w:r w:rsidRPr="0018430E">
        <w:rPr>
          <w:rFonts w:asciiTheme="minorHAnsi" w:hAnsiTheme="minorHAnsi" w:cstheme="minorHAnsi"/>
          <w:szCs w:val="24"/>
        </w:rPr>
        <w:t>2.11</w:t>
      </w:r>
      <w:r w:rsidRPr="0018430E">
        <w:rPr>
          <w:rFonts w:asciiTheme="minorHAnsi" w:hAnsiTheme="minorHAnsi" w:cstheme="minorHAnsi"/>
          <w:szCs w:val="24"/>
        </w:rPr>
        <w:tab/>
        <w:t xml:space="preserve">ITU-T SG16 approved seven Recommendations: ITU-T H.625 “Architecture for network-based speech-to-speech translation services” defines the system architecture for network-based speech-to-speech translation (S2ST) on the basis of Recommendation ITU-T F.745 and serves as a technical introduction to the subsequent definitions of detailed system components and protocols. The scope of this Recommendation is to describe the functional architecture and mechanisms of network based S2ST, interface protocols between S2ST modules, and a workflow of the network-based S2ST system. The revision </w:t>
      </w:r>
      <w:r w:rsidRPr="0018430E">
        <w:rPr>
          <w:rFonts w:asciiTheme="minorHAnsi" w:hAnsiTheme="minorHAnsi"/>
          <w:szCs w:val="24"/>
        </w:rPr>
        <w:t xml:space="preserve">includes additional information to clarify that H.625 could be applicable to both face-to-face communication and remote communication. The modality conversion </w:t>
      </w:r>
      <w:r w:rsidR="00D0214D" w:rsidRPr="0018430E">
        <w:rPr>
          <w:rFonts w:asciiTheme="minorHAnsi" w:hAnsiTheme="minorHAnsi"/>
          <w:szCs w:val="24"/>
        </w:rPr>
        <w:t>mark-up</w:t>
      </w:r>
      <w:r w:rsidRPr="0018430E">
        <w:rPr>
          <w:rFonts w:asciiTheme="minorHAnsi" w:hAnsiTheme="minorHAnsi"/>
          <w:szCs w:val="24"/>
        </w:rPr>
        <w:t xml:space="preserve"> language (MCML) is also enhanced for adding more flexibility.</w:t>
      </w:r>
    </w:p>
    <w:p w14:paraId="284F5CBC" w14:textId="1A1222D4" w:rsidR="00A55ACC" w:rsidRPr="0018430E" w:rsidRDefault="00F13AC1" w:rsidP="00F5614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 xml:space="preserve">ITU-T H.627.1 “Protocols for mobile visual surveillance” </w:t>
      </w:r>
      <w:r w:rsidRPr="0018430E">
        <w:rPr>
          <w:rFonts w:asciiTheme="minorHAnsi" w:hAnsiTheme="minorHAnsi"/>
          <w:szCs w:val="24"/>
          <w:lang w:eastAsia="zh-CN"/>
        </w:rPr>
        <w:t>describes</w:t>
      </w:r>
      <w:r w:rsidRPr="0018430E">
        <w:rPr>
          <w:rFonts w:asciiTheme="minorHAnsi" w:hAnsiTheme="minorHAnsi"/>
          <w:szCs w:val="24"/>
        </w:rPr>
        <w:t xml:space="preserve"> the detailed specification of reference points,</w:t>
      </w:r>
      <w:r w:rsidRPr="0018430E">
        <w:rPr>
          <w:rFonts w:asciiTheme="minorHAnsi" w:hAnsiTheme="minorHAnsi"/>
          <w:szCs w:val="24"/>
          <w:lang w:eastAsia="zh-CN"/>
        </w:rPr>
        <w:t xml:space="preserve"> message</w:t>
      </w:r>
      <w:r w:rsidRPr="0018430E">
        <w:rPr>
          <w:rFonts w:asciiTheme="minorHAnsi" w:hAnsiTheme="minorHAnsi"/>
          <w:szCs w:val="24"/>
        </w:rPr>
        <w:t xml:space="preserve"> flows control methods, and overall protocols of a mobile visual </w:t>
      </w:r>
      <w:r w:rsidRPr="0018430E">
        <w:rPr>
          <w:rFonts w:asciiTheme="minorHAnsi" w:hAnsiTheme="minorHAnsi"/>
          <w:szCs w:val="24"/>
        </w:rPr>
        <w:lastRenderedPageBreak/>
        <w:t>surveillance system based on the requirements described in Recommendation ITU-T F.743</w:t>
      </w:r>
      <w:r w:rsidRPr="0018430E">
        <w:rPr>
          <w:rFonts w:asciiTheme="minorHAnsi" w:hAnsiTheme="minorHAnsi"/>
          <w:szCs w:val="24"/>
          <w:lang w:eastAsia="zh-CN"/>
        </w:rPr>
        <w:t xml:space="preserve"> </w:t>
      </w:r>
      <w:r w:rsidRPr="0018430E">
        <w:rPr>
          <w:rFonts w:asciiTheme="minorHAnsi" w:hAnsiTheme="minorHAnsi"/>
          <w:szCs w:val="24"/>
        </w:rPr>
        <w:t xml:space="preserve">and functional architecture described in Recommendation ITU-T H.626.1. </w:t>
      </w:r>
      <w:r w:rsidRPr="0018430E">
        <w:rPr>
          <w:rFonts w:asciiTheme="minorHAnsi" w:hAnsiTheme="minorHAnsi" w:cstheme="minorHAnsi"/>
          <w:szCs w:val="24"/>
        </w:rPr>
        <w:t xml:space="preserve">ITU-T H.627.1 </w:t>
      </w:r>
      <w:r w:rsidRPr="0018430E">
        <w:rPr>
          <w:rFonts w:asciiTheme="minorHAnsi" w:hAnsiTheme="minorHAnsi"/>
          <w:szCs w:val="24"/>
        </w:rPr>
        <w:t>focus</w:t>
      </w:r>
      <w:r w:rsidRPr="0018430E">
        <w:rPr>
          <w:rFonts w:asciiTheme="minorHAnsi" w:hAnsiTheme="minorHAnsi"/>
          <w:szCs w:val="24"/>
          <w:lang w:eastAsia="zh-CN"/>
        </w:rPr>
        <w:t>es</w:t>
      </w:r>
      <w:r w:rsidRPr="0018430E">
        <w:rPr>
          <w:rFonts w:asciiTheme="minorHAnsi" w:hAnsiTheme="minorHAnsi"/>
          <w:szCs w:val="24"/>
        </w:rPr>
        <w:t xml:space="preserve"> on the protocols of a visual surveillance system with mobile units</w:t>
      </w:r>
      <w:r w:rsidRPr="0018430E">
        <w:rPr>
          <w:rFonts w:asciiTheme="minorHAnsi" w:hAnsiTheme="minorHAnsi"/>
          <w:szCs w:val="24"/>
          <w:lang w:eastAsia="zh-CN"/>
        </w:rPr>
        <w:t xml:space="preserve"> and </w:t>
      </w:r>
      <w:r w:rsidRPr="0018430E">
        <w:rPr>
          <w:rFonts w:asciiTheme="minorHAnsi" w:hAnsiTheme="minorHAnsi"/>
          <w:szCs w:val="24"/>
        </w:rPr>
        <w:t xml:space="preserve">the services related to mobile units, such as a mobile customer unit accessing real-time video stream from a visual surveillance system. This Recommendation </w:t>
      </w:r>
      <w:r w:rsidRPr="0018430E">
        <w:rPr>
          <w:rFonts w:asciiTheme="minorHAnsi" w:hAnsiTheme="minorHAnsi"/>
          <w:szCs w:val="24"/>
          <w:lang w:eastAsia="zh-CN"/>
        </w:rPr>
        <w:t xml:space="preserve">defines </w:t>
      </w:r>
      <w:r w:rsidRPr="0018430E">
        <w:rPr>
          <w:rFonts w:asciiTheme="minorHAnsi" w:hAnsiTheme="minorHAnsi"/>
          <w:szCs w:val="24"/>
        </w:rPr>
        <w:t>reference points</w:t>
      </w:r>
      <w:r w:rsidRPr="0018430E">
        <w:rPr>
          <w:rFonts w:asciiTheme="minorHAnsi" w:hAnsiTheme="minorHAnsi"/>
          <w:szCs w:val="24"/>
          <w:lang w:eastAsia="zh-CN"/>
        </w:rPr>
        <w:t xml:space="preserve">, </w:t>
      </w:r>
      <w:r w:rsidRPr="0018430E">
        <w:rPr>
          <w:rFonts w:asciiTheme="minorHAnsi" w:hAnsiTheme="minorHAnsi"/>
          <w:szCs w:val="24"/>
        </w:rPr>
        <w:t xml:space="preserve">message </w:t>
      </w:r>
      <w:r w:rsidRPr="0018430E">
        <w:rPr>
          <w:rFonts w:asciiTheme="minorHAnsi" w:hAnsiTheme="minorHAnsi"/>
          <w:szCs w:val="24"/>
          <w:lang w:eastAsia="zh-CN"/>
        </w:rPr>
        <w:t>syntax and semantics, and relevant protocols.</w:t>
      </w:r>
    </w:p>
    <w:p w14:paraId="633450FE" w14:textId="1CB35EFA" w:rsidR="00F13AC1" w:rsidRPr="0018430E" w:rsidRDefault="00F13AC1" w:rsidP="00F56140">
      <w:pPr>
        <w:tabs>
          <w:tab w:val="clear" w:pos="567"/>
          <w:tab w:val="clear" w:pos="1134"/>
          <w:tab w:val="clear" w:pos="1701"/>
          <w:tab w:val="clear" w:pos="2268"/>
          <w:tab w:val="clear" w:pos="2835"/>
        </w:tabs>
        <w:snapToGrid w:val="0"/>
        <w:spacing w:after="120"/>
        <w:jc w:val="both"/>
        <w:rPr>
          <w:rFonts w:asciiTheme="minorHAnsi" w:hAnsiTheme="minorHAnsi"/>
          <w:szCs w:val="24"/>
          <w:lang w:eastAsia="zh-CN"/>
        </w:rPr>
      </w:pPr>
      <w:r w:rsidRPr="0018430E">
        <w:rPr>
          <w:rFonts w:asciiTheme="minorHAnsi" w:hAnsiTheme="minorHAnsi" w:cstheme="minorHAnsi"/>
          <w:szCs w:val="24"/>
        </w:rPr>
        <w:t>Approved Recommendation ITU-T F.743.4 “Functional requirements for virtual content delivery networks” specifies the requirements for virtual content delivery network (VCDN), including requirements on service provision, physical resource management, virtual resource management, VCDN logically isolated network partition (LINP) management, service management, backbone network, and security consideration.</w:t>
      </w:r>
    </w:p>
    <w:p w14:paraId="69140786" w14:textId="77777777" w:rsidR="00F13AC1" w:rsidRPr="0018430E" w:rsidRDefault="00F13AC1" w:rsidP="00F5614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 xml:space="preserve">Revised ITU-T H.264 (V12) “Advanced video coding for generic </w:t>
      </w:r>
      <w:proofErr w:type="spellStart"/>
      <w:r w:rsidRPr="0018430E">
        <w:rPr>
          <w:rFonts w:asciiTheme="minorHAnsi" w:hAnsiTheme="minorHAnsi" w:cstheme="minorHAnsi"/>
          <w:szCs w:val="24"/>
        </w:rPr>
        <w:t>audiovisual</w:t>
      </w:r>
      <w:proofErr w:type="spellEnd"/>
      <w:r w:rsidRPr="0018430E">
        <w:rPr>
          <w:rFonts w:asciiTheme="minorHAnsi" w:hAnsiTheme="minorHAnsi" w:cstheme="minorHAnsi"/>
          <w:szCs w:val="24"/>
        </w:rPr>
        <w:t xml:space="preserve"> services” includes specification of the Progressive High 10 profile; the specification of support for additional colour-related indicators including the hybrid log-gamma transfer characteristics indication, the alternative transfer characteristics SEI message, the ICTCP colour matrix transformation, chromaticity-derived constant luminance and non-constant luminance colour matrix coefficients, the colour remapping information SEI message; and miscellaneous minor corrections and clarifications. ITU-T H.264 was developed jointly with ISO/IEC JTC 1/SC 29/WG 11 (MPEG) and the modifications introduced by this revision correspond in a technically aligned manner to Amendment 4 of the 8th (2014) edition of ISO/IEC 14496-10 and Amendment 1 to the subsequent 9th (not-yet published) edition.</w:t>
      </w:r>
    </w:p>
    <w:p w14:paraId="4071850F" w14:textId="77777777" w:rsidR="00F13AC1" w:rsidRPr="0018430E" w:rsidRDefault="00F13AC1" w:rsidP="00F5614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 xml:space="preserve">ITU-T F.746.4 “Requirements for deployment of information centric networks” describes the scenarios and requirements for deployment of information centric networks (ICN). The deployment supports flexible methods for deploying various ICN instances on a single network service provider (NSP) network, deploying an ICN instance over multiple NSP networks, and interoperating between different ICN instances. The framework requires decoupling the data plane and the control plane, and it is required to have one or more switches and controllers supporting such deployment. The software and hardware resources in the switches and controllers are required to be virtualized and to be used to create ICN instances. There exist appropriate inter-ICN service </w:t>
      </w:r>
      <w:proofErr w:type="gramStart"/>
      <w:r w:rsidRPr="0018430E">
        <w:rPr>
          <w:rFonts w:asciiTheme="minorHAnsi" w:hAnsiTheme="minorHAnsi" w:cstheme="minorHAnsi"/>
          <w:szCs w:val="24"/>
        </w:rPr>
        <w:t>providers</w:t>
      </w:r>
      <w:proofErr w:type="gramEnd"/>
      <w:r w:rsidRPr="0018430E">
        <w:rPr>
          <w:rFonts w:asciiTheme="minorHAnsi" w:hAnsiTheme="minorHAnsi" w:cstheme="minorHAnsi"/>
          <w:szCs w:val="24"/>
        </w:rPr>
        <w:t xml:space="preserve"> interfaces to facilitate interoperations between two ICN instances.</w:t>
      </w:r>
    </w:p>
    <w:p w14:paraId="5E0A6112" w14:textId="77777777" w:rsidR="00F13AC1" w:rsidRPr="0018430E" w:rsidRDefault="00F13AC1" w:rsidP="00F5614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ITU-T H.763.2 “Scalable vector graphics for IPTV services” describes the functionalities of SVG Tiny, which is issued by W3C, as one of multimedia application frameworks for IPTV services. According to different capabilities of terminal devices on supported services and processing performance, SVG Tiny is classified into "Basic Profile" and "Advanced Profile" for different IPTV terminal device models in this Recommendation. SVG basic profile is designed for the IPTV TD basic model [ITU-T H.721] and mobile model [ITU-T H.723], and SVG advanced profile is designed for the IPTV TD full-fledged model [ITU-T H.722]. SVG advanced profile supports more capabilities of two-dimensional graphics’ rendering than SVG basic profile, particularly in styling, animation, multimedia and interactivity. ITU-T H.763.2 describes the required aspects of SVG modules, elements, attributes and properties to be supported by those two profiles. It also gives some typical example codes or simulation results.</w:t>
      </w:r>
    </w:p>
    <w:p w14:paraId="4F3ADA76" w14:textId="77777777" w:rsidR="00F13AC1" w:rsidRPr="0018430E" w:rsidRDefault="00F13AC1" w:rsidP="00F5614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ITU-T T.621 “File structure for interactive mobile comic and animation content” defines an interactive mobile comic and animation file structure used for organization and storage of mobile animation contents. ITU-T T.621 can be used as a guideline for creation, processing, transmission and play of mobile animation contents.</w:t>
      </w:r>
    </w:p>
    <w:p w14:paraId="1FDBC26D" w14:textId="44CECDEC" w:rsidR="00F13AC1" w:rsidRPr="0018430E" w:rsidRDefault="00F13AC1" w:rsidP="00F5614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 xml:space="preserve">ITU-T SG16 started new work </w:t>
      </w:r>
      <w:r w:rsidR="009814F3" w:rsidRPr="0018430E">
        <w:rPr>
          <w:rFonts w:asciiTheme="minorHAnsi" w:hAnsiTheme="minorHAnsi" w:cstheme="minorHAnsi"/>
          <w:szCs w:val="24"/>
        </w:rPr>
        <w:t>o</w:t>
      </w:r>
      <w:r w:rsidRPr="0018430E">
        <w:rPr>
          <w:rFonts w:asciiTheme="minorHAnsi" w:hAnsiTheme="minorHAnsi" w:cstheme="minorHAnsi"/>
          <w:szCs w:val="24"/>
        </w:rPr>
        <w:t xml:space="preserve">n four draft Recommendations: on “Enhanced UI framework for IPTV terminal device - Gesture Control Interface”, on “Digital signage: Metadata for alerting services”, on </w:t>
      </w:r>
      <w:r w:rsidRPr="0018430E">
        <w:rPr>
          <w:rFonts w:asciiTheme="minorHAnsi" w:hAnsiTheme="minorHAnsi" w:cstheme="minorHAnsi"/>
          <w:szCs w:val="24"/>
        </w:rPr>
        <w:lastRenderedPageBreak/>
        <w:t>“Requirements for namespace resolution in Information Centric Network”, and on “Architecture for cloud computing in visual surveillance”.</w:t>
      </w:r>
    </w:p>
    <w:p w14:paraId="4CBE961B" w14:textId="77777777" w:rsidR="00F13AC1" w:rsidRPr="0018430E" w:rsidRDefault="00F13AC1" w:rsidP="00F5614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2.12</w:t>
      </w:r>
      <w:r w:rsidRPr="0018430E">
        <w:rPr>
          <w:rFonts w:asciiTheme="minorHAnsi" w:hAnsiTheme="minorHAnsi" w:cstheme="minorHAnsi"/>
          <w:szCs w:val="24"/>
        </w:rPr>
        <w:tab/>
        <w:t>ITU-T SG17 approved Recommendation ITU-T X.1362 “Simple encryption procedure for Internet of things (</w:t>
      </w:r>
      <w:proofErr w:type="spellStart"/>
      <w:r w:rsidRPr="0018430E">
        <w:rPr>
          <w:rFonts w:asciiTheme="minorHAnsi" w:hAnsiTheme="minorHAnsi" w:cstheme="minorHAnsi"/>
          <w:szCs w:val="24"/>
        </w:rPr>
        <w:t>IoT</w:t>
      </w:r>
      <w:proofErr w:type="spellEnd"/>
      <w:r w:rsidRPr="0018430E">
        <w:rPr>
          <w:rFonts w:asciiTheme="minorHAnsi" w:hAnsiTheme="minorHAnsi" w:cstheme="minorHAnsi"/>
          <w:szCs w:val="24"/>
        </w:rPr>
        <w:t>) environments” which specifies encryption with associated mask data (EAMD) for the Internet of things (</w:t>
      </w:r>
      <w:proofErr w:type="spellStart"/>
      <w:r w:rsidRPr="0018430E">
        <w:rPr>
          <w:rFonts w:asciiTheme="minorHAnsi" w:hAnsiTheme="minorHAnsi" w:cstheme="minorHAnsi"/>
          <w:szCs w:val="24"/>
        </w:rPr>
        <w:t>IoT</w:t>
      </w:r>
      <w:proofErr w:type="spellEnd"/>
      <w:r w:rsidRPr="0018430E">
        <w:rPr>
          <w:rFonts w:asciiTheme="minorHAnsi" w:hAnsiTheme="minorHAnsi" w:cstheme="minorHAnsi"/>
          <w:szCs w:val="24"/>
        </w:rPr>
        <w:t>) devices. ITU-T X.1362 describes EAMD and how it provides a set of security services for traffic using it.</w:t>
      </w:r>
    </w:p>
    <w:p w14:paraId="469160BA" w14:textId="77777777" w:rsidR="00F13AC1" w:rsidRPr="0018430E" w:rsidRDefault="00F13AC1" w:rsidP="00F5614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 xml:space="preserve">ITU-T SG17 started new work in three draft Recommendations: on “Security guideline of Service Function Chain based on software defined network”, on “Technical framework for countering advertising spam in user generated information”, and on “Technical framework of PII (Personally Identifiable Information) handling system in </w:t>
      </w:r>
      <w:proofErr w:type="spellStart"/>
      <w:r w:rsidRPr="0018430E">
        <w:rPr>
          <w:rFonts w:asciiTheme="minorHAnsi" w:hAnsiTheme="minorHAnsi" w:cstheme="minorHAnsi"/>
          <w:szCs w:val="24"/>
        </w:rPr>
        <w:t>IoT</w:t>
      </w:r>
      <w:proofErr w:type="spellEnd"/>
      <w:r w:rsidRPr="0018430E">
        <w:rPr>
          <w:rFonts w:asciiTheme="minorHAnsi" w:hAnsiTheme="minorHAnsi" w:cstheme="minorHAnsi"/>
          <w:szCs w:val="24"/>
        </w:rPr>
        <w:t xml:space="preserve"> environment”.</w:t>
      </w:r>
    </w:p>
    <w:p w14:paraId="76F1602D" w14:textId="77777777" w:rsidR="00A55ACC" w:rsidRPr="0018430E" w:rsidRDefault="00F13AC1" w:rsidP="00F5614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2.13</w:t>
      </w:r>
      <w:r w:rsidRPr="0018430E">
        <w:rPr>
          <w:rFonts w:asciiTheme="minorHAnsi" w:hAnsiTheme="minorHAnsi" w:cstheme="minorHAnsi"/>
          <w:szCs w:val="24"/>
        </w:rPr>
        <w:tab/>
        <w:t xml:space="preserve">ITU-T SG20 approved Recommendation ITU-T Y.4115 “Reference architecture for </w:t>
      </w:r>
      <w:proofErr w:type="spellStart"/>
      <w:r w:rsidRPr="0018430E">
        <w:rPr>
          <w:rFonts w:asciiTheme="minorHAnsi" w:hAnsiTheme="minorHAnsi" w:cstheme="minorHAnsi"/>
          <w:szCs w:val="24"/>
        </w:rPr>
        <w:t>IoT</w:t>
      </w:r>
      <w:proofErr w:type="spellEnd"/>
      <w:r w:rsidRPr="0018430E">
        <w:rPr>
          <w:rFonts w:asciiTheme="minorHAnsi" w:hAnsiTheme="minorHAnsi" w:cstheme="minorHAnsi"/>
          <w:szCs w:val="24"/>
        </w:rPr>
        <w:t xml:space="preserve"> device capabilities exposure”</w:t>
      </w:r>
      <w:r w:rsidR="009814F3" w:rsidRPr="0018430E">
        <w:rPr>
          <w:rFonts w:asciiTheme="minorHAnsi" w:hAnsiTheme="minorHAnsi" w:cstheme="minorHAnsi"/>
          <w:szCs w:val="24"/>
        </w:rPr>
        <w:t>,</w:t>
      </w:r>
      <w:r w:rsidRPr="0018430E">
        <w:rPr>
          <w:rFonts w:asciiTheme="minorHAnsi" w:hAnsiTheme="minorHAnsi" w:cstheme="minorHAnsi"/>
          <w:szCs w:val="24"/>
        </w:rPr>
        <w:t xml:space="preserve"> which clarifies the concept of the </w:t>
      </w:r>
      <w:proofErr w:type="spellStart"/>
      <w:r w:rsidRPr="0018430E">
        <w:rPr>
          <w:rFonts w:asciiTheme="minorHAnsi" w:hAnsiTheme="minorHAnsi" w:cstheme="minorHAnsi"/>
          <w:szCs w:val="24"/>
        </w:rPr>
        <w:t>IoT</w:t>
      </w:r>
      <w:proofErr w:type="spellEnd"/>
      <w:r w:rsidRPr="0018430E">
        <w:rPr>
          <w:rFonts w:asciiTheme="minorHAnsi" w:hAnsiTheme="minorHAnsi" w:cstheme="minorHAnsi"/>
          <w:szCs w:val="24"/>
        </w:rPr>
        <w:t xml:space="preserve"> device capability exposure (DCE), identifies its general characteristics and common requirements and provides relevant reference architecture and common procedures.</w:t>
      </w:r>
    </w:p>
    <w:p w14:paraId="388082FB" w14:textId="48D99C79" w:rsidR="00A55ACC" w:rsidRPr="0018430E" w:rsidRDefault="00F13AC1" w:rsidP="00F5614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 xml:space="preserve">SG20 also approved Recommendation ITU-T Y.4114 “Specific requirements and capabilities of the </w:t>
      </w:r>
      <w:proofErr w:type="spellStart"/>
      <w:r w:rsidRPr="0018430E">
        <w:rPr>
          <w:rFonts w:asciiTheme="minorHAnsi" w:hAnsiTheme="minorHAnsi" w:cstheme="minorHAnsi"/>
          <w:szCs w:val="24"/>
        </w:rPr>
        <w:t>IoT</w:t>
      </w:r>
      <w:proofErr w:type="spellEnd"/>
      <w:r w:rsidRPr="0018430E">
        <w:rPr>
          <w:rFonts w:asciiTheme="minorHAnsi" w:hAnsiTheme="minorHAnsi" w:cstheme="minorHAnsi"/>
          <w:szCs w:val="24"/>
        </w:rPr>
        <w:t xml:space="preserve"> for Big Data”. ITU-T Y.4114 specifies requirements and capabilities of the </w:t>
      </w:r>
      <w:proofErr w:type="spellStart"/>
      <w:r w:rsidRPr="0018430E">
        <w:rPr>
          <w:rFonts w:asciiTheme="minorHAnsi" w:hAnsiTheme="minorHAnsi" w:cstheme="minorHAnsi"/>
          <w:szCs w:val="24"/>
        </w:rPr>
        <w:t>IoT</w:t>
      </w:r>
      <w:proofErr w:type="spellEnd"/>
      <w:r w:rsidRPr="0018430E">
        <w:rPr>
          <w:rFonts w:asciiTheme="minorHAnsi" w:hAnsiTheme="minorHAnsi" w:cstheme="minorHAnsi"/>
          <w:szCs w:val="24"/>
        </w:rPr>
        <w:t xml:space="preserve"> for Big Data. It complements the developments on common requirements of the </w:t>
      </w:r>
      <w:proofErr w:type="spellStart"/>
      <w:r w:rsidRPr="0018430E">
        <w:rPr>
          <w:rFonts w:asciiTheme="minorHAnsi" w:hAnsiTheme="minorHAnsi" w:cstheme="minorHAnsi"/>
          <w:szCs w:val="24"/>
        </w:rPr>
        <w:t>IoT</w:t>
      </w:r>
      <w:proofErr w:type="spellEnd"/>
      <w:r w:rsidRPr="0018430E">
        <w:rPr>
          <w:rFonts w:asciiTheme="minorHAnsi" w:hAnsiTheme="minorHAnsi" w:cstheme="minorHAnsi"/>
          <w:szCs w:val="24"/>
        </w:rPr>
        <w:t xml:space="preserve"> [ITU-T Y.2066] and functional framework of the </w:t>
      </w:r>
      <w:proofErr w:type="spellStart"/>
      <w:r w:rsidRPr="0018430E">
        <w:rPr>
          <w:rFonts w:asciiTheme="minorHAnsi" w:hAnsiTheme="minorHAnsi" w:cstheme="minorHAnsi"/>
          <w:szCs w:val="24"/>
        </w:rPr>
        <w:t>IoT</w:t>
      </w:r>
      <w:proofErr w:type="spellEnd"/>
      <w:r w:rsidRPr="0018430E">
        <w:rPr>
          <w:rFonts w:asciiTheme="minorHAnsi" w:hAnsiTheme="minorHAnsi" w:cstheme="minorHAnsi"/>
          <w:szCs w:val="24"/>
        </w:rPr>
        <w:t xml:space="preserve"> [ITU-T Y.2068] in terms of the specific requirements and capabilities that the </w:t>
      </w:r>
      <w:proofErr w:type="spellStart"/>
      <w:r w:rsidRPr="0018430E">
        <w:rPr>
          <w:rFonts w:asciiTheme="minorHAnsi" w:hAnsiTheme="minorHAnsi" w:cstheme="minorHAnsi"/>
          <w:szCs w:val="24"/>
        </w:rPr>
        <w:t>IoT</w:t>
      </w:r>
      <w:proofErr w:type="spellEnd"/>
      <w:r w:rsidRPr="0018430E">
        <w:rPr>
          <w:rFonts w:asciiTheme="minorHAnsi" w:hAnsiTheme="minorHAnsi" w:cstheme="minorHAnsi"/>
          <w:szCs w:val="24"/>
        </w:rPr>
        <w:t xml:space="preserve"> is expected to support</w:t>
      </w:r>
      <w:r w:rsidR="009814F3" w:rsidRPr="0018430E">
        <w:rPr>
          <w:rFonts w:asciiTheme="minorHAnsi" w:hAnsiTheme="minorHAnsi" w:cstheme="minorHAnsi"/>
          <w:szCs w:val="24"/>
        </w:rPr>
        <w:t>,</w:t>
      </w:r>
      <w:r w:rsidRPr="0018430E">
        <w:rPr>
          <w:rFonts w:asciiTheme="minorHAnsi" w:hAnsiTheme="minorHAnsi" w:cstheme="minorHAnsi"/>
          <w:szCs w:val="24"/>
        </w:rPr>
        <w:t xml:space="preserve"> in order to address the challenges related to Big Data. </w:t>
      </w:r>
      <w:r w:rsidR="009814F3" w:rsidRPr="0018430E">
        <w:rPr>
          <w:rFonts w:asciiTheme="minorHAnsi" w:hAnsiTheme="minorHAnsi" w:cstheme="minorHAnsi"/>
          <w:szCs w:val="24"/>
        </w:rPr>
        <w:t>It also</w:t>
      </w:r>
      <w:r w:rsidRPr="0018430E">
        <w:rPr>
          <w:rFonts w:asciiTheme="minorHAnsi" w:hAnsiTheme="minorHAnsi" w:cstheme="minorHAnsi"/>
          <w:szCs w:val="24"/>
        </w:rPr>
        <w:t xml:space="preserve"> constitutes a basis for further standardization work (e.g. functional entities, APIs and protocols) concerning Big Data in the </w:t>
      </w:r>
      <w:proofErr w:type="spellStart"/>
      <w:r w:rsidRPr="0018430E">
        <w:rPr>
          <w:rFonts w:asciiTheme="minorHAnsi" w:hAnsiTheme="minorHAnsi" w:cstheme="minorHAnsi"/>
          <w:szCs w:val="24"/>
        </w:rPr>
        <w:t>IoT</w:t>
      </w:r>
      <w:proofErr w:type="spellEnd"/>
      <w:r w:rsidRPr="0018430E">
        <w:rPr>
          <w:rFonts w:asciiTheme="minorHAnsi" w:hAnsiTheme="minorHAnsi" w:cstheme="minorHAnsi"/>
          <w:szCs w:val="24"/>
        </w:rPr>
        <w:t>.</w:t>
      </w:r>
    </w:p>
    <w:p w14:paraId="52388E05" w14:textId="5F54ABB1" w:rsidR="00F13AC1" w:rsidRPr="0018430E" w:rsidRDefault="00F13AC1" w:rsidP="00F56140">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18430E">
        <w:rPr>
          <w:rFonts w:asciiTheme="minorHAnsi" w:hAnsiTheme="minorHAnsi" w:cstheme="minorHAnsi"/>
          <w:szCs w:val="24"/>
        </w:rPr>
        <w:t xml:space="preserve">ITU-T SG20 started new work in five draft Recommendations: on “Requirements and capability framework for </w:t>
      </w:r>
      <w:proofErr w:type="spellStart"/>
      <w:r w:rsidRPr="0018430E">
        <w:rPr>
          <w:rFonts w:asciiTheme="minorHAnsi" w:hAnsiTheme="minorHAnsi" w:cstheme="minorHAnsi"/>
          <w:szCs w:val="24"/>
        </w:rPr>
        <w:t>IoT</w:t>
      </w:r>
      <w:proofErr w:type="spellEnd"/>
      <w:r w:rsidRPr="0018430E">
        <w:rPr>
          <w:rFonts w:asciiTheme="minorHAnsi" w:hAnsiTheme="minorHAnsi" w:cstheme="minorHAnsi"/>
          <w:szCs w:val="24"/>
        </w:rPr>
        <w:t xml:space="preserve">-based automotive emergency response system”, on “Requirements and capabilities of network connectivity management in the Internet of Things”, “Reference architecture of accessing </w:t>
      </w:r>
      <w:proofErr w:type="spellStart"/>
      <w:r w:rsidRPr="0018430E">
        <w:rPr>
          <w:rFonts w:asciiTheme="minorHAnsi" w:hAnsiTheme="minorHAnsi" w:cstheme="minorHAnsi"/>
          <w:szCs w:val="24"/>
        </w:rPr>
        <w:t>IoT</w:t>
      </w:r>
      <w:proofErr w:type="spellEnd"/>
      <w:r w:rsidRPr="0018430E">
        <w:rPr>
          <w:rFonts w:asciiTheme="minorHAnsi" w:hAnsiTheme="minorHAnsi" w:cstheme="minorHAnsi"/>
          <w:szCs w:val="24"/>
        </w:rPr>
        <w:t xml:space="preserve"> resources for management and control”, “Framework of </w:t>
      </w:r>
      <w:proofErr w:type="spellStart"/>
      <w:r w:rsidRPr="0018430E">
        <w:rPr>
          <w:rFonts w:asciiTheme="minorHAnsi" w:hAnsiTheme="minorHAnsi" w:cstheme="minorHAnsi"/>
          <w:szCs w:val="24"/>
        </w:rPr>
        <w:t>blockchain</w:t>
      </w:r>
      <w:proofErr w:type="spellEnd"/>
      <w:r w:rsidRPr="0018430E">
        <w:rPr>
          <w:rFonts w:asciiTheme="minorHAnsi" w:hAnsiTheme="minorHAnsi" w:cstheme="minorHAnsi"/>
          <w:szCs w:val="24"/>
        </w:rPr>
        <w:t xml:space="preserve"> of things as decentralized service platform", and on “Artificial Intelligence and Internet of Things”.</w:t>
      </w:r>
    </w:p>
    <w:p w14:paraId="5EAD3679" w14:textId="5C201F6E" w:rsidR="00F13AC1" w:rsidRPr="0018430E" w:rsidRDefault="00BF5330" w:rsidP="00F56140">
      <w:pPr>
        <w:tabs>
          <w:tab w:val="clear" w:pos="567"/>
          <w:tab w:val="clear" w:pos="1134"/>
          <w:tab w:val="clear" w:pos="1701"/>
          <w:tab w:val="clear" w:pos="2268"/>
          <w:tab w:val="clear" w:pos="2835"/>
        </w:tabs>
        <w:snapToGrid w:val="0"/>
        <w:spacing w:after="120"/>
        <w:jc w:val="both"/>
        <w:rPr>
          <w:rFonts w:asciiTheme="minorHAnsi" w:hAnsiTheme="minorHAnsi"/>
          <w:szCs w:val="24"/>
        </w:rPr>
      </w:pPr>
      <w:r w:rsidRPr="0018430E">
        <w:rPr>
          <w:rFonts w:asciiTheme="minorHAnsi" w:hAnsiTheme="minorHAnsi" w:cstheme="minorHAnsi"/>
          <w:szCs w:val="24"/>
        </w:rPr>
        <w:t>2.14</w:t>
      </w:r>
      <w:r w:rsidRPr="0018430E">
        <w:rPr>
          <w:rFonts w:asciiTheme="minorHAnsi" w:hAnsiTheme="minorHAnsi" w:cstheme="minorHAnsi"/>
          <w:szCs w:val="24"/>
        </w:rPr>
        <w:tab/>
      </w:r>
      <w:r w:rsidR="00F13AC1" w:rsidRPr="0018430E">
        <w:rPr>
          <w:rFonts w:asciiTheme="minorHAnsi" w:hAnsiTheme="minorHAnsi" w:cstheme="minorHAnsi"/>
          <w:szCs w:val="24"/>
        </w:rPr>
        <w:t xml:space="preserve">The </w:t>
      </w:r>
      <w:hyperlink r:id="rId64" w:history="1">
        <w:r w:rsidR="00F13AC1" w:rsidRPr="0018430E">
          <w:rPr>
            <w:rStyle w:val="Hyperlink"/>
            <w:rFonts w:asciiTheme="minorHAnsi" w:hAnsiTheme="minorHAnsi" w:cstheme="minorHAnsi"/>
            <w:szCs w:val="24"/>
          </w:rPr>
          <w:t>7</w:t>
        </w:r>
        <w:r w:rsidR="00F13AC1" w:rsidRPr="0018430E">
          <w:rPr>
            <w:rStyle w:val="Hyperlink"/>
            <w:rFonts w:asciiTheme="minorHAnsi" w:hAnsiTheme="minorHAnsi" w:cstheme="minorHAnsi"/>
            <w:szCs w:val="24"/>
            <w:vertAlign w:val="superscript"/>
          </w:rPr>
          <w:t>th</w:t>
        </w:r>
        <w:r w:rsidR="00F13AC1" w:rsidRPr="0018430E">
          <w:rPr>
            <w:rStyle w:val="Hyperlink"/>
            <w:rFonts w:asciiTheme="minorHAnsi" w:hAnsiTheme="minorHAnsi" w:cstheme="minorHAnsi"/>
            <w:szCs w:val="24"/>
          </w:rPr>
          <w:t xml:space="preserve"> </w:t>
        </w:r>
        <w:proofErr w:type="spellStart"/>
        <w:r w:rsidR="00F13AC1" w:rsidRPr="0018430E">
          <w:rPr>
            <w:rStyle w:val="Hyperlink"/>
            <w:rFonts w:asciiTheme="minorHAnsi" w:hAnsiTheme="minorHAnsi" w:cstheme="minorHAnsi"/>
            <w:szCs w:val="24"/>
          </w:rPr>
          <w:t>IoT</w:t>
        </w:r>
        <w:proofErr w:type="spellEnd"/>
        <w:r w:rsidR="00F13AC1" w:rsidRPr="0018430E">
          <w:rPr>
            <w:rStyle w:val="Hyperlink"/>
            <w:rFonts w:asciiTheme="minorHAnsi" w:hAnsiTheme="minorHAnsi" w:cstheme="minorHAnsi"/>
            <w:szCs w:val="24"/>
          </w:rPr>
          <w:t xml:space="preserve"> Week</w:t>
        </w:r>
      </w:hyperlink>
      <w:r w:rsidR="00F13AC1" w:rsidRPr="0018430E">
        <w:rPr>
          <w:rFonts w:asciiTheme="minorHAnsi" w:hAnsiTheme="minorHAnsi" w:cstheme="minorHAnsi"/>
          <w:szCs w:val="24"/>
        </w:rPr>
        <w:t xml:space="preserve">, </w:t>
      </w:r>
      <w:r w:rsidR="004078A8" w:rsidRPr="0018430E">
        <w:rPr>
          <w:rFonts w:asciiTheme="minorHAnsi" w:hAnsiTheme="minorHAnsi" w:cstheme="minorHAnsi"/>
          <w:szCs w:val="24"/>
        </w:rPr>
        <w:t xml:space="preserve">organized on </w:t>
      </w:r>
      <w:r w:rsidR="00F13AC1" w:rsidRPr="0018430E">
        <w:rPr>
          <w:rFonts w:asciiTheme="minorHAnsi" w:hAnsiTheme="minorHAnsi" w:cstheme="minorHAnsi"/>
          <w:szCs w:val="24"/>
        </w:rPr>
        <w:t>6-</w:t>
      </w:r>
      <w:r w:rsidR="00F13AC1" w:rsidRPr="0018430E">
        <w:rPr>
          <w:rFonts w:asciiTheme="minorHAnsi" w:hAnsiTheme="minorHAnsi"/>
          <w:szCs w:val="24"/>
        </w:rPr>
        <w:t xml:space="preserve">9 June 2017, </w:t>
      </w:r>
      <w:r w:rsidR="004078A8" w:rsidRPr="0018430E">
        <w:rPr>
          <w:rFonts w:asciiTheme="minorHAnsi" w:hAnsiTheme="minorHAnsi"/>
          <w:szCs w:val="24"/>
        </w:rPr>
        <w:t xml:space="preserve">in </w:t>
      </w:r>
      <w:r w:rsidR="00F13AC1" w:rsidRPr="0018430E">
        <w:rPr>
          <w:rFonts w:asciiTheme="minorHAnsi" w:hAnsiTheme="minorHAnsi"/>
          <w:szCs w:val="24"/>
        </w:rPr>
        <w:t xml:space="preserve">Geneva, Switzerland, </w:t>
      </w:r>
      <w:r w:rsidR="007A0730" w:rsidRPr="0018430E">
        <w:rPr>
          <w:rFonts w:asciiTheme="minorHAnsi" w:hAnsiTheme="minorHAnsi"/>
          <w:szCs w:val="24"/>
        </w:rPr>
        <w:t>comprised</w:t>
      </w:r>
      <w:r w:rsidR="00F13AC1" w:rsidRPr="0018430E">
        <w:rPr>
          <w:rFonts w:asciiTheme="minorHAnsi" w:hAnsiTheme="minorHAnsi"/>
          <w:szCs w:val="24"/>
        </w:rPr>
        <w:t xml:space="preserve"> over 200 sessions and activities</w:t>
      </w:r>
      <w:r w:rsidR="007A0730" w:rsidRPr="0018430E">
        <w:rPr>
          <w:rFonts w:asciiTheme="minorHAnsi" w:hAnsiTheme="minorHAnsi"/>
          <w:szCs w:val="24"/>
        </w:rPr>
        <w:t>, which</w:t>
      </w:r>
      <w:r w:rsidR="0049715B" w:rsidRPr="0018430E">
        <w:rPr>
          <w:rFonts w:asciiTheme="minorHAnsi" w:hAnsiTheme="minorHAnsi"/>
          <w:szCs w:val="24"/>
        </w:rPr>
        <w:t xml:space="preserve"> </w:t>
      </w:r>
      <w:r w:rsidR="00F13AC1" w:rsidRPr="0018430E">
        <w:rPr>
          <w:rFonts w:asciiTheme="minorHAnsi" w:hAnsiTheme="minorHAnsi"/>
          <w:szCs w:val="24"/>
        </w:rPr>
        <w:t xml:space="preserve">provided an overview </w:t>
      </w:r>
      <w:r w:rsidR="007A0730" w:rsidRPr="0018430E">
        <w:rPr>
          <w:rFonts w:asciiTheme="minorHAnsi" w:hAnsiTheme="minorHAnsi"/>
          <w:szCs w:val="24"/>
        </w:rPr>
        <w:t>of</w:t>
      </w:r>
      <w:r w:rsidR="00F13AC1" w:rsidRPr="0018430E">
        <w:rPr>
          <w:rFonts w:asciiTheme="minorHAnsi" w:hAnsiTheme="minorHAnsi"/>
          <w:szCs w:val="24"/>
        </w:rPr>
        <w:t xml:space="preserve"> the latest developments in the Internet of Things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xml:space="preserve">) domain: on emerging technologies, security and privacy, sustainable development, industry and market evolution, by addressing </w:t>
      </w:r>
      <w:hyperlink r:id="rId65" w:tgtFrame="_blank" w:history="1">
        <w:r w:rsidR="00F13AC1" w:rsidRPr="0018430E">
          <w:rPr>
            <w:rFonts w:asciiTheme="minorHAnsi" w:hAnsiTheme="minorHAnsi"/>
            <w:szCs w:val="24"/>
          </w:rPr>
          <w:t xml:space="preserve">IPV6-based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xml:space="preserve"> deployment,</w:t>
        </w:r>
      </w:hyperlink>
      <w:r w:rsidR="00F13AC1" w:rsidRPr="0018430E">
        <w:rPr>
          <w:rFonts w:asciiTheme="minorHAnsi" w:hAnsiTheme="minorHAnsi"/>
          <w:szCs w:val="24"/>
        </w:rPr>
        <w:t xml:space="preserve">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xml:space="preserve"> platform convergence for Smart Cities, large industries views on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xml:space="preserve"> data &amp; security, drones, privacy &amp; ethics, Web of Things,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xml:space="preserve"> for active and assisted living,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xml:space="preserve"> enabling technologies, telco industry perspectives on future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xml:space="preserve">,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xml:space="preserve"> pilot projects, energy efficient solutions based on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xml:space="preserve">,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xml:space="preserve"> standards ecosystem,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xml:space="preserve"> for inclusiveness and reduce inequalities (SDGs 4,5, 8,10),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xml:space="preserve"> for sustainable cities and communities (SDG 11), multi-stakeholder co-creation for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xml:space="preserve"> contexts,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xml:space="preserve"> for industry, innovation &amp; infrastructure (SDG 9),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xml:space="preserve"> &amp; the Fourth industrial revolution and Industry 4.0 &amp; smart factory &amp; delivery, emerging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xml:space="preserve"> solutions in developing countries, and </w:t>
      </w:r>
      <w:proofErr w:type="spellStart"/>
      <w:r w:rsidR="00F13AC1" w:rsidRPr="0018430E">
        <w:rPr>
          <w:rFonts w:asciiTheme="minorHAnsi" w:hAnsiTheme="minorHAnsi"/>
          <w:szCs w:val="24"/>
        </w:rPr>
        <w:t>IoT</w:t>
      </w:r>
      <w:proofErr w:type="spellEnd"/>
      <w:r w:rsidR="00F13AC1" w:rsidRPr="0018430E">
        <w:rPr>
          <w:rFonts w:asciiTheme="minorHAnsi" w:hAnsiTheme="minorHAnsi"/>
          <w:szCs w:val="24"/>
        </w:rPr>
        <w:t xml:space="preserve"> Start-ups, and concluded with the “</w:t>
      </w:r>
      <w:hyperlink r:id="rId66" w:history="1">
        <w:r w:rsidR="00F13AC1" w:rsidRPr="0018430E">
          <w:rPr>
            <w:rStyle w:val="Hyperlink"/>
            <w:rFonts w:asciiTheme="minorHAnsi" w:hAnsiTheme="minorHAnsi"/>
            <w:szCs w:val="24"/>
          </w:rPr>
          <w:t>Internet of Things Declaration to Achieve the Sustainable Development Goals</w:t>
        </w:r>
      </w:hyperlink>
      <w:r w:rsidR="00F13AC1" w:rsidRPr="0018430E">
        <w:rPr>
          <w:rFonts w:asciiTheme="minorHAnsi" w:hAnsiTheme="minorHAnsi"/>
          <w:szCs w:val="24"/>
        </w:rPr>
        <w:t>”.</w:t>
      </w:r>
    </w:p>
    <w:p w14:paraId="360FA5EF" w14:textId="00A03334" w:rsidR="00F13AC1" w:rsidRPr="0018430E" w:rsidRDefault="00F13AC1" w:rsidP="00F56140">
      <w:pPr>
        <w:tabs>
          <w:tab w:val="clear" w:pos="567"/>
          <w:tab w:val="clear" w:pos="1134"/>
          <w:tab w:val="clear" w:pos="1701"/>
          <w:tab w:val="clear" w:pos="2268"/>
          <w:tab w:val="clear" w:pos="2835"/>
        </w:tabs>
        <w:snapToGrid w:val="0"/>
        <w:spacing w:after="120"/>
        <w:jc w:val="both"/>
        <w:rPr>
          <w:rFonts w:asciiTheme="minorHAnsi" w:hAnsiTheme="minorHAnsi"/>
          <w:szCs w:val="24"/>
        </w:rPr>
      </w:pPr>
      <w:r w:rsidRPr="0018430E">
        <w:rPr>
          <w:rFonts w:asciiTheme="minorHAnsi" w:hAnsiTheme="minorHAnsi"/>
          <w:szCs w:val="24"/>
        </w:rPr>
        <w:t>2.</w:t>
      </w:r>
      <w:r w:rsidR="00E07700" w:rsidRPr="0018430E">
        <w:rPr>
          <w:rFonts w:asciiTheme="minorHAnsi" w:hAnsiTheme="minorHAnsi"/>
          <w:szCs w:val="24"/>
        </w:rPr>
        <w:t>15</w:t>
      </w:r>
      <w:r w:rsidRPr="0018430E">
        <w:rPr>
          <w:rFonts w:asciiTheme="minorHAnsi" w:hAnsiTheme="minorHAnsi"/>
          <w:szCs w:val="24"/>
        </w:rPr>
        <w:tab/>
        <w:t xml:space="preserve">The new ITU-T Focus Group on “Data Processing and Management (DPM) to support </w:t>
      </w:r>
      <w:proofErr w:type="spellStart"/>
      <w:r w:rsidRPr="0018430E">
        <w:rPr>
          <w:rFonts w:asciiTheme="minorHAnsi" w:hAnsiTheme="minorHAnsi"/>
          <w:szCs w:val="24"/>
        </w:rPr>
        <w:t>IoT</w:t>
      </w:r>
      <w:proofErr w:type="spellEnd"/>
      <w:r w:rsidRPr="0018430E">
        <w:rPr>
          <w:rFonts w:asciiTheme="minorHAnsi" w:hAnsiTheme="minorHAnsi"/>
          <w:szCs w:val="24"/>
        </w:rPr>
        <w:t xml:space="preserve"> and Smart Cities &amp; Communities” (FG DPM) had its first meeting from 17 to 19 July 2017 in Geneva</w:t>
      </w:r>
      <w:r w:rsidR="00C70583" w:rsidRPr="0018430E">
        <w:rPr>
          <w:rFonts w:asciiTheme="minorHAnsi" w:hAnsiTheme="minorHAnsi"/>
          <w:szCs w:val="24"/>
        </w:rPr>
        <w:t>, Switzerland</w:t>
      </w:r>
      <w:r w:rsidRPr="0018430E">
        <w:rPr>
          <w:rFonts w:asciiTheme="minorHAnsi" w:hAnsiTheme="minorHAnsi"/>
          <w:szCs w:val="24"/>
        </w:rPr>
        <w:t xml:space="preserve">. The work of the FG-DPM will be carried out through five Working Groups: WG1 - Use Cases, Requirements and Applications/Services; WG2 - DPM Framework, Architectures and Core Components; WG3 - Data sharing, Interoperability and </w:t>
      </w:r>
      <w:proofErr w:type="spellStart"/>
      <w:r w:rsidRPr="0018430E">
        <w:rPr>
          <w:rFonts w:asciiTheme="minorHAnsi" w:hAnsiTheme="minorHAnsi"/>
          <w:szCs w:val="24"/>
        </w:rPr>
        <w:t>Blockchain</w:t>
      </w:r>
      <w:proofErr w:type="spellEnd"/>
      <w:r w:rsidRPr="0018430E">
        <w:rPr>
          <w:rFonts w:asciiTheme="minorHAnsi" w:hAnsiTheme="minorHAnsi"/>
          <w:szCs w:val="24"/>
        </w:rPr>
        <w:t xml:space="preserve">; WG4 - Security, Privacy and Trust including Governance and WG5 - Data Economy, commercialization, and </w:t>
      </w:r>
      <w:r w:rsidR="009D3711" w:rsidRPr="0018430E">
        <w:rPr>
          <w:rFonts w:asciiTheme="minorHAnsi" w:hAnsiTheme="minorHAnsi"/>
          <w:szCs w:val="24"/>
        </w:rPr>
        <w:t>monetisation</w:t>
      </w:r>
      <w:r w:rsidRPr="0018430E">
        <w:rPr>
          <w:rFonts w:asciiTheme="minorHAnsi" w:hAnsiTheme="minorHAnsi"/>
          <w:szCs w:val="24"/>
        </w:rPr>
        <w:t xml:space="preserve">. A number </w:t>
      </w:r>
      <w:r w:rsidRPr="0018430E">
        <w:rPr>
          <w:rFonts w:asciiTheme="minorHAnsi" w:hAnsiTheme="minorHAnsi"/>
          <w:szCs w:val="24"/>
        </w:rPr>
        <w:lastRenderedPageBreak/>
        <w:t xml:space="preserve">of Internet-related topics are being addressed by this FG such as DPM in the context of </w:t>
      </w:r>
      <w:proofErr w:type="spellStart"/>
      <w:r w:rsidRPr="0018430E">
        <w:rPr>
          <w:rFonts w:asciiTheme="minorHAnsi" w:hAnsiTheme="minorHAnsi"/>
          <w:szCs w:val="24"/>
        </w:rPr>
        <w:t>IoT</w:t>
      </w:r>
      <w:proofErr w:type="spellEnd"/>
      <w:r w:rsidRPr="0018430E">
        <w:rPr>
          <w:rFonts w:asciiTheme="minorHAnsi" w:hAnsiTheme="minorHAnsi"/>
          <w:szCs w:val="24"/>
        </w:rPr>
        <w:t xml:space="preserve">, </w:t>
      </w:r>
      <w:r w:rsidRPr="0018430E">
        <w:rPr>
          <w:rFonts w:asciiTheme="minorHAnsi" w:hAnsiTheme="minorHAnsi"/>
          <w:szCs w:val="24"/>
          <w:lang w:eastAsia="ko-KR"/>
        </w:rPr>
        <w:t xml:space="preserve">web based microdata and metadata formats for </w:t>
      </w:r>
      <w:proofErr w:type="spellStart"/>
      <w:r w:rsidRPr="0018430E">
        <w:rPr>
          <w:rFonts w:asciiTheme="minorHAnsi" w:hAnsiTheme="minorHAnsi"/>
          <w:szCs w:val="24"/>
          <w:lang w:eastAsia="ko-KR"/>
        </w:rPr>
        <w:t>IoT</w:t>
      </w:r>
      <w:proofErr w:type="spellEnd"/>
      <w:r w:rsidRPr="0018430E">
        <w:rPr>
          <w:rFonts w:asciiTheme="minorHAnsi" w:hAnsiTheme="minorHAnsi"/>
          <w:szCs w:val="24"/>
          <w:lang w:eastAsia="ko-KR"/>
        </w:rPr>
        <w:t xml:space="preserve">, </w:t>
      </w:r>
      <w:proofErr w:type="spellStart"/>
      <w:r w:rsidRPr="0018430E">
        <w:rPr>
          <w:rFonts w:asciiTheme="minorHAnsi" w:hAnsiTheme="minorHAnsi"/>
          <w:szCs w:val="24"/>
        </w:rPr>
        <w:t>blockchain</w:t>
      </w:r>
      <w:proofErr w:type="spellEnd"/>
      <w:r w:rsidRPr="0018430E">
        <w:rPr>
          <w:rFonts w:asciiTheme="minorHAnsi" w:hAnsiTheme="minorHAnsi"/>
          <w:szCs w:val="24"/>
        </w:rPr>
        <w:t xml:space="preserve"> usage in </w:t>
      </w:r>
      <w:proofErr w:type="spellStart"/>
      <w:r w:rsidRPr="0018430E">
        <w:rPr>
          <w:rFonts w:asciiTheme="minorHAnsi" w:hAnsiTheme="minorHAnsi"/>
          <w:szCs w:val="24"/>
        </w:rPr>
        <w:t>IoT</w:t>
      </w:r>
      <w:proofErr w:type="spellEnd"/>
      <w:r w:rsidRPr="0018430E">
        <w:rPr>
          <w:rFonts w:asciiTheme="minorHAnsi" w:hAnsiTheme="minorHAnsi"/>
          <w:szCs w:val="24"/>
        </w:rPr>
        <w:t xml:space="preserve"> for data management, security, privacy, and trust including data governance in DPM.</w:t>
      </w:r>
    </w:p>
    <w:p w14:paraId="115DA3D5" w14:textId="1CD90525" w:rsidR="00F13AC1" w:rsidRPr="0018430E" w:rsidRDefault="00F13AC1" w:rsidP="00F56140">
      <w:pPr>
        <w:tabs>
          <w:tab w:val="clear" w:pos="567"/>
          <w:tab w:val="clear" w:pos="1134"/>
          <w:tab w:val="clear" w:pos="1701"/>
          <w:tab w:val="clear" w:pos="2268"/>
          <w:tab w:val="clear" w:pos="2835"/>
        </w:tabs>
        <w:snapToGrid w:val="0"/>
        <w:spacing w:after="120"/>
        <w:jc w:val="both"/>
        <w:rPr>
          <w:rFonts w:asciiTheme="minorHAnsi" w:hAnsiTheme="minorHAnsi"/>
          <w:szCs w:val="24"/>
          <w:lang w:val="en-US"/>
        </w:rPr>
      </w:pPr>
      <w:r w:rsidRPr="0018430E">
        <w:rPr>
          <w:rFonts w:asciiTheme="minorHAnsi" w:hAnsiTheme="minorHAnsi"/>
          <w:szCs w:val="24"/>
          <w:lang w:val="en-US"/>
        </w:rPr>
        <w:t>2.</w:t>
      </w:r>
      <w:r w:rsidR="00E07700" w:rsidRPr="0018430E">
        <w:rPr>
          <w:rFonts w:asciiTheme="minorHAnsi" w:hAnsiTheme="minorHAnsi"/>
          <w:szCs w:val="24"/>
          <w:lang w:val="en-US"/>
        </w:rPr>
        <w:t>16</w:t>
      </w:r>
      <w:r w:rsidRPr="0018430E">
        <w:rPr>
          <w:rFonts w:asciiTheme="minorHAnsi" w:hAnsiTheme="minorHAnsi"/>
          <w:szCs w:val="24"/>
          <w:lang w:val="en-US"/>
        </w:rPr>
        <w:tab/>
        <w:t xml:space="preserve">The United for Smart Sustainable Cities (U4SSC) initiative is currently working on the following deliverables: Guidelines on tools and mechanisms to finance SSC projects; Guidelines on strategies for circular cities; City science application framework; </w:t>
      </w:r>
      <w:proofErr w:type="gramStart"/>
      <w:r w:rsidRPr="0018430E">
        <w:rPr>
          <w:rFonts w:asciiTheme="minorHAnsi" w:hAnsiTheme="minorHAnsi"/>
          <w:szCs w:val="24"/>
          <w:lang w:val="en-US"/>
        </w:rPr>
        <w:t>Guiding</w:t>
      </w:r>
      <w:proofErr w:type="gramEnd"/>
      <w:r w:rsidRPr="0018430E">
        <w:rPr>
          <w:rFonts w:asciiTheme="minorHAnsi" w:hAnsiTheme="minorHAnsi"/>
          <w:szCs w:val="24"/>
          <w:lang w:val="en-US"/>
        </w:rPr>
        <w:t xml:space="preserve"> principles for artificial intelligence in cities; </w:t>
      </w:r>
      <w:proofErr w:type="spellStart"/>
      <w:r w:rsidRPr="0018430E">
        <w:rPr>
          <w:rFonts w:asciiTheme="minorHAnsi" w:hAnsiTheme="minorHAnsi"/>
          <w:szCs w:val="24"/>
          <w:lang w:val="en-US"/>
        </w:rPr>
        <w:t>Blockchain</w:t>
      </w:r>
      <w:proofErr w:type="spellEnd"/>
      <w:r w:rsidRPr="0018430E">
        <w:rPr>
          <w:rFonts w:asciiTheme="minorHAnsi" w:hAnsiTheme="minorHAnsi"/>
          <w:szCs w:val="24"/>
          <w:lang w:val="en-US"/>
        </w:rPr>
        <w:t xml:space="preserve"> 4 cities and Toolkit for Smart Sustainable Cities. </w:t>
      </w:r>
    </w:p>
    <w:p w14:paraId="2604A273" w14:textId="1762A7D1" w:rsidR="002E2753" w:rsidRDefault="002E2753" w:rsidP="00106370">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bookmarkStart w:id="18" w:name="a353677d2-7347-4cd3-8301-15d8ee365aeb"/>
      <w:bookmarkEnd w:id="18"/>
      <w:r w:rsidRPr="0018430E">
        <w:rPr>
          <w:rFonts w:asciiTheme="minorHAnsi" w:hAnsiTheme="minorHAnsi" w:cstheme="minorHAnsi"/>
          <w:szCs w:val="24"/>
          <w:lang w:val="en-US"/>
        </w:rPr>
        <w:t>2.</w:t>
      </w:r>
      <w:r w:rsidR="00E07700" w:rsidRPr="0018430E">
        <w:rPr>
          <w:rFonts w:asciiTheme="minorHAnsi" w:hAnsiTheme="minorHAnsi" w:cstheme="minorHAnsi"/>
          <w:szCs w:val="24"/>
          <w:lang w:val="en-US"/>
        </w:rPr>
        <w:t>17</w:t>
      </w:r>
      <w:r w:rsidR="00AF598B" w:rsidRPr="0018430E">
        <w:rPr>
          <w:rFonts w:asciiTheme="minorHAnsi" w:hAnsiTheme="minorHAnsi" w:cstheme="minorHAnsi"/>
          <w:szCs w:val="24"/>
          <w:lang w:val="en-US"/>
        </w:rPr>
        <w:tab/>
      </w:r>
      <w:r w:rsidR="00733685" w:rsidRPr="00576794">
        <w:rPr>
          <w:rFonts w:asciiTheme="minorHAnsi" w:hAnsiTheme="minorHAnsi" w:cstheme="minorHAnsi"/>
          <w:szCs w:val="24"/>
          <w:lang w:val="en-US"/>
        </w:rPr>
        <w:t xml:space="preserve">The final </w:t>
      </w:r>
      <w:r w:rsidR="00733685">
        <w:rPr>
          <w:rFonts w:asciiTheme="minorHAnsi" w:hAnsiTheme="minorHAnsi" w:cstheme="minorHAnsi"/>
          <w:szCs w:val="24"/>
          <w:lang w:val="en-US"/>
        </w:rPr>
        <w:t xml:space="preserve">ITU-D Study Group </w:t>
      </w:r>
      <w:r w:rsidR="00733685" w:rsidRPr="00576794">
        <w:rPr>
          <w:rFonts w:asciiTheme="minorHAnsi" w:hAnsiTheme="minorHAnsi" w:cstheme="minorHAnsi"/>
          <w:szCs w:val="24"/>
          <w:lang w:val="en-US"/>
        </w:rPr>
        <w:t xml:space="preserve">1 and </w:t>
      </w:r>
      <w:r w:rsidR="00733685">
        <w:rPr>
          <w:rFonts w:asciiTheme="minorHAnsi" w:hAnsiTheme="minorHAnsi" w:cstheme="minorHAnsi"/>
          <w:szCs w:val="24"/>
          <w:lang w:val="en-US"/>
        </w:rPr>
        <w:t xml:space="preserve">Study Group </w:t>
      </w:r>
      <w:r w:rsidR="00733685" w:rsidRPr="00576794">
        <w:rPr>
          <w:rFonts w:asciiTheme="minorHAnsi" w:hAnsiTheme="minorHAnsi" w:cstheme="minorHAnsi"/>
          <w:szCs w:val="24"/>
          <w:lang w:val="en-US"/>
        </w:rPr>
        <w:t xml:space="preserve">2 meetings for the </w:t>
      </w:r>
      <w:hyperlink r:id="rId67" w:history="1">
        <w:r w:rsidR="00733685" w:rsidRPr="00721B91">
          <w:rPr>
            <w:rStyle w:val="Hyperlink"/>
            <w:rFonts w:asciiTheme="minorHAnsi" w:hAnsiTheme="minorHAnsi" w:cstheme="minorHAnsi"/>
            <w:szCs w:val="24"/>
            <w:lang w:val="en-US"/>
          </w:rPr>
          <w:t>2014-2017 study period</w:t>
        </w:r>
      </w:hyperlink>
      <w:r w:rsidR="00733685">
        <w:rPr>
          <w:rFonts w:asciiTheme="minorHAnsi" w:hAnsiTheme="minorHAnsi" w:cstheme="minorHAnsi"/>
          <w:szCs w:val="24"/>
          <w:lang w:val="en-US"/>
        </w:rPr>
        <w:t xml:space="preserve"> in March and April 2017 </w:t>
      </w:r>
      <w:r w:rsidR="00733685" w:rsidRPr="00576794">
        <w:rPr>
          <w:rFonts w:asciiTheme="minorHAnsi" w:hAnsiTheme="minorHAnsi" w:cstheme="minorHAnsi"/>
          <w:szCs w:val="24"/>
          <w:lang w:val="en-US"/>
        </w:rPr>
        <w:t>agreed to the final reports containing the deliverabl</w:t>
      </w:r>
      <w:r w:rsidR="00733685">
        <w:rPr>
          <w:rFonts w:asciiTheme="minorHAnsi" w:hAnsiTheme="minorHAnsi" w:cstheme="minorHAnsi"/>
          <w:szCs w:val="24"/>
          <w:lang w:val="en-US"/>
        </w:rPr>
        <w:t>es called for by WTDC-14 for</w:t>
      </w:r>
      <w:r w:rsidR="00733685" w:rsidRPr="00576794">
        <w:rPr>
          <w:rFonts w:asciiTheme="minorHAnsi" w:hAnsiTheme="minorHAnsi" w:cstheme="minorHAnsi"/>
          <w:szCs w:val="24"/>
          <w:lang w:val="en-US"/>
        </w:rPr>
        <w:t xml:space="preserve"> the study Questions</w:t>
      </w:r>
      <w:r w:rsidR="00733685">
        <w:rPr>
          <w:rFonts w:asciiTheme="minorHAnsi" w:hAnsiTheme="minorHAnsi" w:cstheme="minorHAnsi"/>
          <w:szCs w:val="24"/>
          <w:lang w:val="en-US"/>
        </w:rPr>
        <w:t xml:space="preserve">. The study Questions in </w:t>
      </w:r>
      <w:r w:rsidRPr="0018430E">
        <w:rPr>
          <w:rFonts w:asciiTheme="minorHAnsi" w:hAnsiTheme="minorHAnsi" w:cstheme="minorHAnsi"/>
          <w:szCs w:val="24"/>
          <w:lang w:val="en-US"/>
        </w:rPr>
        <w:t xml:space="preserve">ITU-D SG1 and SG2 </w:t>
      </w:r>
      <w:r w:rsidR="00733685">
        <w:rPr>
          <w:rFonts w:asciiTheme="minorHAnsi" w:hAnsiTheme="minorHAnsi" w:cstheme="minorHAnsi"/>
          <w:szCs w:val="24"/>
          <w:lang w:val="en-US"/>
        </w:rPr>
        <w:t xml:space="preserve">have </w:t>
      </w:r>
      <w:r w:rsidRPr="0018430E">
        <w:rPr>
          <w:rFonts w:asciiTheme="minorHAnsi" w:hAnsiTheme="minorHAnsi" w:cstheme="minorHAnsi"/>
          <w:szCs w:val="24"/>
          <w:lang w:val="en-US"/>
        </w:rPr>
        <w:t>address</w:t>
      </w:r>
      <w:r w:rsidR="00733685">
        <w:rPr>
          <w:rFonts w:asciiTheme="minorHAnsi" w:hAnsiTheme="minorHAnsi" w:cstheme="minorHAnsi"/>
          <w:szCs w:val="24"/>
          <w:lang w:val="en-US"/>
        </w:rPr>
        <w:t>ed</w:t>
      </w:r>
      <w:r w:rsidRPr="0018430E">
        <w:rPr>
          <w:rFonts w:asciiTheme="minorHAnsi" w:hAnsiTheme="minorHAnsi" w:cstheme="minorHAnsi"/>
          <w:szCs w:val="24"/>
          <w:lang w:val="en-US"/>
        </w:rPr>
        <w:t xml:space="preserve"> IP-related issues such as NG</w:t>
      </w:r>
      <w:bookmarkStart w:id="19" w:name="_Hlt239151773"/>
      <w:bookmarkStart w:id="20" w:name="_Hlt239151774"/>
      <w:r w:rsidRPr="0018430E">
        <w:rPr>
          <w:rFonts w:asciiTheme="minorHAnsi" w:hAnsiTheme="minorHAnsi" w:cstheme="minorHAnsi"/>
          <w:szCs w:val="24"/>
          <w:lang w:val="en-US"/>
        </w:rPr>
        <w:t>N</w:t>
      </w:r>
      <w:bookmarkEnd w:id="19"/>
      <w:bookmarkEnd w:id="20"/>
      <w:r w:rsidRPr="0018430E">
        <w:rPr>
          <w:rFonts w:asciiTheme="minorHAnsi" w:hAnsiTheme="minorHAnsi" w:cstheme="minorHAnsi"/>
          <w:szCs w:val="24"/>
          <w:lang w:val="en-US"/>
        </w:rPr>
        <w:t xml:space="preserve"> </w:t>
      </w:r>
      <w:r w:rsidR="00733685">
        <w:rPr>
          <w:rFonts w:asciiTheme="minorHAnsi" w:hAnsiTheme="minorHAnsi" w:cstheme="minorHAnsi"/>
          <w:szCs w:val="24"/>
          <w:lang w:val="en-US"/>
        </w:rPr>
        <w:t>i</w:t>
      </w:r>
      <w:r w:rsidRPr="0018430E">
        <w:rPr>
          <w:rFonts w:asciiTheme="minorHAnsi" w:hAnsiTheme="minorHAnsi" w:cstheme="minorHAnsi"/>
          <w:szCs w:val="24"/>
          <w:lang w:val="en-US"/>
        </w:rPr>
        <w:t xml:space="preserve">nterconnection, </w:t>
      </w:r>
      <w:r w:rsidR="00733685">
        <w:rPr>
          <w:rFonts w:asciiTheme="minorHAnsi" w:hAnsiTheme="minorHAnsi" w:cstheme="minorHAnsi"/>
          <w:szCs w:val="24"/>
          <w:lang w:val="en-US"/>
        </w:rPr>
        <w:t xml:space="preserve">IPv4 to IPv6 migration, </w:t>
      </w:r>
      <w:r w:rsidRPr="0018430E">
        <w:rPr>
          <w:rFonts w:asciiTheme="minorHAnsi" w:hAnsiTheme="minorHAnsi" w:cstheme="minorHAnsi"/>
          <w:szCs w:val="24"/>
          <w:lang w:val="en-US"/>
        </w:rPr>
        <w:t xml:space="preserve">VoIP, </w:t>
      </w:r>
      <w:r w:rsidR="00733685">
        <w:rPr>
          <w:rFonts w:asciiTheme="minorHAnsi" w:hAnsiTheme="minorHAnsi" w:cstheme="minorHAnsi"/>
          <w:szCs w:val="24"/>
          <w:lang w:val="en-US"/>
        </w:rPr>
        <w:t>a</w:t>
      </w:r>
      <w:r w:rsidRPr="0018430E">
        <w:rPr>
          <w:rFonts w:asciiTheme="minorHAnsi" w:hAnsiTheme="minorHAnsi" w:cstheme="minorHAnsi"/>
          <w:szCs w:val="24"/>
          <w:lang w:val="en-US"/>
        </w:rPr>
        <w:t>ccess technology for broadband telecommunications including International Mobile Telecommunications (IMT)</w:t>
      </w:r>
      <w:r w:rsidRPr="0018430E">
        <w:rPr>
          <w:rStyle w:val="Hyperlink"/>
          <w:rFonts w:asciiTheme="minorHAnsi" w:hAnsiTheme="minorHAnsi" w:cstheme="minorHAnsi"/>
          <w:color w:val="auto"/>
          <w:szCs w:val="24"/>
          <w:u w:val="none"/>
          <w:lang w:val="en-US"/>
        </w:rPr>
        <w:t>,</w:t>
      </w:r>
      <w:r w:rsidRPr="0018430E">
        <w:rPr>
          <w:rFonts w:asciiTheme="minorHAnsi" w:hAnsiTheme="minorHAnsi" w:cstheme="minorHAnsi"/>
          <w:szCs w:val="24"/>
          <w:lang w:val="en-US"/>
        </w:rPr>
        <w:t xml:space="preserve"> </w:t>
      </w:r>
      <w:r w:rsidR="00106370">
        <w:rPr>
          <w:rFonts w:asciiTheme="minorHAnsi" w:hAnsiTheme="minorHAnsi" w:cstheme="minorHAnsi"/>
          <w:szCs w:val="24"/>
          <w:lang w:val="en-US"/>
        </w:rPr>
        <w:t xml:space="preserve">solutions for rural and remote areas, </w:t>
      </w:r>
      <w:r w:rsidRPr="0018430E">
        <w:rPr>
          <w:rFonts w:asciiTheme="minorHAnsi" w:hAnsiTheme="minorHAnsi" w:cstheme="minorHAnsi"/>
          <w:szCs w:val="24"/>
          <w:lang w:val="en-US"/>
        </w:rPr>
        <w:t xml:space="preserve"> migration strategies from existing networks</w:t>
      </w:r>
      <w:bookmarkStart w:id="21" w:name="_Hlt239151840"/>
      <w:bookmarkStart w:id="22" w:name="_Hlt239151841"/>
      <w:r w:rsidRPr="0018430E">
        <w:rPr>
          <w:rFonts w:asciiTheme="minorHAnsi" w:hAnsiTheme="minorHAnsi" w:cstheme="minorHAnsi"/>
          <w:szCs w:val="24"/>
          <w:lang w:val="en-US"/>
        </w:rPr>
        <w:t xml:space="preserve"> </w:t>
      </w:r>
      <w:bookmarkEnd w:id="21"/>
      <w:bookmarkEnd w:id="22"/>
      <w:r w:rsidRPr="0018430E">
        <w:rPr>
          <w:rFonts w:asciiTheme="minorHAnsi" w:hAnsiTheme="minorHAnsi" w:cstheme="minorHAnsi"/>
          <w:szCs w:val="24"/>
          <w:lang w:val="en-US"/>
        </w:rPr>
        <w:t>to NG</w:t>
      </w:r>
      <w:bookmarkStart w:id="23" w:name="_Hlt239151783"/>
      <w:bookmarkStart w:id="24" w:name="_Hlt239151784"/>
      <w:r w:rsidRPr="0018430E">
        <w:rPr>
          <w:rFonts w:asciiTheme="minorHAnsi" w:hAnsiTheme="minorHAnsi" w:cstheme="minorHAnsi"/>
          <w:szCs w:val="24"/>
          <w:lang w:val="en-US"/>
        </w:rPr>
        <w:t>N</w:t>
      </w:r>
      <w:bookmarkEnd w:id="23"/>
      <w:bookmarkEnd w:id="24"/>
      <w:r w:rsidRPr="0018430E">
        <w:rPr>
          <w:rFonts w:asciiTheme="minorHAnsi" w:hAnsiTheme="minorHAnsi" w:cstheme="minorHAnsi"/>
          <w:szCs w:val="24"/>
          <w:lang w:val="en-US"/>
        </w:rPr>
        <w:t>s for developing countries</w:t>
      </w:r>
      <w:r w:rsidR="00106370">
        <w:rPr>
          <w:rFonts w:asciiTheme="minorHAnsi" w:hAnsiTheme="minorHAnsi" w:cstheme="minorHAnsi"/>
          <w:szCs w:val="24"/>
          <w:lang w:val="en-US"/>
        </w:rPr>
        <w:t xml:space="preserve"> and applications in the smart society, among others</w:t>
      </w:r>
      <w:r w:rsidRPr="0018430E">
        <w:rPr>
          <w:rFonts w:asciiTheme="minorHAnsi" w:hAnsiTheme="minorHAnsi" w:cstheme="minorHAnsi"/>
          <w:szCs w:val="24"/>
          <w:lang w:val="en-US"/>
        </w:rPr>
        <w:t>.</w:t>
      </w:r>
      <w:r w:rsidR="00733685" w:rsidRPr="00733685">
        <w:rPr>
          <w:rFonts w:asciiTheme="minorHAnsi" w:hAnsiTheme="minorHAnsi" w:cstheme="minorHAnsi"/>
          <w:szCs w:val="24"/>
          <w:lang w:val="en-US"/>
        </w:rPr>
        <w:t xml:space="preserve"> Continuation of the current ITU-D study topic</w:t>
      </w:r>
      <w:r w:rsidR="00733685">
        <w:rPr>
          <w:rFonts w:asciiTheme="minorHAnsi" w:hAnsiTheme="minorHAnsi" w:cstheme="minorHAnsi"/>
          <w:szCs w:val="24"/>
          <w:lang w:val="en-US"/>
        </w:rPr>
        <w:t>s</w:t>
      </w:r>
      <w:r w:rsidR="00733685" w:rsidRPr="00733685">
        <w:rPr>
          <w:rFonts w:asciiTheme="minorHAnsi" w:hAnsiTheme="minorHAnsi" w:cstheme="minorHAnsi"/>
          <w:szCs w:val="24"/>
          <w:lang w:val="en-US"/>
        </w:rPr>
        <w:t xml:space="preserve"> </w:t>
      </w:r>
      <w:r w:rsidR="00733685">
        <w:rPr>
          <w:rFonts w:asciiTheme="minorHAnsi" w:hAnsiTheme="minorHAnsi" w:cstheme="minorHAnsi"/>
          <w:szCs w:val="24"/>
          <w:lang w:val="en-US"/>
        </w:rPr>
        <w:t>and new questions for study will</w:t>
      </w:r>
      <w:r w:rsidR="00733685" w:rsidRPr="00733685">
        <w:rPr>
          <w:rFonts w:asciiTheme="minorHAnsi" w:hAnsiTheme="minorHAnsi" w:cstheme="minorHAnsi"/>
          <w:szCs w:val="24"/>
          <w:lang w:val="en-US"/>
        </w:rPr>
        <w:t xml:space="preserve"> be discussed at WTDC-17, in Argentina in October 2017.</w:t>
      </w:r>
    </w:p>
    <w:p w14:paraId="2F6B0596" w14:textId="3432116B" w:rsidR="00106370" w:rsidRDefault="00576794" w:rsidP="00010756">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Pr>
          <w:rFonts w:asciiTheme="minorHAnsi" w:hAnsiTheme="minorHAnsi" w:cstheme="minorHAnsi"/>
          <w:szCs w:val="24"/>
          <w:lang w:val="en-US"/>
        </w:rPr>
        <w:t>2.17.1</w:t>
      </w:r>
      <w:r w:rsidR="00721B91">
        <w:rPr>
          <w:rFonts w:asciiTheme="minorHAnsi" w:hAnsiTheme="minorHAnsi" w:cstheme="minorHAnsi"/>
          <w:szCs w:val="24"/>
          <w:lang w:val="en-US"/>
        </w:rPr>
        <w:tab/>
        <w:t>The</w:t>
      </w:r>
      <w:r w:rsidR="00733685" w:rsidRPr="00733685">
        <w:rPr>
          <w:rFonts w:asciiTheme="minorHAnsi" w:hAnsiTheme="minorHAnsi" w:cstheme="minorHAnsi"/>
          <w:szCs w:val="24"/>
          <w:lang w:val="en-US"/>
        </w:rPr>
        <w:t xml:space="preserve"> final report in response to </w:t>
      </w:r>
      <w:r w:rsidR="00733685">
        <w:rPr>
          <w:rFonts w:asciiTheme="minorHAnsi" w:hAnsiTheme="minorHAnsi" w:cstheme="minorHAnsi"/>
          <w:szCs w:val="24"/>
          <w:lang w:val="en-US"/>
        </w:rPr>
        <w:t xml:space="preserve">ITU-D SG1 </w:t>
      </w:r>
      <w:r w:rsidR="00733685" w:rsidRPr="00733685">
        <w:rPr>
          <w:rFonts w:asciiTheme="minorHAnsi" w:hAnsiTheme="minorHAnsi" w:cstheme="minorHAnsi"/>
          <w:szCs w:val="24"/>
          <w:lang w:val="en-US"/>
        </w:rPr>
        <w:t>Question 1/1: “Policy, regulatory and technical aspects of the migration from existing networks to broadband networks in developing countries, including next-generation networks, m-services, OTT services and the implementation of IPv6”</w:t>
      </w:r>
      <w:r w:rsidR="00106370">
        <w:rPr>
          <w:rFonts w:asciiTheme="minorHAnsi" w:hAnsiTheme="minorHAnsi" w:cstheme="minorHAnsi"/>
          <w:szCs w:val="24"/>
          <w:lang w:val="en-US"/>
        </w:rPr>
        <w:t xml:space="preserve"> shares finding on experiences of Member States aimed at enabling the full potential of the digital economy. The benefits that OTTs are bringing to those who are connected, </w:t>
      </w:r>
      <w:r w:rsidR="00010756">
        <w:rPr>
          <w:rFonts w:asciiTheme="minorHAnsi" w:hAnsiTheme="minorHAnsi" w:cstheme="minorHAnsi"/>
          <w:szCs w:val="24"/>
          <w:lang w:val="en-US"/>
        </w:rPr>
        <w:t xml:space="preserve">m-services, m-payments, and </w:t>
      </w:r>
      <w:r w:rsidR="00106370">
        <w:rPr>
          <w:rFonts w:asciiTheme="minorHAnsi" w:hAnsiTheme="minorHAnsi" w:cstheme="minorHAnsi"/>
          <w:szCs w:val="24"/>
          <w:lang w:val="en-US"/>
        </w:rPr>
        <w:t>the experiences of countries in transitioning</w:t>
      </w:r>
      <w:r w:rsidR="00106370" w:rsidRPr="00106370">
        <w:rPr>
          <w:rFonts w:asciiTheme="minorHAnsi" w:hAnsiTheme="minorHAnsi" w:cstheme="minorHAnsi"/>
          <w:szCs w:val="24"/>
          <w:lang w:val="en-US"/>
        </w:rPr>
        <w:t xml:space="preserve"> from IPv4 to IPv6</w:t>
      </w:r>
      <w:r w:rsidR="00010756">
        <w:rPr>
          <w:rFonts w:asciiTheme="minorHAnsi" w:hAnsiTheme="minorHAnsi" w:cstheme="minorHAnsi"/>
          <w:szCs w:val="24"/>
          <w:lang w:val="en-US"/>
        </w:rPr>
        <w:t xml:space="preserve">, among others, </w:t>
      </w:r>
      <w:r w:rsidR="00106370">
        <w:rPr>
          <w:rFonts w:asciiTheme="minorHAnsi" w:hAnsiTheme="minorHAnsi" w:cstheme="minorHAnsi"/>
          <w:szCs w:val="24"/>
          <w:lang w:val="en-US"/>
        </w:rPr>
        <w:t>are explored through case studies</w:t>
      </w:r>
      <w:r w:rsidR="00010756">
        <w:rPr>
          <w:rFonts w:asciiTheme="minorHAnsi" w:hAnsiTheme="minorHAnsi" w:cstheme="minorHAnsi"/>
          <w:szCs w:val="24"/>
          <w:lang w:val="en-US"/>
        </w:rPr>
        <w:t xml:space="preserve"> in the report</w:t>
      </w:r>
      <w:r w:rsidR="00106370" w:rsidRPr="00106370">
        <w:rPr>
          <w:rFonts w:asciiTheme="minorHAnsi" w:hAnsiTheme="minorHAnsi" w:cstheme="minorHAnsi"/>
          <w:szCs w:val="24"/>
          <w:lang w:val="en-US"/>
        </w:rPr>
        <w:t>.</w:t>
      </w:r>
    </w:p>
    <w:p w14:paraId="45E6845D" w14:textId="51113752" w:rsidR="00733685" w:rsidRDefault="00721B91" w:rsidP="00721B91">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Pr>
          <w:rFonts w:asciiTheme="minorHAnsi" w:hAnsiTheme="minorHAnsi" w:cstheme="minorHAnsi"/>
          <w:szCs w:val="24"/>
          <w:lang w:val="en-US"/>
        </w:rPr>
        <w:t>2.17.2</w:t>
      </w:r>
      <w:r>
        <w:rPr>
          <w:rFonts w:asciiTheme="minorHAnsi" w:hAnsiTheme="minorHAnsi" w:cstheme="minorHAnsi"/>
          <w:szCs w:val="24"/>
          <w:lang w:val="en-US"/>
        </w:rPr>
        <w:tab/>
      </w:r>
      <w:r w:rsidR="00733685" w:rsidRPr="00733685">
        <w:rPr>
          <w:rFonts w:asciiTheme="minorHAnsi" w:hAnsiTheme="minorHAnsi" w:cstheme="minorHAnsi"/>
          <w:szCs w:val="24"/>
          <w:lang w:val="en-US"/>
        </w:rPr>
        <w:t>Th</w:t>
      </w:r>
      <w:r>
        <w:rPr>
          <w:rFonts w:asciiTheme="minorHAnsi" w:hAnsiTheme="minorHAnsi" w:cstheme="minorHAnsi"/>
          <w:szCs w:val="24"/>
          <w:lang w:val="en-US"/>
        </w:rPr>
        <w:t>e</w:t>
      </w:r>
      <w:r w:rsidR="00733685" w:rsidRPr="00733685">
        <w:rPr>
          <w:rFonts w:asciiTheme="minorHAnsi" w:hAnsiTheme="minorHAnsi" w:cstheme="minorHAnsi"/>
          <w:szCs w:val="24"/>
          <w:lang w:val="en-US"/>
        </w:rPr>
        <w:t xml:space="preserve"> final report in response to </w:t>
      </w:r>
      <w:r w:rsidR="00733685">
        <w:rPr>
          <w:rFonts w:asciiTheme="minorHAnsi" w:hAnsiTheme="minorHAnsi" w:cstheme="minorHAnsi"/>
          <w:szCs w:val="24"/>
          <w:lang w:val="en-US"/>
        </w:rPr>
        <w:t xml:space="preserve">ITU-D </w:t>
      </w:r>
      <w:r w:rsidR="00C16486">
        <w:rPr>
          <w:rFonts w:asciiTheme="minorHAnsi" w:hAnsiTheme="minorHAnsi" w:cstheme="minorHAnsi"/>
          <w:szCs w:val="24"/>
          <w:lang w:val="en-US"/>
        </w:rPr>
        <w:t xml:space="preserve">SG1 </w:t>
      </w:r>
      <w:r w:rsidR="00733685" w:rsidRPr="00733685">
        <w:rPr>
          <w:rFonts w:asciiTheme="minorHAnsi" w:hAnsiTheme="minorHAnsi" w:cstheme="minorHAnsi"/>
          <w:szCs w:val="24"/>
          <w:lang w:val="en-US"/>
        </w:rPr>
        <w:t>Question 2/1: “Broadband access technologies, including IMT, for developing countries”</w:t>
      </w:r>
      <w:r w:rsidR="00106370">
        <w:rPr>
          <w:rFonts w:asciiTheme="minorHAnsi" w:hAnsiTheme="minorHAnsi" w:cstheme="minorHAnsi"/>
          <w:szCs w:val="24"/>
          <w:lang w:val="en-US"/>
        </w:rPr>
        <w:t xml:space="preserve"> highlights</w:t>
      </w:r>
      <w:r w:rsidR="00736B7C">
        <w:rPr>
          <w:rFonts w:asciiTheme="minorHAnsi" w:hAnsiTheme="minorHAnsi" w:cstheme="minorHAnsi"/>
          <w:szCs w:val="24"/>
          <w:lang w:val="en-US"/>
        </w:rPr>
        <w:t xml:space="preserve"> some </w:t>
      </w:r>
      <w:r w:rsidR="00736B7C" w:rsidRPr="00736B7C">
        <w:rPr>
          <w:rFonts w:asciiTheme="minorHAnsi" w:hAnsiTheme="minorHAnsi" w:cstheme="minorHAnsi"/>
          <w:szCs w:val="24"/>
          <w:lang w:val="en-US"/>
        </w:rPr>
        <w:t>factors influencing the effective deployment of all br</w:t>
      </w:r>
      <w:r w:rsidR="00736B7C">
        <w:rPr>
          <w:rFonts w:asciiTheme="minorHAnsi" w:hAnsiTheme="minorHAnsi" w:cstheme="minorHAnsi"/>
          <w:szCs w:val="24"/>
          <w:lang w:val="en-US"/>
        </w:rPr>
        <w:t xml:space="preserve">oadband access technologies. </w:t>
      </w:r>
    </w:p>
    <w:p w14:paraId="7D78BD45" w14:textId="04B31ACF" w:rsidR="00733685" w:rsidRDefault="00721B91" w:rsidP="00721B91">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Pr>
          <w:rFonts w:asciiTheme="minorHAnsi" w:hAnsiTheme="minorHAnsi" w:cstheme="minorHAnsi"/>
          <w:szCs w:val="24"/>
          <w:lang w:val="en-US"/>
        </w:rPr>
        <w:t>2.17.3</w:t>
      </w:r>
      <w:r>
        <w:rPr>
          <w:rFonts w:asciiTheme="minorHAnsi" w:hAnsiTheme="minorHAnsi" w:cstheme="minorHAnsi"/>
          <w:szCs w:val="24"/>
          <w:lang w:val="en-US"/>
        </w:rPr>
        <w:tab/>
        <w:t xml:space="preserve"> The</w:t>
      </w:r>
      <w:r w:rsidR="00733685" w:rsidRPr="00733685">
        <w:rPr>
          <w:rFonts w:asciiTheme="minorHAnsi" w:hAnsiTheme="minorHAnsi" w:cstheme="minorHAnsi"/>
          <w:szCs w:val="24"/>
          <w:lang w:val="en-US"/>
        </w:rPr>
        <w:t xml:space="preserve"> final report in response to </w:t>
      </w:r>
      <w:r w:rsidR="00733685">
        <w:rPr>
          <w:rFonts w:asciiTheme="minorHAnsi" w:hAnsiTheme="minorHAnsi" w:cstheme="minorHAnsi"/>
          <w:szCs w:val="24"/>
          <w:lang w:val="en-US"/>
        </w:rPr>
        <w:t xml:space="preserve">ITU-D SG1 </w:t>
      </w:r>
      <w:r w:rsidR="00733685" w:rsidRPr="00733685">
        <w:rPr>
          <w:rFonts w:asciiTheme="minorHAnsi" w:hAnsiTheme="minorHAnsi" w:cstheme="minorHAnsi"/>
          <w:szCs w:val="24"/>
          <w:lang w:val="en-US"/>
        </w:rPr>
        <w:t>Question 3/1: “Access to cloud computing: challenges and opportunities for developing countries”</w:t>
      </w:r>
      <w:r w:rsidR="00557A3A">
        <w:rPr>
          <w:rFonts w:asciiTheme="minorHAnsi" w:hAnsiTheme="minorHAnsi" w:cstheme="minorHAnsi"/>
          <w:szCs w:val="24"/>
          <w:lang w:val="en-US"/>
        </w:rPr>
        <w:t xml:space="preserve"> considers the cloud as t</w:t>
      </w:r>
      <w:r w:rsidR="00557A3A" w:rsidRPr="00557A3A">
        <w:rPr>
          <w:rFonts w:asciiTheme="minorHAnsi" w:hAnsiTheme="minorHAnsi" w:cstheme="minorHAnsi"/>
          <w:szCs w:val="24"/>
          <w:lang w:val="en-US"/>
        </w:rPr>
        <w:t>he engine</w:t>
      </w:r>
      <w:r w:rsidR="00557A3A">
        <w:rPr>
          <w:rFonts w:asciiTheme="minorHAnsi" w:hAnsiTheme="minorHAnsi" w:cstheme="minorHAnsi"/>
          <w:szCs w:val="24"/>
          <w:lang w:val="en-US"/>
        </w:rPr>
        <w:t xml:space="preserve"> f</w:t>
      </w:r>
      <w:r w:rsidR="00557A3A" w:rsidRPr="00557A3A">
        <w:rPr>
          <w:rFonts w:asciiTheme="minorHAnsi" w:hAnsiTheme="minorHAnsi" w:cstheme="minorHAnsi"/>
          <w:szCs w:val="24"/>
          <w:lang w:val="en-US"/>
        </w:rPr>
        <w:t>or digital transformation</w:t>
      </w:r>
      <w:r w:rsidR="00557A3A">
        <w:rPr>
          <w:rFonts w:asciiTheme="minorHAnsi" w:hAnsiTheme="minorHAnsi" w:cstheme="minorHAnsi"/>
          <w:szCs w:val="24"/>
          <w:lang w:val="en-US"/>
        </w:rPr>
        <w:t>.</w:t>
      </w:r>
    </w:p>
    <w:p w14:paraId="46247CDD" w14:textId="717E0E2E" w:rsidR="00144F88" w:rsidRPr="00BB328C" w:rsidRDefault="00721B91" w:rsidP="00721B91">
      <w:pPr>
        <w:tabs>
          <w:tab w:val="clear" w:pos="567"/>
          <w:tab w:val="clear" w:pos="1134"/>
          <w:tab w:val="clear" w:pos="1701"/>
          <w:tab w:val="clear" w:pos="2268"/>
          <w:tab w:val="clear" w:pos="2835"/>
        </w:tabs>
        <w:snapToGrid w:val="0"/>
        <w:spacing w:after="120"/>
        <w:jc w:val="both"/>
        <w:rPr>
          <w:rFonts w:asciiTheme="minorHAnsi" w:hAnsiTheme="minorHAnsi" w:cstheme="minorHAnsi"/>
          <w:b/>
          <w:bCs/>
          <w:szCs w:val="24"/>
          <w:lang w:val="en-US"/>
        </w:rPr>
      </w:pPr>
      <w:r>
        <w:rPr>
          <w:rFonts w:asciiTheme="minorHAnsi" w:hAnsiTheme="minorHAnsi" w:cstheme="minorHAnsi"/>
          <w:szCs w:val="24"/>
          <w:lang w:val="en-US"/>
        </w:rPr>
        <w:t>2.17.4</w:t>
      </w:r>
      <w:r>
        <w:rPr>
          <w:rFonts w:asciiTheme="minorHAnsi" w:hAnsiTheme="minorHAnsi" w:cstheme="minorHAnsi"/>
          <w:szCs w:val="24"/>
          <w:lang w:val="en-US"/>
        </w:rPr>
        <w:tab/>
      </w:r>
      <w:r w:rsidR="00557A3A" w:rsidRPr="00557A3A">
        <w:rPr>
          <w:rFonts w:asciiTheme="minorHAnsi" w:hAnsiTheme="minorHAnsi" w:cstheme="minorHAnsi"/>
          <w:szCs w:val="24"/>
          <w:lang w:val="en-US"/>
        </w:rPr>
        <w:t>Th</w:t>
      </w:r>
      <w:r>
        <w:rPr>
          <w:rFonts w:asciiTheme="minorHAnsi" w:hAnsiTheme="minorHAnsi" w:cstheme="minorHAnsi"/>
          <w:szCs w:val="24"/>
          <w:lang w:val="en-US"/>
        </w:rPr>
        <w:t>e</w:t>
      </w:r>
      <w:r w:rsidR="00557A3A" w:rsidRPr="00557A3A">
        <w:rPr>
          <w:rFonts w:asciiTheme="minorHAnsi" w:hAnsiTheme="minorHAnsi" w:cstheme="minorHAnsi"/>
          <w:szCs w:val="24"/>
          <w:lang w:val="en-US"/>
        </w:rPr>
        <w:t xml:space="preserve"> final report in response to </w:t>
      </w:r>
      <w:r w:rsidR="00557A3A">
        <w:rPr>
          <w:rFonts w:asciiTheme="minorHAnsi" w:hAnsiTheme="minorHAnsi" w:cstheme="minorHAnsi"/>
          <w:szCs w:val="24"/>
          <w:lang w:val="en-US"/>
        </w:rPr>
        <w:t xml:space="preserve">ITU-D SG1 </w:t>
      </w:r>
      <w:r w:rsidR="00557A3A" w:rsidRPr="00557A3A">
        <w:rPr>
          <w:rFonts w:asciiTheme="minorHAnsi" w:hAnsiTheme="minorHAnsi" w:cstheme="minorHAnsi"/>
          <w:szCs w:val="24"/>
          <w:lang w:val="en-US"/>
        </w:rPr>
        <w:t>Question 4/1: “Economic policies and methods of determining the costs of services related to national telecommunication/ICT networks, including next-generation networks”</w:t>
      </w:r>
      <w:r w:rsidR="00144F88">
        <w:rPr>
          <w:rFonts w:asciiTheme="minorHAnsi" w:hAnsiTheme="minorHAnsi" w:cstheme="minorHAnsi"/>
          <w:szCs w:val="24"/>
          <w:lang w:val="en-US"/>
        </w:rPr>
        <w:t xml:space="preserve"> considers how the price of telecommunication/ICT have evolved over time, the link between costs and pricing, and what </w:t>
      </w:r>
      <w:r w:rsidR="00144F88" w:rsidRPr="00144F88">
        <w:rPr>
          <w:rFonts w:asciiTheme="minorHAnsi" w:hAnsiTheme="minorHAnsi" w:cstheme="minorHAnsi"/>
          <w:szCs w:val="24"/>
          <w:lang w:val="en-US"/>
        </w:rPr>
        <w:t xml:space="preserve">National Regulatory Authorities (NRAs) </w:t>
      </w:r>
      <w:r w:rsidR="00144F88">
        <w:rPr>
          <w:rFonts w:asciiTheme="minorHAnsi" w:hAnsiTheme="minorHAnsi" w:cstheme="minorHAnsi"/>
          <w:szCs w:val="24"/>
          <w:lang w:val="en-US"/>
        </w:rPr>
        <w:t xml:space="preserve">can do to </w:t>
      </w:r>
      <w:r w:rsidR="00144F88" w:rsidRPr="00144F88">
        <w:rPr>
          <w:rFonts w:asciiTheme="minorHAnsi" w:hAnsiTheme="minorHAnsi" w:cstheme="minorHAnsi"/>
          <w:szCs w:val="24"/>
          <w:lang w:val="en-US"/>
        </w:rPr>
        <w:t>ensure fair telecommunication/ICT service prices for all</w:t>
      </w:r>
      <w:r w:rsidR="00144F88">
        <w:rPr>
          <w:rFonts w:asciiTheme="minorHAnsi" w:hAnsiTheme="minorHAnsi" w:cstheme="minorHAnsi"/>
          <w:szCs w:val="24"/>
          <w:lang w:val="en-US"/>
        </w:rPr>
        <w:t>.</w:t>
      </w:r>
    </w:p>
    <w:p w14:paraId="14DCDC6F" w14:textId="7F0FD890" w:rsidR="00557A3A" w:rsidRDefault="00721B91" w:rsidP="007B55A7">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Pr>
          <w:rFonts w:asciiTheme="minorHAnsi" w:hAnsiTheme="minorHAnsi" w:cstheme="minorHAnsi"/>
          <w:szCs w:val="24"/>
          <w:lang w:val="en-US"/>
        </w:rPr>
        <w:t>2.17.5</w:t>
      </w:r>
      <w:r>
        <w:rPr>
          <w:rFonts w:asciiTheme="minorHAnsi" w:hAnsiTheme="minorHAnsi" w:cstheme="minorHAnsi"/>
          <w:szCs w:val="24"/>
          <w:lang w:val="en-US"/>
        </w:rPr>
        <w:tab/>
        <w:t>The</w:t>
      </w:r>
      <w:r w:rsidR="00557A3A" w:rsidRPr="00557A3A">
        <w:rPr>
          <w:rFonts w:asciiTheme="minorHAnsi" w:hAnsiTheme="minorHAnsi" w:cstheme="minorHAnsi"/>
          <w:szCs w:val="24"/>
          <w:lang w:val="en-US"/>
        </w:rPr>
        <w:t xml:space="preserve"> final report in response to </w:t>
      </w:r>
      <w:r w:rsidR="00557A3A">
        <w:rPr>
          <w:rFonts w:asciiTheme="minorHAnsi" w:hAnsiTheme="minorHAnsi" w:cstheme="minorHAnsi"/>
          <w:szCs w:val="24"/>
          <w:lang w:val="en-US"/>
        </w:rPr>
        <w:t xml:space="preserve">ITU-D SG1 </w:t>
      </w:r>
      <w:r w:rsidR="00557A3A" w:rsidRPr="00557A3A">
        <w:rPr>
          <w:rFonts w:asciiTheme="minorHAnsi" w:hAnsiTheme="minorHAnsi" w:cstheme="minorHAnsi"/>
          <w:szCs w:val="24"/>
          <w:lang w:val="en-US"/>
        </w:rPr>
        <w:t>Question 5/1: “Telecommunications/ICTs for rural and remote areas”</w:t>
      </w:r>
      <w:r w:rsidR="007B55A7">
        <w:rPr>
          <w:rFonts w:asciiTheme="minorHAnsi" w:hAnsiTheme="minorHAnsi" w:cstheme="minorHAnsi"/>
          <w:szCs w:val="24"/>
          <w:lang w:val="en-US"/>
        </w:rPr>
        <w:t xml:space="preserve"> gathers experiences related to the opportunities and challenges as well as s</w:t>
      </w:r>
      <w:r w:rsidR="007B55A7" w:rsidRPr="007B55A7">
        <w:rPr>
          <w:rFonts w:asciiTheme="minorHAnsi" w:hAnsiTheme="minorHAnsi" w:cstheme="minorHAnsi"/>
          <w:szCs w:val="24"/>
          <w:lang w:val="en-US"/>
        </w:rPr>
        <w:t>ervices and applications adapted to the needs of users in rural</w:t>
      </w:r>
      <w:r w:rsidR="007B55A7">
        <w:rPr>
          <w:rFonts w:asciiTheme="minorHAnsi" w:hAnsiTheme="minorHAnsi" w:cstheme="minorHAnsi"/>
          <w:szCs w:val="24"/>
          <w:lang w:val="en-US"/>
        </w:rPr>
        <w:t xml:space="preserve"> </w:t>
      </w:r>
      <w:r w:rsidR="007B55A7" w:rsidRPr="007B55A7">
        <w:rPr>
          <w:rFonts w:asciiTheme="minorHAnsi" w:hAnsiTheme="minorHAnsi" w:cstheme="minorHAnsi"/>
          <w:szCs w:val="24"/>
          <w:lang w:val="en-US"/>
        </w:rPr>
        <w:t>and remote areas</w:t>
      </w:r>
      <w:r w:rsidR="007B55A7">
        <w:rPr>
          <w:rFonts w:asciiTheme="minorHAnsi" w:hAnsiTheme="minorHAnsi" w:cstheme="minorHAnsi"/>
          <w:szCs w:val="24"/>
          <w:lang w:val="en-US"/>
        </w:rPr>
        <w:t>.</w:t>
      </w:r>
    </w:p>
    <w:p w14:paraId="2FA59D04" w14:textId="61CB588E" w:rsidR="00557A3A" w:rsidRDefault="00721B91" w:rsidP="00721B91">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Pr>
          <w:rFonts w:asciiTheme="minorHAnsi" w:hAnsiTheme="minorHAnsi" w:cstheme="minorHAnsi"/>
          <w:szCs w:val="24"/>
          <w:lang w:val="en-US"/>
        </w:rPr>
        <w:t>2.17.6</w:t>
      </w:r>
      <w:r>
        <w:rPr>
          <w:rFonts w:asciiTheme="minorHAnsi" w:hAnsiTheme="minorHAnsi" w:cstheme="minorHAnsi"/>
          <w:szCs w:val="24"/>
          <w:lang w:val="en-US"/>
        </w:rPr>
        <w:tab/>
      </w:r>
      <w:r w:rsidR="00557A3A" w:rsidRPr="00557A3A">
        <w:rPr>
          <w:rFonts w:asciiTheme="minorHAnsi" w:hAnsiTheme="minorHAnsi" w:cstheme="minorHAnsi"/>
          <w:szCs w:val="24"/>
          <w:lang w:val="en-US"/>
        </w:rPr>
        <w:t>Th</w:t>
      </w:r>
      <w:r>
        <w:rPr>
          <w:rFonts w:asciiTheme="minorHAnsi" w:hAnsiTheme="minorHAnsi" w:cstheme="minorHAnsi"/>
          <w:szCs w:val="24"/>
          <w:lang w:val="en-US"/>
        </w:rPr>
        <w:t>e</w:t>
      </w:r>
      <w:r w:rsidR="00557A3A" w:rsidRPr="00557A3A">
        <w:rPr>
          <w:rFonts w:asciiTheme="minorHAnsi" w:hAnsiTheme="minorHAnsi" w:cstheme="minorHAnsi"/>
          <w:szCs w:val="24"/>
          <w:lang w:val="en-US"/>
        </w:rPr>
        <w:t xml:space="preserve"> final report in response to </w:t>
      </w:r>
      <w:r w:rsidR="00557A3A">
        <w:rPr>
          <w:rFonts w:asciiTheme="minorHAnsi" w:hAnsiTheme="minorHAnsi" w:cstheme="minorHAnsi"/>
          <w:szCs w:val="24"/>
          <w:lang w:val="en-US"/>
        </w:rPr>
        <w:t xml:space="preserve">ITU-D SG2 </w:t>
      </w:r>
      <w:r w:rsidR="00557A3A" w:rsidRPr="00557A3A">
        <w:rPr>
          <w:rFonts w:asciiTheme="minorHAnsi" w:hAnsiTheme="minorHAnsi" w:cstheme="minorHAnsi"/>
          <w:szCs w:val="24"/>
          <w:lang w:val="en-US"/>
        </w:rPr>
        <w:t>Question 1/2: “Creating the smart society: Social and economic development through ICT applications”</w:t>
      </w:r>
      <w:r w:rsidR="00557A3A">
        <w:rPr>
          <w:rFonts w:asciiTheme="minorHAnsi" w:hAnsiTheme="minorHAnsi" w:cstheme="minorHAnsi"/>
          <w:szCs w:val="24"/>
          <w:lang w:val="en-US"/>
        </w:rPr>
        <w:t xml:space="preserve"> looks at key elements</w:t>
      </w:r>
      <w:r w:rsidR="00557A3A" w:rsidRPr="0066705B">
        <w:rPr>
          <w:rFonts w:eastAsia="Batang"/>
          <w:lang w:val="en-US" w:eastAsia="ko-KR"/>
        </w:rPr>
        <w:t xml:space="preserve"> </w:t>
      </w:r>
      <w:r w:rsidR="00C16486">
        <w:rPr>
          <w:rFonts w:eastAsia="Batang"/>
          <w:lang w:val="en-US" w:eastAsia="ko-KR"/>
        </w:rPr>
        <w:t>that are</w:t>
      </w:r>
      <w:r w:rsidR="00557A3A">
        <w:rPr>
          <w:rFonts w:eastAsia="Batang"/>
          <w:lang w:val="en-US" w:eastAsia="ko-KR"/>
        </w:rPr>
        <w:t xml:space="preserve"> required </w:t>
      </w:r>
      <w:r w:rsidR="00557A3A" w:rsidRPr="0066705B">
        <w:rPr>
          <w:rFonts w:eastAsia="Batang"/>
          <w:lang w:val="en-US" w:eastAsia="ko-KR"/>
        </w:rPr>
        <w:t xml:space="preserve">to leverage </w:t>
      </w:r>
      <w:r w:rsidR="00557A3A">
        <w:rPr>
          <w:rFonts w:eastAsia="Batang"/>
          <w:lang w:val="en-US" w:eastAsia="ko-KR"/>
        </w:rPr>
        <w:t xml:space="preserve">what </w:t>
      </w:r>
      <w:r w:rsidR="00557A3A" w:rsidRPr="0066705B">
        <w:rPr>
          <w:rFonts w:eastAsia="Batang"/>
          <w:lang w:val="en-US" w:eastAsia="ko-KR"/>
        </w:rPr>
        <w:t>ICT</w:t>
      </w:r>
      <w:r w:rsidR="00557A3A">
        <w:rPr>
          <w:rFonts w:eastAsia="Batang"/>
          <w:lang w:val="en-US" w:eastAsia="ko-KR"/>
        </w:rPr>
        <w:t>s</w:t>
      </w:r>
      <w:r w:rsidR="00557A3A" w:rsidRPr="0066705B">
        <w:rPr>
          <w:rFonts w:eastAsia="Batang"/>
          <w:lang w:val="en-US" w:eastAsia="ko-KR"/>
        </w:rPr>
        <w:t xml:space="preserve"> can do to enable a </w:t>
      </w:r>
      <w:r w:rsidR="00557A3A">
        <w:rPr>
          <w:rFonts w:eastAsia="Batang"/>
          <w:lang w:val="en-US" w:eastAsia="ko-KR"/>
        </w:rPr>
        <w:t>smart s</w:t>
      </w:r>
      <w:r w:rsidR="00557A3A" w:rsidRPr="0066705B">
        <w:rPr>
          <w:rFonts w:eastAsia="Batang"/>
          <w:lang w:val="en-US" w:eastAsia="ko-KR"/>
        </w:rPr>
        <w:t xml:space="preserve">ociety </w:t>
      </w:r>
      <w:r w:rsidR="00557A3A">
        <w:rPr>
          <w:rFonts w:eastAsia="Batang"/>
          <w:lang w:val="en-US" w:eastAsia="ko-KR"/>
        </w:rPr>
        <w:t>while ensuring</w:t>
      </w:r>
      <w:r w:rsidR="00557A3A" w:rsidRPr="0066705B">
        <w:rPr>
          <w:rFonts w:eastAsia="Batang"/>
          <w:lang w:val="en-US" w:eastAsia="ko-KR"/>
        </w:rPr>
        <w:t xml:space="preserve"> sustainable development.</w:t>
      </w:r>
    </w:p>
    <w:p w14:paraId="2604A274" w14:textId="2C8D2C0F" w:rsidR="002E2753" w:rsidRPr="0018430E" w:rsidRDefault="007901C4"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Pr>
          <w:rFonts w:asciiTheme="minorHAnsi" w:hAnsiTheme="minorHAnsi" w:cstheme="minorHAnsi"/>
          <w:szCs w:val="24"/>
          <w:lang w:val="en-US"/>
        </w:rPr>
        <w:t>2</w:t>
      </w:r>
      <w:r w:rsidR="002E2753" w:rsidRPr="0018430E">
        <w:rPr>
          <w:rFonts w:asciiTheme="minorHAnsi" w:hAnsiTheme="minorHAnsi" w:cstheme="minorHAnsi"/>
          <w:szCs w:val="24"/>
          <w:lang w:val="en-US"/>
        </w:rPr>
        <w:t>.</w:t>
      </w:r>
      <w:r w:rsidR="00E07700" w:rsidRPr="0018430E">
        <w:rPr>
          <w:rFonts w:asciiTheme="minorHAnsi" w:hAnsiTheme="minorHAnsi" w:cstheme="minorHAnsi"/>
          <w:szCs w:val="24"/>
          <w:lang w:val="en-US"/>
        </w:rPr>
        <w:t>18</w:t>
      </w:r>
      <w:r w:rsidR="00AF598B" w:rsidRPr="0018430E">
        <w:rPr>
          <w:rFonts w:asciiTheme="minorHAnsi" w:hAnsiTheme="minorHAnsi" w:cstheme="minorHAnsi"/>
          <w:szCs w:val="24"/>
          <w:lang w:val="en-US"/>
        </w:rPr>
        <w:tab/>
      </w:r>
      <w:r w:rsidR="00E0552C" w:rsidRPr="0018430E">
        <w:rPr>
          <w:rFonts w:asciiTheme="minorHAnsi" w:hAnsiTheme="minorHAnsi" w:cstheme="minorHAnsi"/>
          <w:szCs w:val="24"/>
          <w:lang w:val="en-US"/>
        </w:rPr>
        <w:t>ITU-T</w:t>
      </w:r>
      <w:r w:rsidR="002E2753" w:rsidRPr="0018430E">
        <w:rPr>
          <w:rFonts w:asciiTheme="minorHAnsi" w:hAnsiTheme="minorHAnsi" w:cstheme="minorHAnsi"/>
          <w:szCs w:val="24"/>
          <w:lang w:val="en-US"/>
        </w:rPr>
        <w:t xml:space="preserve"> received two new incident reports regarding potential cases of discriminatory access and use of Internet resources (see all related </w:t>
      </w:r>
      <w:hyperlink r:id="rId68" w:history="1">
        <w:r w:rsidR="002E2753" w:rsidRPr="0018430E">
          <w:rPr>
            <w:rStyle w:val="Hyperlink"/>
            <w:rFonts w:asciiTheme="minorHAnsi" w:hAnsiTheme="minorHAnsi" w:cstheme="minorHAnsi"/>
            <w:szCs w:val="24"/>
            <w:lang w:val="en-US"/>
          </w:rPr>
          <w:t>reports</w:t>
        </w:r>
      </w:hyperlink>
      <w:r w:rsidR="002E2753" w:rsidRPr="0018430E">
        <w:rPr>
          <w:rFonts w:asciiTheme="minorHAnsi" w:hAnsiTheme="minorHAnsi" w:cstheme="minorHAnsi"/>
          <w:szCs w:val="24"/>
          <w:lang w:val="en-US"/>
        </w:rPr>
        <w:t xml:space="preserve"> on the specific website for </w:t>
      </w:r>
      <w:hyperlink r:id="rId69" w:history="1">
        <w:r w:rsidR="002E2753" w:rsidRPr="0018430E">
          <w:rPr>
            <w:rStyle w:val="Hyperlink"/>
            <w:rFonts w:asciiTheme="minorHAnsi" w:hAnsiTheme="minorHAnsi" w:cstheme="minorHAnsi"/>
            <w:szCs w:val="24"/>
            <w:lang w:val="en-US"/>
          </w:rPr>
          <w:t>WTSA Resolution 69</w:t>
        </w:r>
      </w:hyperlink>
      <w:r w:rsidR="002E2753" w:rsidRPr="0018430E">
        <w:rPr>
          <w:rFonts w:asciiTheme="minorHAnsi" w:hAnsiTheme="minorHAnsi" w:cstheme="minorHAnsi"/>
          <w:szCs w:val="24"/>
          <w:lang w:val="en-US"/>
        </w:rPr>
        <w:t>). TSB has not received feedback to any reported incidents (so far there have been 37 since 2009).</w:t>
      </w:r>
    </w:p>
    <w:p w14:paraId="2604A275" w14:textId="49C3A900" w:rsidR="002E2753" w:rsidRPr="0018430E" w:rsidRDefault="002E2753"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sidRPr="0018430E">
        <w:rPr>
          <w:rFonts w:asciiTheme="minorHAnsi" w:hAnsiTheme="minorHAnsi" w:cstheme="minorHAnsi"/>
          <w:szCs w:val="24"/>
          <w:lang w:val="en-US"/>
        </w:rPr>
        <w:lastRenderedPageBreak/>
        <w:t>2.</w:t>
      </w:r>
      <w:r w:rsidR="00E07700" w:rsidRPr="0018430E">
        <w:rPr>
          <w:rFonts w:asciiTheme="minorHAnsi" w:hAnsiTheme="minorHAnsi" w:cstheme="minorHAnsi"/>
          <w:szCs w:val="24"/>
          <w:lang w:val="en-US"/>
        </w:rPr>
        <w:t>19</w:t>
      </w:r>
      <w:r w:rsidR="00AF598B" w:rsidRPr="0018430E">
        <w:rPr>
          <w:rFonts w:asciiTheme="minorHAnsi" w:hAnsiTheme="minorHAnsi" w:cstheme="minorHAnsi"/>
          <w:szCs w:val="24"/>
          <w:lang w:val="en-US"/>
        </w:rPr>
        <w:tab/>
      </w:r>
      <w:r w:rsidR="00E0552C" w:rsidRPr="0018430E">
        <w:rPr>
          <w:rFonts w:asciiTheme="minorHAnsi" w:hAnsiTheme="minorHAnsi" w:cstheme="minorHAnsi"/>
          <w:szCs w:val="24"/>
          <w:lang w:val="en-US"/>
        </w:rPr>
        <w:t>ITU-D</w:t>
      </w:r>
      <w:r w:rsidRPr="0018430E">
        <w:rPr>
          <w:rFonts w:asciiTheme="minorHAnsi" w:hAnsiTheme="minorHAnsi" w:cstheme="minorHAnsi"/>
          <w:szCs w:val="24"/>
          <w:lang w:val="en-US"/>
        </w:rPr>
        <w:t xml:space="preserve"> continues implementing Internet broadband wireless connectivity and developing ICT applications to provide free or low cost digital access for schools and hospitals, and for underserved populations in rural and remote areas in selected countries (Burundi, Burkina Faso, Djibouti, Lesotho, Mali, Swaziland</w:t>
      </w:r>
      <w:r w:rsidR="006707BF" w:rsidRPr="0018430E">
        <w:rPr>
          <w:rFonts w:asciiTheme="minorHAnsi" w:hAnsiTheme="minorHAnsi" w:cstheme="minorHAnsi"/>
          <w:szCs w:val="24"/>
          <w:lang w:val="en-US"/>
        </w:rPr>
        <w:t>,</w:t>
      </w:r>
      <w:r w:rsidRPr="0018430E">
        <w:rPr>
          <w:rFonts w:asciiTheme="minorHAnsi" w:hAnsiTheme="minorHAnsi" w:cstheme="minorHAnsi"/>
          <w:szCs w:val="24"/>
          <w:lang w:val="en-US"/>
        </w:rPr>
        <w:t xml:space="preserve"> etc.). </w:t>
      </w:r>
    </w:p>
    <w:p w14:paraId="2604A276" w14:textId="4E63D967" w:rsidR="002E2753" w:rsidRPr="0018430E" w:rsidRDefault="002E2753"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sidRPr="0018430E">
        <w:rPr>
          <w:rFonts w:asciiTheme="minorHAnsi" w:hAnsiTheme="minorHAnsi" w:cstheme="minorHAnsi"/>
          <w:szCs w:val="24"/>
          <w:lang w:val="en-US"/>
        </w:rPr>
        <w:t>2.</w:t>
      </w:r>
      <w:r w:rsidR="00E07700" w:rsidRPr="0018430E">
        <w:rPr>
          <w:rFonts w:asciiTheme="minorHAnsi" w:hAnsiTheme="minorHAnsi" w:cstheme="minorHAnsi"/>
          <w:szCs w:val="24"/>
          <w:lang w:val="en-US"/>
        </w:rPr>
        <w:t>20</w:t>
      </w:r>
      <w:r w:rsidR="00AF598B" w:rsidRPr="0018430E">
        <w:rPr>
          <w:rFonts w:asciiTheme="minorHAnsi" w:hAnsiTheme="minorHAnsi" w:cstheme="minorHAnsi"/>
          <w:szCs w:val="24"/>
          <w:lang w:val="en-US"/>
        </w:rPr>
        <w:tab/>
      </w:r>
      <w:r w:rsidRPr="0018430E">
        <w:rPr>
          <w:rFonts w:asciiTheme="minorHAnsi" w:hAnsiTheme="minorHAnsi" w:cstheme="minorHAnsi"/>
          <w:szCs w:val="24"/>
          <w:lang w:val="en-US"/>
        </w:rPr>
        <w:t xml:space="preserve">ITU-R approved Recommendation ITU-R M.2083 </w:t>
      </w:r>
      <w:r w:rsidR="006707BF" w:rsidRPr="0018430E">
        <w:rPr>
          <w:rFonts w:asciiTheme="minorHAnsi" w:hAnsiTheme="minorHAnsi" w:cstheme="minorHAnsi"/>
          <w:szCs w:val="24"/>
          <w:lang w:val="en-US"/>
        </w:rPr>
        <w:t>“</w:t>
      </w:r>
      <w:r w:rsidRPr="0018430E">
        <w:rPr>
          <w:rFonts w:asciiTheme="minorHAnsi" w:hAnsiTheme="minorHAnsi" w:cstheme="minorHAnsi"/>
          <w:szCs w:val="24"/>
          <w:lang w:val="en-US"/>
        </w:rPr>
        <w:t>IMT Vision – Framework and overall objectives of the future development of IMT for 2020 and beyond</w:t>
      </w:r>
      <w:r w:rsidR="006707BF" w:rsidRPr="0018430E">
        <w:rPr>
          <w:rFonts w:asciiTheme="minorHAnsi" w:hAnsiTheme="minorHAnsi" w:cstheme="minorHAnsi"/>
          <w:szCs w:val="24"/>
          <w:lang w:val="en-US"/>
        </w:rPr>
        <w:t>”,</w:t>
      </w:r>
      <w:r w:rsidRPr="0018430E">
        <w:rPr>
          <w:rFonts w:asciiTheme="minorHAnsi" w:hAnsiTheme="minorHAnsi" w:cstheme="minorHAnsi"/>
          <w:szCs w:val="24"/>
          <w:lang w:val="en-US"/>
        </w:rPr>
        <w:t xml:space="preserve"> and Resolutions ITU-R 65 </w:t>
      </w:r>
      <w:r w:rsidR="006707BF" w:rsidRPr="0018430E">
        <w:rPr>
          <w:rFonts w:asciiTheme="minorHAnsi" w:hAnsiTheme="minorHAnsi" w:cstheme="minorHAnsi"/>
          <w:szCs w:val="24"/>
          <w:lang w:val="en-US"/>
        </w:rPr>
        <w:t>“</w:t>
      </w:r>
      <w:r w:rsidRPr="0018430E">
        <w:rPr>
          <w:rFonts w:asciiTheme="minorHAnsi" w:hAnsiTheme="minorHAnsi" w:cstheme="minorHAnsi"/>
          <w:szCs w:val="24"/>
          <w:lang w:val="en-US"/>
        </w:rPr>
        <w:t>Principles for the process of future development of IMT for 2020 and beyond</w:t>
      </w:r>
      <w:r w:rsidR="006707BF" w:rsidRPr="0018430E">
        <w:rPr>
          <w:rFonts w:asciiTheme="minorHAnsi" w:hAnsiTheme="minorHAnsi" w:cstheme="minorHAnsi"/>
          <w:szCs w:val="24"/>
          <w:lang w:val="en-US"/>
        </w:rPr>
        <w:t>”</w:t>
      </w:r>
      <w:r w:rsidRPr="0018430E">
        <w:rPr>
          <w:rFonts w:asciiTheme="minorHAnsi" w:hAnsiTheme="minorHAnsi" w:cstheme="minorHAnsi"/>
          <w:szCs w:val="24"/>
          <w:lang w:val="en-US"/>
        </w:rPr>
        <w:t xml:space="preserve"> and ITU-R 66 </w:t>
      </w:r>
      <w:r w:rsidR="006707BF" w:rsidRPr="0018430E">
        <w:rPr>
          <w:rFonts w:asciiTheme="minorHAnsi" w:hAnsiTheme="minorHAnsi" w:cstheme="minorHAnsi"/>
          <w:szCs w:val="24"/>
          <w:lang w:val="en-US"/>
        </w:rPr>
        <w:t>“</w:t>
      </w:r>
      <w:r w:rsidRPr="0018430E">
        <w:rPr>
          <w:rFonts w:asciiTheme="minorHAnsi" w:hAnsiTheme="minorHAnsi" w:cstheme="minorHAnsi"/>
          <w:szCs w:val="24"/>
          <w:lang w:val="en-US"/>
        </w:rPr>
        <w:t>Studies related to wireless systems and applications for the development of the Internet of Things</w:t>
      </w:r>
      <w:r w:rsidR="006707BF" w:rsidRPr="0018430E">
        <w:rPr>
          <w:rFonts w:asciiTheme="minorHAnsi" w:hAnsiTheme="minorHAnsi" w:cstheme="minorHAnsi"/>
          <w:szCs w:val="24"/>
          <w:lang w:val="en-US"/>
        </w:rPr>
        <w:t>”</w:t>
      </w:r>
      <w:r w:rsidRPr="0018430E">
        <w:rPr>
          <w:rFonts w:asciiTheme="minorHAnsi" w:hAnsiTheme="minorHAnsi" w:cstheme="minorHAnsi"/>
          <w:szCs w:val="24"/>
          <w:lang w:val="en-US"/>
        </w:rPr>
        <w:t>.</w:t>
      </w:r>
    </w:p>
    <w:p w14:paraId="2604A277" w14:textId="67982DD7" w:rsidR="002E2753" w:rsidRPr="0018430E" w:rsidRDefault="002E2753"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sidRPr="0018430E">
        <w:rPr>
          <w:rFonts w:asciiTheme="minorHAnsi" w:hAnsiTheme="minorHAnsi" w:cstheme="minorHAnsi"/>
          <w:szCs w:val="24"/>
          <w:lang w:val="en-US"/>
        </w:rPr>
        <w:t>2.</w:t>
      </w:r>
      <w:r w:rsidR="00E07700" w:rsidRPr="0018430E">
        <w:rPr>
          <w:rFonts w:asciiTheme="minorHAnsi" w:hAnsiTheme="minorHAnsi" w:cstheme="minorHAnsi"/>
          <w:szCs w:val="24"/>
          <w:lang w:val="en-US"/>
        </w:rPr>
        <w:t>21</w:t>
      </w:r>
      <w:r w:rsidR="00C34A92" w:rsidRPr="0018430E">
        <w:rPr>
          <w:rFonts w:asciiTheme="minorHAnsi" w:hAnsiTheme="minorHAnsi" w:cstheme="minorHAnsi"/>
          <w:szCs w:val="24"/>
          <w:lang w:val="en-US"/>
        </w:rPr>
        <w:tab/>
      </w:r>
      <w:r w:rsidRPr="0018430E">
        <w:rPr>
          <w:rFonts w:asciiTheme="minorHAnsi" w:hAnsiTheme="minorHAnsi" w:cstheme="minorHAnsi"/>
          <w:szCs w:val="24"/>
          <w:lang w:val="en-US"/>
        </w:rPr>
        <w:t>ITU continues its cooperation with the Corporation for National Research Initiatives (CNRI) and the DONA Foundation on the use of the Digital Object Architecture (DOA) – an advanced architecture for information management – in the use of its advanced digital object management features in ITU and interested UN agencies.</w:t>
      </w:r>
    </w:p>
    <w:p w14:paraId="27495A95" w14:textId="710F11F3" w:rsidR="00D16F70" w:rsidRPr="0018430E" w:rsidRDefault="00D16F70"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sidRPr="0018430E">
        <w:rPr>
          <w:rFonts w:asciiTheme="minorHAnsi" w:hAnsiTheme="minorHAnsi" w:cstheme="minorHAnsi"/>
          <w:szCs w:val="24"/>
          <w:lang w:val="en-US"/>
        </w:rPr>
        <w:t>2.</w:t>
      </w:r>
      <w:r w:rsidR="00E07700" w:rsidRPr="0018430E">
        <w:rPr>
          <w:rFonts w:asciiTheme="minorHAnsi" w:hAnsiTheme="minorHAnsi" w:cstheme="minorHAnsi"/>
          <w:szCs w:val="24"/>
          <w:lang w:val="en-US"/>
        </w:rPr>
        <w:t>22</w:t>
      </w:r>
      <w:r w:rsidRPr="0018430E">
        <w:rPr>
          <w:rFonts w:asciiTheme="minorHAnsi" w:hAnsiTheme="minorHAnsi" w:cstheme="minorHAnsi"/>
          <w:szCs w:val="24"/>
          <w:lang w:val="en-US"/>
        </w:rPr>
        <w:tab/>
        <w:t>Several trainings</w:t>
      </w:r>
      <w:r w:rsidR="00D13EAE" w:rsidRPr="0018430E">
        <w:rPr>
          <w:rFonts w:asciiTheme="minorHAnsi" w:hAnsiTheme="minorHAnsi" w:cstheme="minorHAnsi"/>
          <w:szCs w:val="24"/>
          <w:lang w:val="en-US"/>
        </w:rPr>
        <w:t xml:space="preserve"> were provided</w:t>
      </w:r>
      <w:r w:rsidRPr="0018430E">
        <w:rPr>
          <w:rFonts w:asciiTheme="minorHAnsi" w:hAnsiTheme="minorHAnsi" w:cstheme="minorHAnsi"/>
          <w:szCs w:val="24"/>
          <w:lang w:val="en-US"/>
        </w:rPr>
        <w:t xml:space="preserve"> through ITU Academy</w:t>
      </w:r>
      <w:r w:rsidR="00D13EAE" w:rsidRPr="0018430E">
        <w:rPr>
          <w:rFonts w:asciiTheme="minorHAnsi" w:hAnsiTheme="minorHAnsi" w:cstheme="minorHAnsi"/>
          <w:szCs w:val="24"/>
          <w:lang w:val="en-US"/>
        </w:rPr>
        <w:t xml:space="preserve"> and the ITU Centers of Excellence network, covering the following t</w:t>
      </w:r>
      <w:r w:rsidRPr="0018430E">
        <w:rPr>
          <w:rFonts w:asciiTheme="minorHAnsi" w:hAnsiTheme="minorHAnsi" w:cstheme="minorHAnsi"/>
          <w:szCs w:val="24"/>
          <w:lang w:val="en-US"/>
        </w:rPr>
        <w:t>opics</w:t>
      </w:r>
      <w:r w:rsidR="00F30360" w:rsidRPr="0018430E">
        <w:rPr>
          <w:rFonts w:asciiTheme="minorHAnsi" w:hAnsiTheme="minorHAnsi" w:cstheme="minorHAnsi"/>
          <w:szCs w:val="24"/>
          <w:lang w:val="en-US"/>
        </w:rPr>
        <w:t>:</w:t>
      </w:r>
      <w:r w:rsidRPr="0018430E">
        <w:rPr>
          <w:rFonts w:asciiTheme="minorHAnsi" w:hAnsiTheme="minorHAnsi" w:cstheme="minorHAnsi"/>
          <w:szCs w:val="24"/>
          <w:lang w:val="en-US"/>
        </w:rPr>
        <w:t xml:space="preserve"> </w:t>
      </w:r>
      <w:r w:rsidR="00D13EAE" w:rsidRPr="0018430E">
        <w:rPr>
          <w:rFonts w:asciiTheme="minorHAnsi" w:hAnsiTheme="minorHAnsi" w:cstheme="minorHAnsi"/>
          <w:szCs w:val="24"/>
          <w:lang w:val="en-US"/>
        </w:rPr>
        <w:t xml:space="preserve">“Training on IPv6 deployment”, “Strategic Aspects for Internet Governance and Innovations”, </w:t>
      </w:r>
      <w:r w:rsidRPr="0018430E">
        <w:rPr>
          <w:rFonts w:asciiTheme="minorHAnsi" w:hAnsiTheme="minorHAnsi" w:cstheme="minorHAnsi"/>
          <w:szCs w:val="24"/>
          <w:lang w:val="en-US"/>
        </w:rPr>
        <w:t xml:space="preserve">“Technologies of 4 Generation LTE and LTE Advanced”, “Technologies of Optical Access on Next Generation Networks”, “ICT Infrastructure and </w:t>
      </w:r>
      <w:proofErr w:type="spellStart"/>
      <w:r w:rsidRPr="0018430E">
        <w:rPr>
          <w:rFonts w:asciiTheme="minorHAnsi" w:hAnsiTheme="minorHAnsi" w:cstheme="minorHAnsi"/>
          <w:szCs w:val="24"/>
          <w:lang w:val="en-US"/>
        </w:rPr>
        <w:t>IoT</w:t>
      </w:r>
      <w:proofErr w:type="spellEnd"/>
      <w:r w:rsidRPr="0018430E">
        <w:rPr>
          <w:rFonts w:asciiTheme="minorHAnsi" w:hAnsiTheme="minorHAnsi" w:cstheme="minorHAnsi"/>
          <w:szCs w:val="24"/>
          <w:lang w:val="en-US"/>
        </w:rPr>
        <w:t>”, “The future of Interface towards 5G”</w:t>
      </w:r>
      <w:r w:rsidR="00C70583" w:rsidRPr="0018430E">
        <w:rPr>
          <w:rFonts w:asciiTheme="minorHAnsi" w:hAnsiTheme="minorHAnsi" w:cstheme="minorHAnsi"/>
          <w:szCs w:val="24"/>
          <w:lang w:val="en-US"/>
        </w:rPr>
        <w:t xml:space="preserve"> and</w:t>
      </w:r>
      <w:r w:rsidRPr="0018430E">
        <w:rPr>
          <w:rFonts w:asciiTheme="minorHAnsi" w:hAnsiTheme="minorHAnsi" w:cstheme="minorHAnsi"/>
          <w:szCs w:val="24"/>
          <w:lang w:val="en-US"/>
        </w:rPr>
        <w:t xml:space="preserve"> “ICT </w:t>
      </w:r>
      <w:r w:rsidR="00D13EAE" w:rsidRPr="0018430E">
        <w:rPr>
          <w:rFonts w:asciiTheme="minorHAnsi" w:hAnsiTheme="minorHAnsi" w:cstheme="minorHAnsi"/>
          <w:szCs w:val="24"/>
          <w:lang w:val="en-US"/>
        </w:rPr>
        <w:t xml:space="preserve">and </w:t>
      </w:r>
      <w:r w:rsidRPr="0018430E">
        <w:rPr>
          <w:rFonts w:asciiTheme="minorHAnsi" w:hAnsiTheme="minorHAnsi" w:cstheme="minorHAnsi"/>
          <w:szCs w:val="24"/>
          <w:lang w:val="en-US"/>
        </w:rPr>
        <w:t>Smart Sustainable Cities”.</w:t>
      </w:r>
    </w:p>
    <w:p w14:paraId="6D2DC3DB" w14:textId="77777777" w:rsidR="00A55ACC" w:rsidRPr="0018430E" w:rsidRDefault="00A55ACC" w:rsidP="00A55ACC">
      <w:pPr>
        <w:tabs>
          <w:tab w:val="clear" w:pos="567"/>
          <w:tab w:val="clear" w:pos="1134"/>
          <w:tab w:val="clear" w:pos="1701"/>
          <w:tab w:val="clear" w:pos="2268"/>
          <w:tab w:val="clear" w:pos="2835"/>
        </w:tabs>
        <w:snapToGrid w:val="0"/>
        <w:spacing w:after="120"/>
        <w:jc w:val="both"/>
        <w:rPr>
          <w:rFonts w:asciiTheme="minorHAnsi" w:hAnsiTheme="minorHAnsi"/>
          <w:szCs w:val="24"/>
          <w:lang w:val="en-US"/>
        </w:rPr>
      </w:pPr>
    </w:p>
    <w:p w14:paraId="2604A278" w14:textId="77777777" w:rsidR="002E2753" w:rsidRPr="0018430E" w:rsidRDefault="002E2753" w:rsidP="00A55ACC">
      <w:pPr>
        <w:pStyle w:val="Heading1"/>
        <w:tabs>
          <w:tab w:val="clear" w:pos="567"/>
          <w:tab w:val="clear" w:pos="1134"/>
          <w:tab w:val="clear" w:pos="1701"/>
          <w:tab w:val="clear" w:pos="2268"/>
          <w:tab w:val="clear" w:pos="2835"/>
        </w:tabs>
        <w:snapToGrid w:val="0"/>
        <w:spacing w:before="120" w:after="120"/>
        <w:ind w:left="0" w:firstLine="0"/>
        <w:jc w:val="both"/>
        <w:rPr>
          <w:rFonts w:asciiTheme="minorHAnsi" w:hAnsiTheme="minorHAnsi"/>
          <w:sz w:val="24"/>
          <w:szCs w:val="24"/>
          <w:lang w:val="en-US"/>
        </w:rPr>
      </w:pPr>
      <w:r w:rsidRPr="0018430E">
        <w:rPr>
          <w:rFonts w:asciiTheme="minorHAnsi" w:hAnsiTheme="minorHAnsi"/>
          <w:sz w:val="24"/>
          <w:szCs w:val="24"/>
          <w:lang w:val="en-US"/>
        </w:rPr>
        <w:t>3.</w:t>
      </w:r>
      <w:r w:rsidRPr="0018430E">
        <w:rPr>
          <w:rFonts w:asciiTheme="minorHAnsi" w:hAnsiTheme="minorHAnsi"/>
          <w:sz w:val="24"/>
          <w:szCs w:val="24"/>
          <w:lang w:val="en-US"/>
        </w:rPr>
        <w:tab/>
        <w:t>IPv6</w:t>
      </w:r>
    </w:p>
    <w:p w14:paraId="34F17198" w14:textId="77777777" w:rsidR="00F13AC1" w:rsidRPr="0018430E" w:rsidRDefault="00F13AC1" w:rsidP="00A55ACC">
      <w:pPr>
        <w:tabs>
          <w:tab w:val="clear" w:pos="567"/>
          <w:tab w:val="clear" w:pos="1134"/>
          <w:tab w:val="clear" w:pos="1701"/>
          <w:tab w:val="clear" w:pos="2268"/>
          <w:tab w:val="clear" w:pos="2835"/>
        </w:tabs>
        <w:snapToGrid w:val="0"/>
        <w:spacing w:after="120"/>
        <w:jc w:val="both"/>
        <w:rPr>
          <w:rFonts w:asciiTheme="minorHAnsi" w:hAnsiTheme="minorHAnsi"/>
          <w:szCs w:val="24"/>
        </w:rPr>
      </w:pPr>
      <w:r w:rsidRPr="0018430E">
        <w:rPr>
          <w:rFonts w:asciiTheme="minorHAnsi" w:hAnsiTheme="minorHAnsi" w:cstheme="minorHAnsi"/>
          <w:szCs w:val="24"/>
        </w:rPr>
        <w:t>3.1</w:t>
      </w:r>
      <w:r w:rsidRPr="0018430E">
        <w:rPr>
          <w:rFonts w:asciiTheme="minorHAnsi" w:hAnsiTheme="minorHAnsi" w:cstheme="minorHAnsi"/>
          <w:szCs w:val="24"/>
        </w:rPr>
        <w:tab/>
        <w:t xml:space="preserve">ITU-T SG2 and SG3 continue to study the methodology and work items needed for the implementation of the relevant parts of WTSA Res. 64. ITU-T SG20 is working on the following draft ITU-T Recommendations: Reference Model of IPv6 Subnet Addressing Plan for Internet of Things Deployment and Reference Model of Protocol Suite for IPV6 interoperable Internet of Things Deployments. ITU-T SG20 is also working on the Supplement on “IPv6 Potential for the Internet of Things and Smart Cities”. This Supplement will collect information and analyse the impact of IPv6 on </w:t>
      </w:r>
      <w:proofErr w:type="spellStart"/>
      <w:r w:rsidRPr="0018430E">
        <w:rPr>
          <w:rFonts w:asciiTheme="minorHAnsi" w:hAnsiTheme="minorHAnsi" w:cstheme="minorHAnsi"/>
          <w:szCs w:val="24"/>
        </w:rPr>
        <w:t>IoT</w:t>
      </w:r>
      <w:proofErr w:type="spellEnd"/>
      <w:r w:rsidRPr="0018430E">
        <w:rPr>
          <w:rFonts w:asciiTheme="minorHAnsi" w:hAnsiTheme="minorHAnsi" w:cstheme="minorHAnsi"/>
          <w:szCs w:val="24"/>
        </w:rPr>
        <w:t xml:space="preserve"> and smart cities and communities. It intends to identify relevant use cases and information of IPv6 use and to develop practical suggestions on exploitation of IPv6 where relevant.</w:t>
      </w:r>
    </w:p>
    <w:p w14:paraId="459ECDA4" w14:textId="646861FC" w:rsidR="00F13AC1" w:rsidRPr="0018430E" w:rsidRDefault="00F13AC1" w:rsidP="00A55ACC">
      <w:pPr>
        <w:pStyle w:val="NormalWeb"/>
        <w:adjustRightInd w:val="0"/>
        <w:snapToGrid w:val="0"/>
        <w:spacing w:before="120" w:after="120" w:line="240" w:lineRule="auto"/>
        <w:jc w:val="both"/>
        <w:rPr>
          <w:rFonts w:asciiTheme="minorHAnsi" w:hAnsiTheme="minorHAnsi"/>
          <w:sz w:val="24"/>
          <w:lang w:val="en-GB"/>
        </w:rPr>
      </w:pPr>
      <w:r w:rsidRPr="0018430E">
        <w:rPr>
          <w:rFonts w:asciiTheme="minorHAnsi" w:hAnsiTheme="minorHAnsi" w:cstheme="minorHAnsi"/>
          <w:sz w:val="24"/>
          <w:lang w:val="en-GB"/>
        </w:rPr>
        <w:t>3.2</w:t>
      </w:r>
      <w:r w:rsidRPr="0018430E">
        <w:rPr>
          <w:rFonts w:asciiTheme="minorHAnsi" w:hAnsiTheme="minorHAnsi" w:cstheme="minorHAnsi"/>
          <w:sz w:val="24"/>
          <w:lang w:val="en-GB"/>
        </w:rPr>
        <w:tab/>
        <w:t>Work continues on the ITU IPTV IPv6 Global Testbed (</w:t>
      </w:r>
      <w:hyperlink r:id="rId70" w:history="1">
        <w:r w:rsidRPr="0018430E">
          <w:rPr>
            <w:rStyle w:val="Hyperlink"/>
            <w:rFonts w:asciiTheme="minorHAnsi" w:hAnsiTheme="minorHAnsi" w:cstheme="minorHAnsi"/>
            <w:sz w:val="24"/>
            <w:lang w:val="en-GB"/>
          </w:rPr>
          <w:t>I3GT</w:t>
        </w:r>
      </w:hyperlink>
      <w:r w:rsidRPr="0018430E">
        <w:rPr>
          <w:rFonts w:asciiTheme="minorHAnsi" w:hAnsiTheme="minorHAnsi" w:cstheme="minorHAnsi"/>
          <w:sz w:val="24"/>
          <w:lang w:val="en-GB"/>
        </w:rPr>
        <w:t xml:space="preserve">) project among ITU members with the support of </w:t>
      </w:r>
      <w:r w:rsidR="00890C87" w:rsidRPr="0018430E">
        <w:rPr>
          <w:rFonts w:asciiTheme="minorHAnsi" w:hAnsiTheme="minorHAnsi" w:cstheme="minorHAnsi"/>
          <w:sz w:val="24"/>
          <w:lang w:val="en-GB"/>
        </w:rPr>
        <w:t xml:space="preserve">the </w:t>
      </w:r>
      <w:r w:rsidRPr="0018430E">
        <w:rPr>
          <w:rFonts w:asciiTheme="minorHAnsi" w:hAnsiTheme="minorHAnsi" w:cstheme="minorHAnsi"/>
          <w:sz w:val="24"/>
          <w:lang w:val="en-GB"/>
        </w:rPr>
        <w:t xml:space="preserve">ITU secretariat to test various aspects of ITU-T’s IPTV standards, train academia on up-to-date IPTV technologies, </w:t>
      </w:r>
      <w:proofErr w:type="gramStart"/>
      <w:r w:rsidRPr="0018430E">
        <w:rPr>
          <w:rFonts w:asciiTheme="minorHAnsi" w:hAnsiTheme="minorHAnsi" w:cstheme="minorHAnsi"/>
          <w:sz w:val="24"/>
          <w:lang w:val="en-GB"/>
        </w:rPr>
        <w:t>showcase</w:t>
      </w:r>
      <w:proofErr w:type="gramEnd"/>
      <w:r w:rsidRPr="0018430E">
        <w:rPr>
          <w:rFonts w:asciiTheme="minorHAnsi" w:hAnsiTheme="minorHAnsi" w:cstheme="minorHAnsi"/>
          <w:sz w:val="24"/>
          <w:lang w:val="en-GB"/>
        </w:rPr>
        <w:t xml:space="preserve"> standardized IPTV to stakeholders, and also to promote IPv6 capability deployment in developing countries.</w:t>
      </w:r>
      <w:r w:rsidRPr="0018430E">
        <w:rPr>
          <w:rFonts w:asciiTheme="minorHAnsi" w:hAnsiTheme="minorHAnsi"/>
          <w:sz w:val="24"/>
          <w:lang w:val="en-GB"/>
        </w:rPr>
        <w:t xml:space="preserve"> </w:t>
      </w:r>
    </w:p>
    <w:p w14:paraId="2604A27C" w14:textId="3CAA31E2" w:rsidR="002E2753" w:rsidRPr="0018430E" w:rsidRDefault="002E2753" w:rsidP="00A55ACC">
      <w:pPr>
        <w:tabs>
          <w:tab w:val="clear" w:pos="567"/>
          <w:tab w:val="clear" w:pos="1134"/>
          <w:tab w:val="clear" w:pos="1701"/>
          <w:tab w:val="clear" w:pos="2268"/>
          <w:tab w:val="clear" w:pos="2835"/>
        </w:tabs>
        <w:snapToGrid w:val="0"/>
        <w:spacing w:after="120"/>
        <w:jc w:val="both"/>
        <w:rPr>
          <w:rFonts w:asciiTheme="minorHAnsi" w:hAnsiTheme="minorHAnsi"/>
          <w:szCs w:val="24"/>
          <w:lang w:val="en-US"/>
        </w:rPr>
      </w:pPr>
      <w:r w:rsidRPr="0018430E">
        <w:rPr>
          <w:rFonts w:asciiTheme="minorHAnsi" w:hAnsiTheme="minorHAnsi" w:cstheme="minorHAnsi"/>
          <w:szCs w:val="24"/>
          <w:lang w:val="en-US"/>
        </w:rPr>
        <w:t>3.3</w:t>
      </w:r>
      <w:r w:rsidRPr="0018430E">
        <w:rPr>
          <w:rFonts w:asciiTheme="minorHAnsi" w:hAnsiTheme="minorHAnsi" w:cstheme="minorHAnsi"/>
          <w:szCs w:val="24"/>
          <w:lang w:val="en-US"/>
        </w:rPr>
        <w:tab/>
        <w:t>BDT continues to provide assistance to countries on the implementation of IPv6 policies and IPv6 test bed as requested by Member States</w:t>
      </w:r>
      <w:r w:rsidR="00E0552C" w:rsidRPr="0018430E">
        <w:rPr>
          <w:rFonts w:asciiTheme="minorHAnsi" w:hAnsiTheme="minorHAnsi" w:cstheme="minorHAnsi"/>
          <w:szCs w:val="24"/>
          <w:lang w:val="en-US"/>
        </w:rPr>
        <w:t>,</w:t>
      </w:r>
      <w:r w:rsidRPr="0018430E">
        <w:rPr>
          <w:rFonts w:asciiTheme="minorHAnsi" w:hAnsiTheme="minorHAnsi" w:cstheme="minorHAnsi"/>
          <w:szCs w:val="24"/>
          <w:lang w:val="en-US"/>
        </w:rPr>
        <w:t xml:space="preserve"> e.g. IPv6 test bed for Central Africa; IPv6 training workshop for Eastern and Southern Africa; Supporting IPv6 implementation in Asia-Pacific region (i.e. </w:t>
      </w:r>
      <w:r w:rsidRPr="0018430E">
        <w:rPr>
          <w:rFonts w:asciiTheme="minorHAnsi" w:hAnsiTheme="minorHAnsi"/>
          <w:szCs w:val="24"/>
          <w:lang w:val="en-US"/>
        </w:rPr>
        <w:t>technical support was provided to Cambodia in September 2016 for the transition from IPv4 to IPv6).</w:t>
      </w:r>
      <w:r w:rsidR="00D16F70" w:rsidRPr="0018430E">
        <w:rPr>
          <w:rFonts w:asciiTheme="minorHAnsi" w:hAnsiTheme="minorHAnsi"/>
          <w:szCs w:val="24"/>
          <w:lang w:val="en-US"/>
        </w:rPr>
        <w:t xml:space="preserve"> During the </w:t>
      </w:r>
      <w:hyperlink r:id="rId71" w:history="1">
        <w:r w:rsidR="00D16F70" w:rsidRPr="0018430E">
          <w:rPr>
            <w:rStyle w:val="Hyperlink"/>
            <w:rFonts w:asciiTheme="minorHAnsi" w:hAnsiTheme="minorHAnsi"/>
            <w:szCs w:val="24"/>
            <w:lang w:val="en-US"/>
          </w:rPr>
          <w:t>Caribbean Cyber security Workshop and Cyber drill</w:t>
        </w:r>
      </w:hyperlink>
      <w:r w:rsidR="00F06DEB" w:rsidRPr="0018430E">
        <w:rPr>
          <w:rFonts w:asciiTheme="minorHAnsi" w:hAnsiTheme="minorHAnsi"/>
          <w:szCs w:val="24"/>
          <w:lang w:val="en-US"/>
        </w:rPr>
        <w:t xml:space="preserve">, held from </w:t>
      </w:r>
      <w:r w:rsidR="00283A04" w:rsidRPr="0018430E">
        <w:rPr>
          <w:rFonts w:asciiTheme="minorHAnsi" w:hAnsiTheme="minorHAnsi"/>
          <w:szCs w:val="24"/>
          <w:lang w:val="en-US"/>
        </w:rPr>
        <w:t>3 to 7 July</w:t>
      </w:r>
      <w:r w:rsidR="00F06DEB" w:rsidRPr="0018430E">
        <w:rPr>
          <w:rFonts w:asciiTheme="minorHAnsi" w:hAnsiTheme="minorHAnsi"/>
          <w:szCs w:val="24"/>
          <w:lang w:val="en-US"/>
        </w:rPr>
        <w:t xml:space="preserve"> </w:t>
      </w:r>
      <w:r w:rsidR="00283A04" w:rsidRPr="0018430E">
        <w:rPr>
          <w:rFonts w:asciiTheme="minorHAnsi" w:hAnsiTheme="minorHAnsi"/>
          <w:szCs w:val="24"/>
          <w:lang w:val="en-US"/>
        </w:rPr>
        <w:t xml:space="preserve">2017 in </w:t>
      </w:r>
      <w:r w:rsidR="00BD03FE" w:rsidRPr="0018430E">
        <w:rPr>
          <w:rFonts w:asciiTheme="minorHAnsi" w:hAnsiTheme="minorHAnsi"/>
          <w:szCs w:val="24"/>
          <w:lang w:val="en-US"/>
        </w:rPr>
        <w:t xml:space="preserve">Paramaribo, </w:t>
      </w:r>
      <w:r w:rsidR="00D16F70" w:rsidRPr="0018430E">
        <w:rPr>
          <w:rFonts w:asciiTheme="minorHAnsi" w:hAnsiTheme="minorHAnsi"/>
          <w:szCs w:val="24"/>
          <w:lang w:val="en-US"/>
        </w:rPr>
        <w:t>Suriname</w:t>
      </w:r>
      <w:r w:rsidR="00283A04" w:rsidRPr="0018430E">
        <w:rPr>
          <w:rFonts w:asciiTheme="minorHAnsi" w:hAnsiTheme="minorHAnsi"/>
          <w:szCs w:val="24"/>
          <w:lang w:val="en-US"/>
        </w:rPr>
        <w:t xml:space="preserve">, </w:t>
      </w:r>
      <w:r w:rsidR="00F06DEB" w:rsidRPr="0018430E">
        <w:rPr>
          <w:rFonts w:asciiTheme="minorHAnsi" w:hAnsiTheme="minorHAnsi"/>
          <w:szCs w:val="24"/>
          <w:lang w:val="en-US"/>
        </w:rPr>
        <w:t>an overview and analysis of the</w:t>
      </w:r>
      <w:r w:rsidR="00283A04" w:rsidRPr="0018430E">
        <w:rPr>
          <w:rFonts w:asciiTheme="minorHAnsi" w:hAnsiTheme="minorHAnsi"/>
          <w:szCs w:val="24"/>
          <w:lang w:val="en-US"/>
        </w:rPr>
        <w:t xml:space="preserve"> </w:t>
      </w:r>
      <w:r w:rsidR="00D16F70" w:rsidRPr="0018430E">
        <w:rPr>
          <w:rFonts w:asciiTheme="minorHAnsi" w:hAnsiTheme="minorHAnsi"/>
          <w:szCs w:val="24"/>
          <w:lang w:val="en-US"/>
        </w:rPr>
        <w:t>situation of the I</w:t>
      </w:r>
      <w:r w:rsidR="00BD03FE" w:rsidRPr="0018430E">
        <w:rPr>
          <w:rFonts w:asciiTheme="minorHAnsi" w:hAnsiTheme="minorHAnsi"/>
          <w:szCs w:val="24"/>
          <w:lang w:val="en-US"/>
        </w:rPr>
        <w:t>Pv</w:t>
      </w:r>
      <w:r w:rsidR="00D16F70" w:rsidRPr="0018430E">
        <w:rPr>
          <w:rFonts w:asciiTheme="minorHAnsi" w:hAnsiTheme="minorHAnsi"/>
          <w:szCs w:val="24"/>
          <w:lang w:val="en-US"/>
        </w:rPr>
        <w:t>6 in the Caribbean</w:t>
      </w:r>
      <w:r w:rsidR="00F06DEB" w:rsidRPr="0018430E">
        <w:rPr>
          <w:rFonts w:asciiTheme="minorHAnsi" w:hAnsiTheme="minorHAnsi"/>
          <w:szCs w:val="24"/>
          <w:lang w:val="en-US"/>
        </w:rPr>
        <w:t xml:space="preserve"> was presented</w:t>
      </w:r>
      <w:r w:rsidR="00283A04" w:rsidRPr="0018430E">
        <w:rPr>
          <w:rFonts w:asciiTheme="minorHAnsi" w:hAnsiTheme="minorHAnsi"/>
          <w:szCs w:val="24"/>
          <w:lang w:val="en-US"/>
        </w:rPr>
        <w:t>.</w:t>
      </w:r>
    </w:p>
    <w:p w14:paraId="33907725" w14:textId="1EC02B4C" w:rsidR="004A416D" w:rsidRPr="0018430E" w:rsidRDefault="00FA3BCD" w:rsidP="00A55ACC">
      <w:pPr>
        <w:pStyle w:val="Header"/>
        <w:snapToGrid w:val="0"/>
        <w:spacing w:before="120" w:after="120"/>
        <w:jc w:val="both"/>
        <w:rPr>
          <w:rFonts w:asciiTheme="minorHAnsi" w:hAnsiTheme="minorHAnsi" w:cstheme="minorHAnsi"/>
          <w:sz w:val="24"/>
          <w:szCs w:val="24"/>
          <w:lang w:val="en-US"/>
        </w:rPr>
      </w:pPr>
      <w:r w:rsidRPr="0018430E">
        <w:rPr>
          <w:rFonts w:asciiTheme="minorHAnsi" w:hAnsiTheme="minorHAnsi" w:cstheme="minorHAnsi"/>
          <w:sz w:val="24"/>
          <w:szCs w:val="24"/>
          <w:lang w:val="en-US"/>
        </w:rPr>
        <w:t xml:space="preserve">3.4 </w:t>
      </w:r>
      <w:r w:rsidRPr="0018430E">
        <w:rPr>
          <w:rFonts w:asciiTheme="minorHAnsi" w:hAnsiTheme="minorHAnsi" w:cstheme="minorHAnsi"/>
          <w:sz w:val="24"/>
          <w:szCs w:val="24"/>
          <w:lang w:val="en-US"/>
        </w:rPr>
        <w:tab/>
      </w:r>
      <w:r w:rsidR="000B15F0" w:rsidRPr="0018430E">
        <w:rPr>
          <w:rFonts w:asciiTheme="minorHAnsi" w:hAnsiTheme="minorHAnsi" w:cstheme="minorHAnsi"/>
          <w:sz w:val="24"/>
          <w:szCs w:val="24"/>
          <w:lang w:val="en-US"/>
        </w:rPr>
        <w:t>BDT and MUST (Malaysia University of Science and Technology) are working closely to establish an ITU IPV6/</w:t>
      </w:r>
      <w:proofErr w:type="spellStart"/>
      <w:r w:rsidR="000B15F0" w:rsidRPr="0018430E">
        <w:rPr>
          <w:rFonts w:asciiTheme="minorHAnsi" w:hAnsiTheme="minorHAnsi" w:cstheme="minorHAnsi"/>
          <w:sz w:val="24"/>
          <w:szCs w:val="24"/>
          <w:lang w:val="en-US"/>
        </w:rPr>
        <w:t>IoT</w:t>
      </w:r>
      <w:proofErr w:type="spellEnd"/>
      <w:r w:rsidR="000B15F0" w:rsidRPr="0018430E">
        <w:rPr>
          <w:rFonts w:asciiTheme="minorHAnsi" w:hAnsiTheme="minorHAnsi" w:cstheme="minorHAnsi"/>
          <w:sz w:val="24"/>
          <w:szCs w:val="24"/>
          <w:lang w:val="en-US"/>
        </w:rPr>
        <w:t xml:space="preserve"> Centre. The main goal of this</w:t>
      </w:r>
      <w:r w:rsidR="003B61FD" w:rsidRPr="0018430E">
        <w:rPr>
          <w:rFonts w:asciiTheme="minorHAnsi" w:hAnsiTheme="minorHAnsi" w:cstheme="minorHAnsi"/>
          <w:sz w:val="24"/>
          <w:szCs w:val="24"/>
          <w:lang w:val="en-US"/>
        </w:rPr>
        <w:t xml:space="preserve"> </w:t>
      </w:r>
      <w:r w:rsidR="000B15F0" w:rsidRPr="0018430E">
        <w:rPr>
          <w:rFonts w:asciiTheme="minorHAnsi" w:hAnsiTheme="minorHAnsi" w:cstheme="minorHAnsi"/>
          <w:sz w:val="24"/>
          <w:szCs w:val="24"/>
          <w:lang w:val="en-US"/>
        </w:rPr>
        <w:t xml:space="preserve">project is to assist Member States by supporting </w:t>
      </w:r>
      <w:r w:rsidR="00BD03FE" w:rsidRPr="0018430E">
        <w:rPr>
          <w:rFonts w:asciiTheme="minorHAnsi" w:hAnsiTheme="minorHAnsi" w:cstheme="minorHAnsi"/>
          <w:sz w:val="24"/>
          <w:szCs w:val="24"/>
          <w:lang w:val="en-US"/>
        </w:rPr>
        <w:t xml:space="preserve">a </w:t>
      </w:r>
      <w:r w:rsidR="000B15F0" w:rsidRPr="0018430E">
        <w:rPr>
          <w:rFonts w:asciiTheme="minorHAnsi" w:hAnsiTheme="minorHAnsi" w:cstheme="minorHAnsi"/>
          <w:sz w:val="24"/>
          <w:szCs w:val="24"/>
          <w:lang w:val="en-US"/>
        </w:rPr>
        <w:t>smooth and well managed transition from IPv4</w:t>
      </w:r>
      <w:r w:rsidR="00BD03FE" w:rsidRPr="0018430E">
        <w:rPr>
          <w:rFonts w:asciiTheme="minorHAnsi" w:hAnsiTheme="minorHAnsi" w:cstheme="minorHAnsi"/>
          <w:sz w:val="24"/>
          <w:szCs w:val="24"/>
          <w:lang w:val="en-US"/>
        </w:rPr>
        <w:t xml:space="preserve"> </w:t>
      </w:r>
      <w:r w:rsidR="000B15F0" w:rsidRPr="0018430E">
        <w:rPr>
          <w:rFonts w:asciiTheme="minorHAnsi" w:hAnsiTheme="minorHAnsi" w:cstheme="minorHAnsi"/>
          <w:sz w:val="24"/>
          <w:szCs w:val="24"/>
          <w:lang w:val="en-US"/>
        </w:rPr>
        <w:t>to IPv6 for Internet of Things (</w:t>
      </w:r>
      <w:proofErr w:type="spellStart"/>
      <w:r w:rsidR="000B15F0" w:rsidRPr="0018430E">
        <w:rPr>
          <w:rFonts w:asciiTheme="minorHAnsi" w:hAnsiTheme="minorHAnsi" w:cstheme="minorHAnsi"/>
          <w:sz w:val="24"/>
          <w:szCs w:val="24"/>
          <w:lang w:val="en-US"/>
        </w:rPr>
        <w:t>IoT</w:t>
      </w:r>
      <w:proofErr w:type="spellEnd"/>
      <w:r w:rsidR="000B15F0" w:rsidRPr="0018430E">
        <w:rPr>
          <w:rFonts w:asciiTheme="minorHAnsi" w:hAnsiTheme="minorHAnsi" w:cstheme="minorHAnsi"/>
          <w:sz w:val="24"/>
          <w:szCs w:val="24"/>
          <w:lang w:val="en-US"/>
        </w:rPr>
        <w:t>). It includes among other</w:t>
      </w:r>
      <w:r w:rsidR="00BD03FE" w:rsidRPr="0018430E">
        <w:rPr>
          <w:rFonts w:asciiTheme="minorHAnsi" w:hAnsiTheme="minorHAnsi" w:cstheme="minorHAnsi"/>
          <w:sz w:val="24"/>
          <w:szCs w:val="24"/>
          <w:lang w:val="en-US"/>
        </w:rPr>
        <w:t>s</w:t>
      </w:r>
      <w:r w:rsidR="004A416D" w:rsidRPr="0018430E">
        <w:rPr>
          <w:rFonts w:asciiTheme="minorHAnsi" w:hAnsiTheme="minorHAnsi" w:cstheme="minorHAnsi"/>
          <w:sz w:val="24"/>
          <w:szCs w:val="24"/>
          <w:lang w:val="en-US"/>
        </w:rPr>
        <w:t xml:space="preserve"> the deploymen</w:t>
      </w:r>
      <w:r w:rsidR="00BD03FE" w:rsidRPr="0018430E">
        <w:rPr>
          <w:rFonts w:asciiTheme="minorHAnsi" w:hAnsiTheme="minorHAnsi" w:cstheme="minorHAnsi"/>
          <w:sz w:val="24"/>
          <w:szCs w:val="24"/>
          <w:lang w:val="en-US"/>
        </w:rPr>
        <w:t xml:space="preserve">t </w:t>
      </w:r>
      <w:proofErr w:type="gramStart"/>
      <w:r w:rsidR="00BD03FE" w:rsidRPr="0018430E">
        <w:rPr>
          <w:rFonts w:asciiTheme="minorHAnsi" w:hAnsiTheme="minorHAnsi" w:cstheme="minorHAnsi"/>
          <w:sz w:val="24"/>
          <w:szCs w:val="24"/>
          <w:lang w:val="en-US"/>
        </w:rPr>
        <w:t xml:space="preserve">of </w:t>
      </w:r>
      <w:r w:rsidR="000B15F0" w:rsidRPr="0018430E">
        <w:rPr>
          <w:rFonts w:asciiTheme="minorHAnsi" w:hAnsiTheme="minorHAnsi" w:cstheme="minorHAnsi"/>
          <w:sz w:val="24"/>
          <w:szCs w:val="24"/>
          <w:lang w:val="en-US"/>
        </w:rPr>
        <w:t>,</w:t>
      </w:r>
      <w:proofErr w:type="gramEnd"/>
      <w:r w:rsidR="000B15F0" w:rsidRPr="0018430E">
        <w:rPr>
          <w:rFonts w:asciiTheme="minorHAnsi" w:hAnsiTheme="minorHAnsi" w:cstheme="minorHAnsi"/>
          <w:sz w:val="24"/>
          <w:szCs w:val="24"/>
          <w:lang w:val="en-US"/>
        </w:rPr>
        <w:t xml:space="preserve"> appropriate infrastructure, services and applications</w:t>
      </w:r>
      <w:r w:rsidR="00BD03FE" w:rsidRPr="0018430E">
        <w:rPr>
          <w:rFonts w:asciiTheme="minorHAnsi" w:hAnsiTheme="minorHAnsi" w:cstheme="minorHAnsi"/>
          <w:sz w:val="24"/>
          <w:szCs w:val="24"/>
          <w:lang w:val="en-US"/>
        </w:rPr>
        <w:t xml:space="preserve"> and </w:t>
      </w:r>
      <w:r w:rsidR="000B15F0" w:rsidRPr="0018430E">
        <w:rPr>
          <w:rFonts w:asciiTheme="minorHAnsi" w:hAnsiTheme="minorHAnsi" w:cstheme="minorHAnsi"/>
          <w:sz w:val="24"/>
          <w:szCs w:val="24"/>
          <w:lang w:val="en-US"/>
        </w:rPr>
        <w:t>raising awareness t</w:t>
      </w:r>
      <w:r w:rsidR="00BD03FE" w:rsidRPr="0018430E">
        <w:rPr>
          <w:rFonts w:asciiTheme="minorHAnsi" w:hAnsiTheme="minorHAnsi" w:cstheme="minorHAnsi"/>
          <w:sz w:val="24"/>
          <w:szCs w:val="24"/>
          <w:lang w:val="en-US"/>
        </w:rPr>
        <w:t>h</w:t>
      </w:r>
      <w:r w:rsidR="000B15F0" w:rsidRPr="0018430E">
        <w:rPr>
          <w:rFonts w:asciiTheme="minorHAnsi" w:hAnsiTheme="minorHAnsi" w:cstheme="minorHAnsi"/>
          <w:sz w:val="24"/>
          <w:szCs w:val="24"/>
          <w:lang w:val="en-US"/>
        </w:rPr>
        <w:t xml:space="preserve">rough conducting technical assistance, trainings and/or workshops on </w:t>
      </w:r>
      <w:proofErr w:type="spellStart"/>
      <w:r w:rsidR="000B15F0" w:rsidRPr="0018430E">
        <w:rPr>
          <w:rFonts w:asciiTheme="minorHAnsi" w:hAnsiTheme="minorHAnsi" w:cstheme="minorHAnsi"/>
          <w:sz w:val="24"/>
          <w:szCs w:val="24"/>
          <w:lang w:val="en-US"/>
        </w:rPr>
        <w:t>IoT</w:t>
      </w:r>
      <w:proofErr w:type="spellEnd"/>
      <w:r w:rsidR="000B15F0" w:rsidRPr="0018430E">
        <w:rPr>
          <w:rFonts w:asciiTheme="minorHAnsi" w:hAnsiTheme="minorHAnsi" w:cstheme="minorHAnsi"/>
          <w:sz w:val="24"/>
          <w:szCs w:val="24"/>
          <w:lang w:val="en-US"/>
        </w:rPr>
        <w:t xml:space="preserve"> policies and strategies.</w:t>
      </w:r>
    </w:p>
    <w:p w14:paraId="2604A27D" w14:textId="3B3311BE" w:rsidR="002E2753" w:rsidRDefault="002E2753" w:rsidP="00A55ACC">
      <w:pPr>
        <w:pStyle w:val="Header"/>
        <w:snapToGrid w:val="0"/>
        <w:spacing w:before="120" w:after="120"/>
        <w:jc w:val="both"/>
        <w:rPr>
          <w:rFonts w:asciiTheme="minorHAnsi" w:hAnsiTheme="minorHAnsi"/>
          <w:sz w:val="24"/>
          <w:szCs w:val="24"/>
          <w:lang w:val="en-US"/>
        </w:rPr>
      </w:pPr>
      <w:r w:rsidRPr="0018430E">
        <w:rPr>
          <w:rFonts w:asciiTheme="minorHAnsi" w:hAnsiTheme="minorHAnsi" w:cstheme="minorHAnsi"/>
          <w:sz w:val="24"/>
          <w:szCs w:val="24"/>
          <w:lang w:val="en-US"/>
        </w:rPr>
        <w:lastRenderedPageBreak/>
        <w:t>3.</w:t>
      </w:r>
      <w:r w:rsidR="00FB4AEA" w:rsidRPr="0018430E">
        <w:rPr>
          <w:rFonts w:asciiTheme="minorHAnsi" w:hAnsiTheme="minorHAnsi" w:cstheme="minorHAnsi"/>
          <w:sz w:val="24"/>
          <w:szCs w:val="24"/>
          <w:lang w:val="en-US"/>
        </w:rPr>
        <w:t>5</w:t>
      </w:r>
      <w:r w:rsidR="00302C62" w:rsidRPr="0018430E">
        <w:rPr>
          <w:rFonts w:asciiTheme="minorHAnsi" w:hAnsiTheme="minorHAnsi" w:cstheme="minorHAnsi"/>
          <w:sz w:val="24"/>
          <w:szCs w:val="24"/>
          <w:lang w:val="en-US"/>
        </w:rPr>
        <w:tab/>
      </w:r>
      <w:r w:rsidRPr="0018430E">
        <w:rPr>
          <w:rFonts w:asciiTheme="minorHAnsi" w:hAnsiTheme="minorHAnsi"/>
          <w:sz w:val="24"/>
          <w:szCs w:val="24"/>
          <w:lang w:val="en-US"/>
        </w:rPr>
        <w:t>In partnership with APNIC and</w:t>
      </w:r>
      <w:r w:rsidR="004A416D" w:rsidRPr="0018430E">
        <w:rPr>
          <w:rFonts w:asciiTheme="minorHAnsi" w:hAnsiTheme="minorHAnsi"/>
          <w:sz w:val="24"/>
          <w:szCs w:val="24"/>
          <w:lang w:val="en-US"/>
        </w:rPr>
        <w:t xml:space="preserve"> </w:t>
      </w:r>
      <w:r w:rsidRPr="0018430E">
        <w:rPr>
          <w:rFonts w:asciiTheme="minorHAnsi" w:hAnsiTheme="minorHAnsi"/>
          <w:sz w:val="24"/>
          <w:szCs w:val="24"/>
          <w:lang w:val="en-US"/>
        </w:rPr>
        <w:t>the Ministry of Digital Economy and Society of Thailand</w:t>
      </w:r>
      <w:r w:rsidR="008B48D5" w:rsidRPr="0018430E">
        <w:rPr>
          <w:rFonts w:asciiTheme="minorHAnsi" w:hAnsiTheme="minorHAnsi"/>
          <w:sz w:val="24"/>
          <w:szCs w:val="24"/>
          <w:lang w:val="en-US"/>
        </w:rPr>
        <w:t>, BDT</w:t>
      </w:r>
      <w:r w:rsidR="004A416D" w:rsidRPr="0018430E">
        <w:rPr>
          <w:rFonts w:asciiTheme="minorHAnsi" w:hAnsiTheme="minorHAnsi"/>
          <w:sz w:val="24"/>
          <w:szCs w:val="24"/>
          <w:lang w:val="en-US"/>
        </w:rPr>
        <w:t xml:space="preserve"> </w:t>
      </w:r>
      <w:r w:rsidRPr="0018430E">
        <w:rPr>
          <w:rFonts w:asciiTheme="minorHAnsi" w:hAnsiTheme="minorHAnsi"/>
          <w:sz w:val="24"/>
          <w:szCs w:val="24"/>
          <w:lang w:val="en-US"/>
        </w:rPr>
        <w:t>organize</w:t>
      </w:r>
      <w:r w:rsidR="00D13EAE" w:rsidRPr="0018430E">
        <w:rPr>
          <w:rFonts w:asciiTheme="minorHAnsi" w:hAnsiTheme="minorHAnsi"/>
          <w:sz w:val="24"/>
          <w:szCs w:val="24"/>
          <w:lang w:val="en-US"/>
        </w:rPr>
        <w:t>d</w:t>
      </w:r>
      <w:r w:rsidRPr="0018430E">
        <w:rPr>
          <w:rFonts w:asciiTheme="minorHAnsi" w:hAnsiTheme="minorHAnsi"/>
          <w:sz w:val="24"/>
          <w:szCs w:val="24"/>
          <w:lang w:val="en-US"/>
        </w:rPr>
        <w:t xml:space="preserve"> the ITU Asia-Pacific Centre of Excellence (ITU ASP </w:t>
      </w:r>
      <w:proofErr w:type="spellStart"/>
      <w:r w:rsidRPr="0018430E">
        <w:rPr>
          <w:rFonts w:asciiTheme="minorHAnsi" w:hAnsiTheme="minorHAnsi"/>
          <w:sz w:val="24"/>
          <w:szCs w:val="24"/>
          <w:lang w:val="en-US"/>
        </w:rPr>
        <w:t>CoE</w:t>
      </w:r>
      <w:proofErr w:type="spellEnd"/>
      <w:r w:rsidRPr="0018430E">
        <w:rPr>
          <w:rFonts w:asciiTheme="minorHAnsi" w:hAnsiTheme="minorHAnsi"/>
          <w:sz w:val="24"/>
          <w:szCs w:val="24"/>
          <w:lang w:val="en-US"/>
        </w:rPr>
        <w:t xml:space="preserve">) Programme on </w:t>
      </w:r>
      <w:hyperlink r:id="rId72" w:history="1">
        <w:r w:rsidR="006707BF" w:rsidRPr="0018430E">
          <w:rPr>
            <w:rStyle w:val="Hyperlink"/>
            <w:rFonts w:asciiTheme="minorHAnsi" w:hAnsiTheme="minorHAnsi"/>
            <w:sz w:val="24"/>
            <w:szCs w:val="24"/>
            <w:lang w:val="en-US"/>
          </w:rPr>
          <w:t>“</w:t>
        </w:r>
        <w:r w:rsidRPr="0018430E">
          <w:rPr>
            <w:rStyle w:val="Hyperlink"/>
            <w:rFonts w:asciiTheme="minorHAnsi" w:hAnsiTheme="minorHAnsi"/>
            <w:sz w:val="24"/>
            <w:szCs w:val="24"/>
            <w:lang w:val="en-US"/>
          </w:rPr>
          <w:t>Internet and IPv6 Infrastructure Security</w:t>
        </w:r>
        <w:r w:rsidR="006707BF" w:rsidRPr="0018430E">
          <w:rPr>
            <w:rStyle w:val="Hyperlink"/>
            <w:rFonts w:asciiTheme="minorHAnsi" w:hAnsiTheme="minorHAnsi"/>
            <w:sz w:val="24"/>
            <w:szCs w:val="24"/>
            <w:lang w:val="en-US"/>
          </w:rPr>
          <w:t>”</w:t>
        </w:r>
      </w:hyperlink>
      <w:r w:rsidRPr="0018430E">
        <w:rPr>
          <w:rFonts w:asciiTheme="minorHAnsi" w:hAnsiTheme="minorHAnsi"/>
          <w:sz w:val="24"/>
          <w:szCs w:val="24"/>
          <w:lang w:val="en-US"/>
        </w:rPr>
        <w:t xml:space="preserve"> for the Asia-Pacific Region, from </w:t>
      </w:r>
      <w:r w:rsidRPr="0018430E">
        <w:rPr>
          <w:rFonts w:asciiTheme="minorHAnsi" w:hAnsiTheme="minorHAnsi" w:cstheme="minorHAnsi"/>
          <w:sz w:val="24"/>
          <w:szCs w:val="24"/>
          <w:lang w:val="en-US"/>
        </w:rPr>
        <w:t>8</w:t>
      </w:r>
      <w:r w:rsidR="006707BF" w:rsidRPr="0018430E">
        <w:rPr>
          <w:rFonts w:asciiTheme="minorHAnsi" w:hAnsiTheme="minorHAnsi" w:cstheme="minorHAnsi"/>
          <w:sz w:val="24"/>
          <w:szCs w:val="24"/>
          <w:lang w:val="en-US"/>
        </w:rPr>
        <w:t xml:space="preserve"> to </w:t>
      </w:r>
      <w:r w:rsidRPr="0018430E">
        <w:rPr>
          <w:rFonts w:asciiTheme="minorHAnsi" w:hAnsiTheme="minorHAnsi" w:cstheme="minorHAnsi"/>
          <w:sz w:val="24"/>
          <w:szCs w:val="24"/>
          <w:lang w:val="en-US"/>
        </w:rPr>
        <w:t>12</w:t>
      </w:r>
      <w:r w:rsidRPr="0018430E">
        <w:rPr>
          <w:rFonts w:asciiTheme="minorHAnsi" w:hAnsiTheme="minorHAnsi"/>
          <w:sz w:val="24"/>
          <w:szCs w:val="24"/>
          <w:lang w:val="en-US"/>
        </w:rPr>
        <w:t xml:space="preserve"> May </w:t>
      </w:r>
      <w:r w:rsidR="00E0552C" w:rsidRPr="0018430E">
        <w:rPr>
          <w:rFonts w:asciiTheme="minorHAnsi" w:hAnsiTheme="minorHAnsi" w:cstheme="minorHAnsi"/>
          <w:sz w:val="24"/>
          <w:szCs w:val="24"/>
          <w:lang w:val="en-US"/>
        </w:rPr>
        <w:t xml:space="preserve">2017 in </w:t>
      </w:r>
      <w:r w:rsidRPr="0018430E">
        <w:rPr>
          <w:rFonts w:asciiTheme="minorHAnsi" w:hAnsiTheme="minorHAnsi" w:cstheme="minorHAnsi"/>
          <w:sz w:val="24"/>
          <w:szCs w:val="24"/>
          <w:lang w:val="en-US"/>
        </w:rPr>
        <w:t>Nonthaburi, Thailand, supported by TOT Academy</w:t>
      </w:r>
      <w:r w:rsidRPr="0018430E">
        <w:rPr>
          <w:rFonts w:asciiTheme="minorHAnsi" w:hAnsiTheme="minorHAnsi"/>
          <w:sz w:val="24"/>
          <w:szCs w:val="24"/>
          <w:lang w:val="en-US"/>
        </w:rPr>
        <w:t xml:space="preserve">. This training </w:t>
      </w:r>
      <w:r w:rsidR="00FB4AEA" w:rsidRPr="0018430E">
        <w:rPr>
          <w:rFonts w:asciiTheme="minorHAnsi" w:hAnsiTheme="minorHAnsi"/>
          <w:sz w:val="24"/>
          <w:szCs w:val="24"/>
          <w:lang w:val="en-US"/>
        </w:rPr>
        <w:t>was</w:t>
      </w:r>
      <w:r w:rsidR="00AE5747" w:rsidRPr="0018430E">
        <w:rPr>
          <w:rFonts w:asciiTheme="minorHAnsi" w:hAnsiTheme="minorHAnsi"/>
          <w:sz w:val="24"/>
          <w:szCs w:val="24"/>
          <w:lang w:val="en-US"/>
        </w:rPr>
        <w:t xml:space="preserve"> </w:t>
      </w:r>
      <w:r w:rsidRPr="0018430E">
        <w:rPr>
          <w:rFonts w:asciiTheme="minorHAnsi" w:hAnsiTheme="minorHAnsi"/>
          <w:sz w:val="24"/>
          <w:szCs w:val="24"/>
          <w:lang w:val="en-US"/>
        </w:rPr>
        <w:t xml:space="preserve">part of the Broadband Access programme under the auspices of the ITU ASP </w:t>
      </w:r>
      <w:proofErr w:type="spellStart"/>
      <w:r w:rsidRPr="0018430E">
        <w:rPr>
          <w:rFonts w:asciiTheme="minorHAnsi" w:hAnsiTheme="minorHAnsi"/>
          <w:sz w:val="24"/>
          <w:szCs w:val="24"/>
          <w:lang w:val="en-US"/>
        </w:rPr>
        <w:t>CoE</w:t>
      </w:r>
      <w:proofErr w:type="spellEnd"/>
      <w:r w:rsidRPr="0018430E">
        <w:rPr>
          <w:rFonts w:asciiTheme="minorHAnsi" w:hAnsiTheme="minorHAnsi"/>
          <w:sz w:val="24"/>
          <w:szCs w:val="24"/>
          <w:lang w:val="en-US"/>
        </w:rPr>
        <w:t>.</w:t>
      </w:r>
    </w:p>
    <w:p w14:paraId="557FA7D2" w14:textId="4E39A92D" w:rsidR="00010756" w:rsidRPr="0018430E" w:rsidRDefault="00010756" w:rsidP="00E404A1">
      <w:pPr>
        <w:tabs>
          <w:tab w:val="clear" w:pos="567"/>
          <w:tab w:val="clear" w:pos="1134"/>
          <w:tab w:val="clear" w:pos="1701"/>
          <w:tab w:val="clear" w:pos="2268"/>
          <w:tab w:val="clear" w:pos="2835"/>
        </w:tabs>
        <w:snapToGrid w:val="0"/>
        <w:spacing w:after="120"/>
        <w:jc w:val="both"/>
        <w:rPr>
          <w:rFonts w:asciiTheme="minorHAnsi" w:hAnsiTheme="minorHAnsi"/>
          <w:b/>
          <w:color w:val="000000" w:themeColor="text1"/>
          <w:szCs w:val="24"/>
          <w:lang w:val="en-US"/>
        </w:rPr>
      </w:pPr>
      <w:r>
        <w:rPr>
          <w:rFonts w:asciiTheme="minorHAnsi" w:hAnsiTheme="minorHAnsi"/>
          <w:szCs w:val="24"/>
          <w:lang w:val="en-US"/>
        </w:rPr>
        <w:t>3.6</w:t>
      </w:r>
      <w:r>
        <w:rPr>
          <w:rFonts w:asciiTheme="minorHAnsi" w:hAnsiTheme="minorHAnsi"/>
          <w:szCs w:val="24"/>
          <w:lang w:val="en-US"/>
        </w:rPr>
        <w:tab/>
      </w:r>
      <w:r>
        <w:rPr>
          <w:rFonts w:asciiTheme="minorHAnsi" w:hAnsiTheme="minorHAnsi" w:cstheme="minorHAnsi"/>
          <w:szCs w:val="24"/>
          <w:lang w:val="en-US"/>
        </w:rPr>
        <w:t>The</w:t>
      </w:r>
      <w:r w:rsidRPr="00733685">
        <w:rPr>
          <w:rFonts w:asciiTheme="minorHAnsi" w:hAnsiTheme="minorHAnsi" w:cstheme="minorHAnsi"/>
          <w:szCs w:val="24"/>
          <w:lang w:val="en-US"/>
        </w:rPr>
        <w:t xml:space="preserve"> final report in response to </w:t>
      </w:r>
      <w:r>
        <w:rPr>
          <w:rFonts w:asciiTheme="minorHAnsi" w:hAnsiTheme="minorHAnsi" w:cstheme="minorHAnsi"/>
          <w:szCs w:val="24"/>
          <w:lang w:val="en-US"/>
        </w:rPr>
        <w:t xml:space="preserve">ITU-D SG1 </w:t>
      </w:r>
      <w:r w:rsidRPr="00733685">
        <w:rPr>
          <w:rFonts w:asciiTheme="minorHAnsi" w:hAnsiTheme="minorHAnsi" w:cstheme="minorHAnsi"/>
          <w:szCs w:val="24"/>
          <w:lang w:val="en-US"/>
        </w:rPr>
        <w:t>Question 1/1: “Policy, regulatory and technical aspects of the migration from existing networks to broadband networks in developing countries, including next-generation networks, m-services, OTT services and the implementation of IPv6”</w:t>
      </w:r>
      <w:r>
        <w:rPr>
          <w:rFonts w:asciiTheme="minorHAnsi" w:hAnsiTheme="minorHAnsi" w:cstheme="minorHAnsi"/>
          <w:szCs w:val="24"/>
          <w:lang w:val="en-US"/>
        </w:rPr>
        <w:t xml:space="preserve"> explores through case studies the experiences of countries in transitioning</w:t>
      </w:r>
      <w:r w:rsidRPr="00106370">
        <w:rPr>
          <w:rFonts w:asciiTheme="minorHAnsi" w:hAnsiTheme="minorHAnsi" w:cstheme="minorHAnsi"/>
          <w:szCs w:val="24"/>
          <w:lang w:val="en-US"/>
        </w:rPr>
        <w:t xml:space="preserve"> from IPv4 to IPv6</w:t>
      </w:r>
      <w:r>
        <w:rPr>
          <w:rFonts w:asciiTheme="minorHAnsi" w:hAnsiTheme="minorHAnsi" w:cstheme="minorHAnsi"/>
          <w:szCs w:val="24"/>
          <w:lang w:val="en-US"/>
        </w:rPr>
        <w:t xml:space="preserve"> </w:t>
      </w:r>
      <w:r w:rsidRPr="00106370">
        <w:rPr>
          <w:rFonts w:asciiTheme="minorHAnsi" w:hAnsiTheme="minorHAnsi" w:cstheme="minorHAnsi"/>
          <w:szCs w:val="24"/>
          <w:lang w:val="en-US"/>
        </w:rPr>
        <w:t>to enable Internet of Things (</w:t>
      </w:r>
      <w:proofErr w:type="spellStart"/>
      <w:r w:rsidRPr="00106370">
        <w:rPr>
          <w:rFonts w:asciiTheme="minorHAnsi" w:hAnsiTheme="minorHAnsi" w:cstheme="minorHAnsi"/>
          <w:szCs w:val="24"/>
          <w:lang w:val="en-US"/>
        </w:rPr>
        <w:t>IoT</w:t>
      </w:r>
      <w:proofErr w:type="spellEnd"/>
      <w:r w:rsidRPr="00106370">
        <w:rPr>
          <w:rFonts w:asciiTheme="minorHAnsi" w:hAnsiTheme="minorHAnsi" w:cstheme="minorHAnsi"/>
          <w:szCs w:val="24"/>
          <w:lang w:val="en-US"/>
        </w:rPr>
        <w:t>), Machine to Machine (M2M), Interne</w:t>
      </w:r>
      <w:r>
        <w:rPr>
          <w:rFonts w:asciiTheme="minorHAnsi" w:hAnsiTheme="minorHAnsi" w:cstheme="minorHAnsi"/>
          <w:szCs w:val="24"/>
          <w:lang w:val="en-US"/>
        </w:rPr>
        <w:t xml:space="preserve">t of Everything (IoE), and </w:t>
      </w:r>
      <w:r w:rsidR="00E404A1">
        <w:rPr>
          <w:rFonts w:asciiTheme="minorHAnsi" w:hAnsiTheme="minorHAnsi" w:cstheme="minorHAnsi"/>
          <w:szCs w:val="24"/>
          <w:lang w:val="en-US"/>
        </w:rPr>
        <w:t>other future technologies</w:t>
      </w:r>
      <w:r>
        <w:rPr>
          <w:rFonts w:asciiTheme="minorHAnsi" w:hAnsiTheme="minorHAnsi" w:cstheme="minorHAnsi"/>
          <w:szCs w:val="24"/>
          <w:lang w:val="en-US"/>
        </w:rPr>
        <w:t>.</w:t>
      </w:r>
    </w:p>
    <w:p w14:paraId="2604A27E" w14:textId="77777777" w:rsidR="002E2753" w:rsidRPr="0018430E" w:rsidRDefault="002E2753" w:rsidP="00A55ACC">
      <w:pPr>
        <w:pStyle w:val="Heading1"/>
        <w:keepNext w:val="0"/>
        <w:keepLines w:val="0"/>
        <w:tabs>
          <w:tab w:val="clear" w:pos="567"/>
          <w:tab w:val="clear" w:pos="1134"/>
          <w:tab w:val="clear" w:pos="1701"/>
          <w:tab w:val="clear" w:pos="2268"/>
          <w:tab w:val="clear" w:pos="2835"/>
        </w:tabs>
        <w:snapToGrid w:val="0"/>
        <w:spacing w:before="360" w:after="120"/>
        <w:ind w:left="709" w:hanging="709"/>
        <w:jc w:val="both"/>
        <w:rPr>
          <w:rFonts w:asciiTheme="minorHAnsi" w:hAnsiTheme="minorHAnsi"/>
          <w:sz w:val="24"/>
          <w:szCs w:val="24"/>
          <w:lang w:val="en-US"/>
        </w:rPr>
      </w:pPr>
      <w:r w:rsidRPr="0018430E">
        <w:rPr>
          <w:rFonts w:asciiTheme="minorHAnsi" w:hAnsiTheme="minorHAnsi"/>
          <w:sz w:val="24"/>
          <w:szCs w:val="24"/>
          <w:lang w:val="en-US"/>
        </w:rPr>
        <w:t>4.</w:t>
      </w:r>
      <w:r w:rsidRPr="0018430E">
        <w:rPr>
          <w:rFonts w:asciiTheme="minorHAnsi" w:hAnsiTheme="minorHAnsi"/>
          <w:sz w:val="24"/>
          <w:szCs w:val="24"/>
          <w:lang w:val="en-US"/>
        </w:rPr>
        <w:tab/>
        <w:t>Internet-related public policy issues including the management of domain names and addresses</w:t>
      </w:r>
    </w:p>
    <w:p w14:paraId="2604A27F" w14:textId="313C723A" w:rsidR="002E2753" w:rsidRPr="0018430E" w:rsidRDefault="002E2753" w:rsidP="00A55ACC">
      <w:pPr>
        <w:pStyle w:val="Style2"/>
        <w:widowControl/>
        <w:adjustRightInd w:val="0"/>
        <w:snapToGrid w:val="0"/>
        <w:spacing w:before="120" w:after="120" w:line="240" w:lineRule="auto"/>
        <w:ind w:firstLine="0"/>
        <w:rPr>
          <w:rFonts w:cstheme="minorHAnsi"/>
          <w:sz w:val="24"/>
          <w:lang w:val="en-US"/>
        </w:rPr>
      </w:pPr>
      <w:r w:rsidRPr="0018430E">
        <w:rPr>
          <w:rFonts w:cstheme="minorHAnsi"/>
          <w:sz w:val="24"/>
          <w:lang w:val="en-US"/>
        </w:rPr>
        <w:t>4.1</w:t>
      </w:r>
      <w:r w:rsidRPr="0018430E">
        <w:rPr>
          <w:rFonts w:cstheme="minorHAnsi"/>
          <w:sz w:val="24"/>
          <w:lang w:val="en-US"/>
        </w:rPr>
        <w:tab/>
        <w:t xml:space="preserve">The </w:t>
      </w:r>
      <w:hyperlink r:id="rId73" w:history="1">
        <w:r w:rsidRPr="0018430E">
          <w:rPr>
            <w:rStyle w:val="Hyperlink"/>
            <w:rFonts w:eastAsia="Times New Roman" w:cstheme="minorHAnsi"/>
            <w:sz w:val="24"/>
            <w:lang w:val="en-US"/>
          </w:rPr>
          <w:t>Council Working Group on international Internet-related public policy issues (CWG-Internet)</w:t>
        </w:r>
      </w:hyperlink>
      <w:r w:rsidRPr="0018430E">
        <w:rPr>
          <w:rFonts w:cstheme="minorHAnsi"/>
          <w:sz w:val="24"/>
          <w:lang w:val="en-US"/>
        </w:rPr>
        <w:t xml:space="preserve"> </w:t>
      </w:r>
      <w:r w:rsidR="00DF5BF0" w:rsidRPr="0018430E">
        <w:rPr>
          <w:rFonts w:cstheme="minorHAnsi"/>
          <w:sz w:val="24"/>
          <w:lang w:val="en-US"/>
        </w:rPr>
        <w:t>will be holding its 10</w:t>
      </w:r>
      <w:r w:rsidR="00DF5BF0" w:rsidRPr="0018430E">
        <w:rPr>
          <w:rFonts w:cstheme="minorHAnsi"/>
          <w:sz w:val="24"/>
          <w:vertAlign w:val="superscript"/>
          <w:lang w:val="en-US"/>
        </w:rPr>
        <w:t>th</w:t>
      </w:r>
      <w:r w:rsidR="00DF5BF0" w:rsidRPr="0018430E">
        <w:rPr>
          <w:rFonts w:cstheme="minorHAnsi"/>
          <w:sz w:val="24"/>
          <w:lang w:val="en-US"/>
        </w:rPr>
        <w:t xml:space="preserve"> meeting on 20-22 September 2017</w:t>
      </w:r>
      <w:r w:rsidRPr="0018430E">
        <w:rPr>
          <w:rFonts w:cstheme="minorHAnsi"/>
          <w:sz w:val="24"/>
          <w:lang w:val="en-US"/>
        </w:rPr>
        <w:t xml:space="preserve">. </w:t>
      </w:r>
      <w:r w:rsidR="00DF5BF0" w:rsidRPr="0018430E">
        <w:rPr>
          <w:rFonts w:cstheme="minorHAnsi"/>
          <w:sz w:val="24"/>
          <w:lang w:val="en-US"/>
        </w:rPr>
        <w:t>The Group</w:t>
      </w:r>
      <w:r w:rsidR="00F470FF" w:rsidRPr="0018430E">
        <w:rPr>
          <w:rFonts w:cstheme="minorHAnsi"/>
          <w:sz w:val="24"/>
          <w:lang w:val="en-US"/>
        </w:rPr>
        <w:t xml:space="preserve"> </w:t>
      </w:r>
      <w:r w:rsidR="00DF5BF0" w:rsidRPr="0018430E">
        <w:rPr>
          <w:rFonts w:cstheme="minorHAnsi"/>
          <w:sz w:val="24"/>
          <w:lang w:val="en-US"/>
        </w:rPr>
        <w:t>is</w:t>
      </w:r>
      <w:r w:rsidR="00F470FF" w:rsidRPr="0018430E">
        <w:rPr>
          <w:rFonts w:cstheme="minorHAnsi"/>
          <w:sz w:val="24"/>
          <w:lang w:val="en-US"/>
        </w:rPr>
        <w:t xml:space="preserve"> </w:t>
      </w:r>
      <w:r w:rsidR="00DF5BF0" w:rsidRPr="0018430E">
        <w:rPr>
          <w:rFonts w:cstheme="minorHAnsi"/>
          <w:sz w:val="24"/>
          <w:lang w:val="en-US"/>
        </w:rPr>
        <w:t xml:space="preserve">currently conducting Online Open Consultations on the topic of </w:t>
      </w:r>
      <w:r w:rsidR="00DF5BF0" w:rsidRPr="0018430E">
        <w:rPr>
          <w:rStyle w:val="Strong"/>
          <w:b w:val="0"/>
          <w:sz w:val="24"/>
          <w:lang w:val="en-US"/>
        </w:rPr>
        <w:t>"</w:t>
      </w:r>
      <w:r w:rsidR="00DF5BF0" w:rsidRPr="0018430E">
        <w:rPr>
          <w:rStyle w:val="Strong"/>
          <w:rFonts w:cs="Arial"/>
          <w:b w:val="0"/>
          <w:color w:val="000000"/>
          <w:sz w:val="24"/>
          <w:shd w:val="clear" w:color="auto" w:fill="FFFFFF"/>
          <w:lang w:val="en-GB"/>
        </w:rPr>
        <w:t>Public Policy considerations for OTTs</w:t>
      </w:r>
      <w:r w:rsidR="00DF5BF0" w:rsidRPr="0018430E">
        <w:rPr>
          <w:rStyle w:val="Strong"/>
          <w:rFonts w:cs="Arial"/>
          <w:b w:val="0"/>
          <w:sz w:val="24"/>
          <w:lang w:val="en-US"/>
        </w:rPr>
        <w:t>"</w:t>
      </w:r>
      <w:r w:rsidR="00E4675A" w:rsidRPr="0018430E">
        <w:rPr>
          <w:rStyle w:val="Strong"/>
          <w:rFonts w:cs="Arial"/>
          <w:b w:val="0"/>
          <w:sz w:val="24"/>
          <w:lang w:val="en-US"/>
        </w:rPr>
        <w:t xml:space="preserve"> to be </w:t>
      </w:r>
      <w:r w:rsidRPr="0018430E">
        <w:rPr>
          <w:rFonts w:cstheme="minorHAnsi"/>
          <w:sz w:val="24"/>
          <w:lang w:val="en-US"/>
        </w:rPr>
        <w:t xml:space="preserve">followed by a physical open consultation meeting on </w:t>
      </w:r>
      <w:r w:rsidR="00E4675A" w:rsidRPr="0018430E">
        <w:rPr>
          <w:rFonts w:cstheme="minorHAnsi"/>
          <w:sz w:val="24"/>
          <w:lang w:val="en-US"/>
        </w:rPr>
        <w:t xml:space="preserve">18 September </w:t>
      </w:r>
      <w:r w:rsidRPr="0018430E">
        <w:rPr>
          <w:rFonts w:cstheme="minorHAnsi"/>
          <w:sz w:val="24"/>
          <w:lang w:val="en-US"/>
        </w:rPr>
        <w:t>2017</w:t>
      </w:r>
      <w:r w:rsidR="00E0552C" w:rsidRPr="0018430E">
        <w:rPr>
          <w:rFonts w:cstheme="minorHAnsi"/>
          <w:sz w:val="24"/>
          <w:lang w:val="en-US"/>
        </w:rPr>
        <w:t>.</w:t>
      </w:r>
    </w:p>
    <w:p w14:paraId="4638E77F" w14:textId="2816B1B0" w:rsidR="00517DDF" w:rsidRPr="0018430E" w:rsidRDefault="002E2753" w:rsidP="00F56140">
      <w:pPr>
        <w:jc w:val="both"/>
        <w:rPr>
          <w:rFonts w:asciiTheme="minorHAnsi" w:hAnsiTheme="minorHAnsi"/>
          <w:szCs w:val="24"/>
          <w:lang w:val="en-US" w:eastAsia="de-CH"/>
        </w:rPr>
      </w:pPr>
      <w:r w:rsidRPr="0018430E">
        <w:rPr>
          <w:rFonts w:asciiTheme="minorHAnsi" w:hAnsiTheme="minorHAnsi" w:cstheme="minorHAnsi"/>
          <w:szCs w:val="24"/>
          <w:lang w:val="en-US"/>
        </w:rPr>
        <w:t>4.2</w:t>
      </w:r>
      <w:r w:rsidRPr="0018430E">
        <w:rPr>
          <w:rFonts w:asciiTheme="minorHAnsi" w:hAnsiTheme="minorHAnsi" w:cstheme="minorHAnsi"/>
          <w:szCs w:val="24"/>
          <w:lang w:val="en-US"/>
        </w:rPr>
        <w:tab/>
        <w:t xml:space="preserve">ITU participated in the </w:t>
      </w:r>
      <w:r w:rsidR="00467326" w:rsidRPr="0018430E">
        <w:rPr>
          <w:rFonts w:asciiTheme="minorHAnsi" w:hAnsiTheme="minorHAnsi" w:cstheme="minorHAnsi"/>
          <w:szCs w:val="24"/>
          <w:lang w:val="en-US"/>
        </w:rPr>
        <w:t>third</w:t>
      </w:r>
      <w:r w:rsidR="00257CB3" w:rsidRPr="0018430E">
        <w:rPr>
          <w:rFonts w:asciiTheme="minorHAnsi" w:hAnsiTheme="minorHAnsi" w:cstheme="minorHAnsi"/>
          <w:szCs w:val="24"/>
          <w:lang w:val="en-US"/>
        </w:rPr>
        <w:t xml:space="preserve"> </w:t>
      </w:r>
      <w:r w:rsidRPr="0018430E">
        <w:rPr>
          <w:rFonts w:asciiTheme="minorHAnsi" w:hAnsiTheme="minorHAnsi" w:cstheme="minorHAnsi"/>
          <w:szCs w:val="24"/>
          <w:lang w:val="en-US"/>
        </w:rPr>
        <w:t xml:space="preserve">meeting of the re-established CSTD </w:t>
      </w:r>
      <w:hyperlink r:id="rId74" w:history="1">
        <w:r w:rsidRPr="0018430E">
          <w:rPr>
            <w:rStyle w:val="Hyperlink"/>
            <w:rFonts w:asciiTheme="minorHAnsi" w:hAnsiTheme="minorHAnsi" w:cstheme="minorHAnsi"/>
            <w:szCs w:val="24"/>
            <w:lang w:val="en-US"/>
          </w:rPr>
          <w:t xml:space="preserve">Working Group on Enhanced Cooperation </w:t>
        </w:r>
        <w:r w:rsidR="009D3711" w:rsidRPr="0018430E">
          <w:rPr>
            <w:rStyle w:val="Hyperlink"/>
            <w:rFonts w:asciiTheme="minorHAnsi" w:hAnsiTheme="minorHAnsi" w:cstheme="minorHAnsi"/>
            <w:szCs w:val="24"/>
            <w:lang w:val="en-US"/>
          </w:rPr>
          <w:t>on Public Policy Issues Pertaining to the Internet (WGEC)</w:t>
        </w:r>
      </w:hyperlink>
      <w:r w:rsidR="009D3711" w:rsidRPr="0018430E">
        <w:rPr>
          <w:rFonts w:asciiTheme="minorHAnsi" w:hAnsiTheme="minorHAnsi" w:cstheme="minorHAnsi"/>
          <w:szCs w:val="24"/>
          <w:lang w:val="en-US"/>
        </w:rPr>
        <w:t xml:space="preserve">, </w:t>
      </w:r>
      <w:r w:rsidR="00B04F2F" w:rsidRPr="0018430E">
        <w:rPr>
          <w:rFonts w:asciiTheme="minorHAnsi" w:hAnsiTheme="minorHAnsi" w:cstheme="minorHAnsi"/>
          <w:szCs w:val="24"/>
          <w:lang w:val="en-US"/>
        </w:rPr>
        <w:t xml:space="preserve">held </w:t>
      </w:r>
      <w:r w:rsidRPr="0018430E">
        <w:rPr>
          <w:rFonts w:asciiTheme="minorHAnsi" w:hAnsiTheme="minorHAnsi" w:cstheme="minorHAnsi"/>
          <w:szCs w:val="24"/>
          <w:lang w:val="en-US"/>
        </w:rPr>
        <w:t>on</w:t>
      </w:r>
      <w:r w:rsidR="00B04F2F" w:rsidRPr="0018430E">
        <w:rPr>
          <w:rFonts w:asciiTheme="minorHAnsi" w:hAnsiTheme="minorHAnsi" w:cstheme="minorHAnsi"/>
          <w:szCs w:val="24"/>
          <w:lang w:val="en-US"/>
        </w:rPr>
        <w:t xml:space="preserve"> 3-5 May 2017. </w:t>
      </w:r>
      <w:r w:rsidR="00B04F2F" w:rsidRPr="0018430E">
        <w:rPr>
          <w:rFonts w:asciiTheme="minorHAnsi" w:hAnsiTheme="minorHAnsi"/>
          <w:szCs w:val="24"/>
          <w:lang w:val="en-US"/>
        </w:rPr>
        <w:t xml:space="preserve">The meeting discussed proposals submitted by various </w:t>
      </w:r>
      <w:r w:rsidR="004C3BBC" w:rsidRPr="0018430E">
        <w:rPr>
          <w:rFonts w:asciiTheme="minorHAnsi" w:hAnsiTheme="minorHAnsi"/>
          <w:szCs w:val="24"/>
          <w:lang w:val="en-US"/>
        </w:rPr>
        <w:t xml:space="preserve">WGEC </w:t>
      </w:r>
      <w:r w:rsidR="00B04F2F" w:rsidRPr="0018430E">
        <w:rPr>
          <w:rFonts w:asciiTheme="minorHAnsi" w:hAnsiTheme="minorHAnsi"/>
          <w:szCs w:val="24"/>
          <w:lang w:val="en-US"/>
        </w:rPr>
        <w:t>Members on potentia</w:t>
      </w:r>
      <w:r w:rsidR="004C3BBC" w:rsidRPr="0018430E">
        <w:rPr>
          <w:rFonts w:asciiTheme="minorHAnsi" w:hAnsiTheme="minorHAnsi"/>
          <w:szCs w:val="24"/>
          <w:lang w:val="en-US"/>
        </w:rPr>
        <w:t>l recommendation</w:t>
      </w:r>
      <w:r w:rsidR="00CB1C89" w:rsidRPr="0018430E">
        <w:rPr>
          <w:rFonts w:asciiTheme="minorHAnsi" w:hAnsiTheme="minorHAnsi"/>
          <w:szCs w:val="24"/>
          <w:lang w:val="en-US"/>
        </w:rPr>
        <w:t xml:space="preserve">s as a possible </w:t>
      </w:r>
      <w:r w:rsidR="004C3BBC" w:rsidRPr="0018430E">
        <w:rPr>
          <w:rFonts w:asciiTheme="minorHAnsi" w:hAnsiTheme="minorHAnsi"/>
          <w:szCs w:val="24"/>
          <w:lang w:val="en-US"/>
        </w:rPr>
        <w:t xml:space="preserve">output of the </w:t>
      </w:r>
      <w:r w:rsidR="006E7E3C" w:rsidRPr="0018430E">
        <w:rPr>
          <w:rFonts w:asciiTheme="minorHAnsi" w:hAnsiTheme="minorHAnsi"/>
          <w:szCs w:val="24"/>
          <w:lang w:val="en-US"/>
        </w:rPr>
        <w:t xml:space="preserve">Working </w:t>
      </w:r>
      <w:r w:rsidR="00B04F2F" w:rsidRPr="0018430E">
        <w:rPr>
          <w:rFonts w:asciiTheme="minorHAnsi" w:hAnsiTheme="minorHAnsi"/>
          <w:szCs w:val="24"/>
          <w:lang w:val="en-US"/>
        </w:rPr>
        <w:t xml:space="preserve">Group. </w:t>
      </w:r>
      <w:r w:rsidR="00257CB3" w:rsidRPr="0018430E">
        <w:rPr>
          <w:rFonts w:asciiTheme="minorHAnsi" w:hAnsiTheme="minorHAnsi"/>
          <w:szCs w:val="24"/>
          <w:lang w:val="en-US"/>
        </w:rPr>
        <w:t>T</w:t>
      </w:r>
      <w:r w:rsidR="006E7E3C" w:rsidRPr="0018430E">
        <w:rPr>
          <w:rFonts w:asciiTheme="minorHAnsi" w:hAnsiTheme="minorHAnsi"/>
          <w:szCs w:val="24"/>
          <w:lang w:val="en-US"/>
        </w:rPr>
        <w:t>he Working Group</w:t>
      </w:r>
      <w:r w:rsidR="004C3BBC" w:rsidRPr="0018430E">
        <w:rPr>
          <w:rFonts w:asciiTheme="minorHAnsi" w:hAnsiTheme="minorHAnsi"/>
          <w:szCs w:val="24"/>
          <w:lang w:val="en-US"/>
        </w:rPr>
        <w:t xml:space="preserve"> will continue relevant discussions </w:t>
      </w:r>
      <w:r w:rsidR="009D3711" w:rsidRPr="0018430E">
        <w:rPr>
          <w:rFonts w:asciiTheme="minorHAnsi" w:hAnsiTheme="minorHAnsi"/>
          <w:szCs w:val="24"/>
          <w:lang w:val="en-US"/>
        </w:rPr>
        <w:t>at</w:t>
      </w:r>
      <w:r w:rsidR="004C3BBC" w:rsidRPr="0018430E">
        <w:rPr>
          <w:rFonts w:asciiTheme="minorHAnsi" w:hAnsiTheme="minorHAnsi"/>
          <w:szCs w:val="24"/>
          <w:lang w:val="en-US"/>
        </w:rPr>
        <w:t xml:space="preserve"> its upcoming fourth meeting on 25-27 September 2017. </w:t>
      </w:r>
    </w:p>
    <w:p w14:paraId="5062844D" w14:textId="215EE86D" w:rsidR="00CE064B" w:rsidRPr="0018430E" w:rsidRDefault="00257CB3" w:rsidP="00F56140">
      <w:pPr>
        <w:pStyle w:val="Style2"/>
        <w:widowControl/>
        <w:adjustRightInd w:val="0"/>
        <w:snapToGrid w:val="0"/>
        <w:spacing w:before="120" w:after="120" w:line="240" w:lineRule="auto"/>
        <w:ind w:firstLine="0"/>
        <w:rPr>
          <w:rFonts w:eastAsiaTheme="minorEastAsia" w:cstheme="minorHAnsi"/>
          <w:sz w:val="24"/>
          <w:lang w:val="en-US"/>
        </w:rPr>
      </w:pPr>
      <w:r w:rsidRPr="0018430E">
        <w:rPr>
          <w:rFonts w:eastAsiaTheme="minorEastAsia" w:cstheme="minorHAnsi"/>
          <w:sz w:val="24"/>
          <w:lang w:val="en-US"/>
        </w:rPr>
        <w:t>4</w:t>
      </w:r>
      <w:r w:rsidR="002E2753" w:rsidRPr="0018430E">
        <w:rPr>
          <w:rFonts w:eastAsiaTheme="minorEastAsia" w:cstheme="minorHAnsi"/>
          <w:sz w:val="24"/>
          <w:lang w:val="en-US"/>
        </w:rPr>
        <w:t>.3</w:t>
      </w:r>
      <w:r w:rsidR="002E2753" w:rsidRPr="0018430E">
        <w:rPr>
          <w:rFonts w:eastAsiaTheme="minorEastAsia" w:cstheme="minorHAnsi"/>
          <w:sz w:val="24"/>
          <w:lang w:val="en-US"/>
        </w:rPr>
        <w:tab/>
        <w:t xml:space="preserve">ITU continues to follow the issue of protecting intergovernmental organization (IGO) names and acronyms in any new </w:t>
      </w:r>
      <w:proofErr w:type="spellStart"/>
      <w:r w:rsidR="002E2753" w:rsidRPr="0018430E">
        <w:rPr>
          <w:rFonts w:eastAsiaTheme="minorEastAsia" w:cstheme="minorHAnsi"/>
          <w:sz w:val="24"/>
          <w:lang w:val="en-US"/>
        </w:rPr>
        <w:t>gTLDs</w:t>
      </w:r>
      <w:proofErr w:type="spellEnd"/>
      <w:r w:rsidR="002E2753" w:rsidRPr="0018430E">
        <w:rPr>
          <w:rFonts w:eastAsiaTheme="minorEastAsia" w:cstheme="minorHAnsi"/>
          <w:sz w:val="24"/>
          <w:lang w:val="en-US"/>
        </w:rPr>
        <w:t xml:space="preserve">, as part of the IGO coalition composed of approximately 35 IGOs including OECD, UN, UPU, WHO, WIPO, and </w:t>
      </w:r>
      <w:r w:rsidR="00E0552C" w:rsidRPr="0018430E">
        <w:rPr>
          <w:rFonts w:eastAsiaTheme="minorEastAsia" w:cstheme="minorHAnsi"/>
          <w:sz w:val="24"/>
          <w:lang w:val="en-US"/>
        </w:rPr>
        <w:t xml:space="preserve">the </w:t>
      </w:r>
      <w:r w:rsidR="002E2753" w:rsidRPr="0018430E">
        <w:rPr>
          <w:rFonts w:eastAsiaTheme="minorEastAsia" w:cstheme="minorHAnsi"/>
          <w:sz w:val="24"/>
          <w:lang w:val="en-US"/>
        </w:rPr>
        <w:t>World Bank. In June 2016, in coordination with the executive heads of IGOs, the Secretary-General of the United Nations sent a letter to the Foreign Ministers of all 193 Member States of the Organization, asking for their assistance with respect to the protection of IGO names and acronyms on the Do</w:t>
      </w:r>
      <w:r w:rsidR="00E0552C" w:rsidRPr="0018430E">
        <w:rPr>
          <w:rFonts w:eastAsiaTheme="minorEastAsia" w:cstheme="minorHAnsi"/>
          <w:sz w:val="24"/>
          <w:lang w:val="en-US"/>
        </w:rPr>
        <w:t>main Name System. The ITU Secretary-</w:t>
      </w:r>
      <w:r w:rsidR="002E2753" w:rsidRPr="0018430E">
        <w:rPr>
          <w:rFonts w:eastAsiaTheme="minorEastAsia" w:cstheme="minorHAnsi"/>
          <w:sz w:val="24"/>
          <w:lang w:val="en-US"/>
        </w:rPr>
        <w:t>General also joined this executive coalition and supported the Secretary-General of the United Na</w:t>
      </w:r>
      <w:r w:rsidR="00E0552C" w:rsidRPr="0018430E">
        <w:rPr>
          <w:rFonts w:eastAsiaTheme="minorEastAsia" w:cstheme="minorHAnsi"/>
          <w:sz w:val="24"/>
          <w:lang w:val="en-US"/>
        </w:rPr>
        <w:t>tions on this important matter.</w:t>
      </w:r>
    </w:p>
    <w:p w14:paraId="28B5F50E" w14:textId="51076C1F" w:rsidR="00CE064B" w:rsidRPr="0018430E" w:rsidRDefault="00F13AC1" w:rsidP="00F56140">
      <w:pPr>
        <w:pStyle w:val="Style2"/>
        <w:widowControl/>
        <w:adjustRightInd w:val="0"/>
        <w:snapToGrid w:val="0"/>
        <w:spacing w:before="120" w:after="120" w:line="240" w:lineRule="auto"/>
        <w:ind w:firstLine="0"/>
        <w:rPr>
          <w:rFonts w:eastAsiaTheme="minorEastAsia" w:cstheme="minorHAnsi"/>
          <w:sz w:val="24"/>
          <w:lang w:val="en-US"/>
        </w:rPr>
      </w:pPr>
      <w:r w:rsidRPr="0018430E">
        <w:rPr>
          <w:rFonts w:eastAsiaTheme="minorEastAsia" w:cstheme="minorHAnsi"/>
          <w:sz w:val="24"/>
          <w:lang w:val="en-US"/>
        </w:rPr>
        <w:t>4.4</w:t>
      </w:r>
      <w:r w:rsidRPr="0018430E">
        <w:rPr>
          <w:rFonts w:eastAsiaTheme="minorEastAsia" w:cstheme="minorHAnsi"/>
          <w:sz w:val="24"/>
          <w:lang w:val="en-US"/>
        </w:rPr>
        <w:tab/>
        <w:t>ITU-T SG2 continues to follow the issue of possible perceived mapping of the ITU-T E.164 numbering plan into the DNS, with regard to the provision of all-numeric domain names by TELNIC, the domain name registry operator for .</w:t>
      </w:r>
      <w:proofErr w:type="spellStart"/>
      <w:r w:rsidRPr="0018430E">
        <w:rPr>
          <w:rFonts w:eastAsiaTheme="minorEastAsia" w:cstheme="minorHAnsi"/>
          <w:sz w:val="24"/>
          <w:lang w:val="en-US"/>
        </w:rPr>
        <w:t>tel</w:t>
      </w:r>
      <w:proofErr w:type="spellEnd"/>
      <w:r w:rsidRPr="0018430E">
        <w:rPr>
          <w:rFonts w:eastAsiaTheme="minorEastAsia" w:cstheme="minorHAnsi"/>
          <w:sz w:val="24"/>
          <w:lang w:val="en-US"/>
        </w:rPr>
        <w:t xml:space="preserve"> </w:t>
      </w:r>
      <w:proofErr w:type="spellStart"/>
      <w:r w:rsidRPr="0018430E">
        <w:rPr>
          <w:rFonts w:eastAsiaTheme="minorEastAsia" w:cstheme="minorHAnsi"/>
          <w:sz w:val="24"/>
          <w:lang w:val="en-US"/>
        </w:rPr>
        <w:t>gTLD</w:t>
      </w:r>
      <w:proofErr w:type="spellEnd"/>
      <w:r w:rsidRPr="0018430E">
        <w:rPr>
          <w:rFonts w:eastAsiaTheme="minorEastAsia" w:cstheme="minorHAnsi"/>
          <w:sz w:val="24"/>
          <w:lang w:val="en-US"/>
        </w:rPr>
        <w:t>. ITU-T SG2 is awaiting contributions from ITU-T membership after a call for contribution was made on this topic in its January 2016 meeting.</w:t>
      </w:r>
    </w:p>
    <w:p w14:paraId="2AEE0219" w14:textId="059BD86C" w:rsidR="000D238E" w:rsidRPr="0018430E" w:rsidRDefault="000D238E" w:rsidP="00F56140">
      <w:pPr>
        <w:pStyle w:val="Style2"/>
        <w:widowControl/>
        <w:adjustRightInd w:val="0"/>
        <w:snapToGrid w:val="0"/>
        <w:spacing w:before="120" w:after="120" w:line="240" w:lineRule="auto"/>
        <w:ind w:firstLine="0"/>
        <w:rPr>
          <w:rFonts w:eastAsiaTheme="minorEastAsia" w:cstheme="minorHAnsi"/>
          <w:sz w:val="24"/>
          <w:lang w:val="en-US"/>
        </w:rPr>
      </w:pPr>
      <w:r w:rsidRPr="0018430E">
        <w:rPr>
          <w:rFonts w:eastAsiaTheme="minorEastAsia" w:cstheme="minorHAnsi"/>
          <w:sz w:val="24"/>
          <w:lang w:val="en-US"/>
        </w:rPr>
        <w:t xml:space="preserve">4.5 </w:t>
      </w:r>
      <w:r w:rsidR="00E1419C" w:rsidRPr="0018430E">
        <w:rPr>
          <w:rFonts w:eastAsiaTheme="minorEastAsia" w:cstheme="minorHAnsi"/>
          <w:sz w:val="24"/>
          <w:lang w:val="en-US"/>
        </w:rPr>
        <w:tab/>
      </w:r>
      <w:r w:rsidR="00857588" w:rsidRPr="0018430E">
        <w:rPr>
          <w:rFonts w:eastAsiaTheme="minorEastAsia" w:cstheme="minorHAnsi"/>
          <w:sz w:val="24"/>
          <w:lang w:val="en-US"/>
        </w:rPr>
        <w:t>As part of its activities under WTDC-14 Objective 4, BDT</w:t>
      </w:r>
      <w:r w:rsidRPr="0018430E">
        <w:rPr>
          <w:rFonts w:eastAsiaTheme="minorEastAsia" w:cstheme="minorHAnsi"/>
          <w:sz w:val="24"/>
          <w:lang w:val="en-US"/>
        </w:rPr>
        <w:t xml:space="preserve"> is further developing its capacity building activities in the area of Internet </w:t>
      </w:r>
      <w:r w:rsidR="00E1419C" w:rsidRPr="0018430E">
        <w:rPr>
          <w:rFonts w:eastAsiaTheme="minorEastAsia" w:cstheme="minorHAnsi"/>
          <w:sz w:val="24"/>
          <w:lang w:val="en-US"/>
        </w:rPr>
        <w:t>G</w:t>
      </w:r>
      <w:r w:rsidRPr="0018430E">
        <w:rPr>
          <w:rFonts w:eastAsiaTheme="minorEastAsia" w:cstheme="minorHAnsi"/>
          <w:sz w:val="24"/>
          <w:lang w:val="en-US"/>
        </w:rPr>
        <w:t xml:space="preserve">overnance. It prepared a report entitled “Reviewing Global Internet Governance Capacity Development and Identifying Opportunities for Collaboration”. The report provides a comprehensive overview of the status of Internet governance capacity development activities by different stakeholders at global and regional levels, identifies gaps and makes recommendations. Based on the report, a series of regional capacity development activities will be organized, in close cooperation with other stakeholders. The first workshop took place in </w:t>
      </w:r>
      <w:r w:rsidR="00E1419C" w:rsidRPr="0018430E">
        <w:rPr>
          <w:rFonts w:eastAsiaTheme="minorEastAsia" w:cstheme="minorHAnsi"/>
          <w:sz w:val="24"/>
          <w:lang w:val="en-US"/>
        </w:rPr>
        <w:t xml:space="preserve">Brasilia, </w:t>
      </w:r>
      <w:r w:rsidRPr="0018430E">
        <w:rPr>
          <w:rFonts w:eastAsiaTheme="minorEastAsia" w:cstheme="minorHAnsi"/>
          <w:sz w:val="24"/>
          <w:lang w:val="en-US"/>
        </w:rPr>
        <w:t>Brazil, from 14-16 August 2017, for the Americas region. The objective of the workshop was to strengthen capacities of the ITU membership in the field of international Internet governance, covering all relevant policy and technical aspects.</w:t>
      </w:r>
    </w:p>
    <w:p w14:paraId="2604A283" w14:textId="6FF7CD13" w:rsidR="002E2753" w:rsidRPr="0018430E" w:rsidRDefault="002E2753" w:rsidP="00A55ACC">
      <w:pPr>
        <w:pStyle w:val="Heading1"/>
        <w:tabs>
          <w:tab w:val="clear" w:pos="567"/>
          <w:tab w:val="clear" w:pos="1134"/>
          <w:tab w:val="clear" w:pos="1701"/>
          <w:tab w:val="clear" w:pos="2268"/>
          <w:tab w:val="clear" w:pos="2835"/>
        </w:tabs>
        <w:snapToGrid w:val="0"/>
        <w:spacing w:before="360" w:after="120"/>
        <w:ind w:left="0" w:firstLine="0"/>
        <w:jc w:val="both"/>
        <w:rPr>
          <w:rFonts w:asciiTheme="minorHAnsi" w:hAnsiTheme="minorHAnsi"/>
          <w:sz w:val="24"/>
          <w:szCs w:val="24"/>
          <w:lang w:val="en-US"/>
        </w:rPr>
      </w:pPr>
      <w:r w:rsidRPr="0018430E">
        <w:rPr>
          <w:rFonts w:asciiTheme="minorHAnsi" w:hAnsiTheme="minorHAnsi"/>
          <w:sz w:val="24"/>
          <w:szCs w:val="24"/>
          <w:lang w:val="en-US"/>
        </w:rPr>
        <w:lastRenderedPageBreak/>
        <w:t>5.</w:t>
      </w:r>
      <w:r w:rsidRPr="0018430E">
        <w:rPr>
          <w:rFonts w:asciiTheme="minorHAnsi" w:hAnsiTheme="minorHAnsi"/>
          <w:sz w:val="24"/>
          <w:szCs w:val="24"/>
          <w:lang w:val="en-US"/>
        </w:rPr>
        <w:tab/>
        <w:t>ENUM</w:t>
      </w:r>
    </w:p>
    <w:p w14:paraId="10833928" w14:textId="44109501" w:rsidR="00F13AC1" w:rsidRPr="0018430E" w:rsidRDefault="00985134" w:rsidP="00A55ACC">
      <w:pPr>
        <w:keepNext/>
        <w:keepLines/>
        <w:tabs>
          <w:tab w:val="clear" w:pos="567"/>
          <w:tab w:val="clear" w:pos="1134"/>
          <w:tab w:val="clear" w:pos="1701"/>
          <w:tab w:val="clear" w:pos="2268"/>
          <w:tab w:val="clear" w:pos="2835"/>
        </w:tabs>
        <w:snapToGrid w:val="0"/>
        <w:spacing w:after="120"/>
        <w:jc w:val="both"/>
        <w:rPr>
          <w:rFonts w:asciiTheme="minorHAnsi" w:hAnsiTheme="minorHAnsi"/>
          <w:szCs w:val="24"/>
        </w:rPr>
      </w:pPr>
      <w:hyperlink r:id="rId75" w:history="1">
        <w:r w:rsidR="00F13AC1" w:rsidRPr="0018430E">
          <w:rPr>
            <w:rStyle w:val="Hyperlink"/>
            <w:rFonts w:asciiTheme="minorHAnsi" w:hAnsiTheme="minorHAnsi" w:cstheme="minorHAnsi"/>
            <w:szCs w:val="24"/>
          </w:rPr>
          <w:t>Updated Information on ENUM</w:t>
        </w:r>
      </w:hyperlink>
      <w:r w:rsidR="00F13AC1" w:rsidRPr="0018430E">
        <w:rPr>
          <w:rFonts w:asciiTheme="minorHAnsi" w:hAnsiTheme="minorHAnsi" w:cstheme="minorHAnsi"/>
          <w:szCs w:val="24"/>
        </w:rPr>
        <w:t xml:space="preserve"> is being maintained by ITU-T. This includes information on approved ENUM Delegations and on ENUM trials.</w:t>
      </w:r>
    </w:p>
    <w:p w14:paraId="2604A285" w14:textId="77777777" w:rsidR="002E2753" w:rsidRPr="0018430E" w:rsidRDefault="002E2753" w:rsidP="00A55ACC">
      <w:pPr>
        <w:pStyle w:val="Heading1"/>
        <w:keepNext w:val="0"/>
        <w:keepLines w:val="0"/>
        <w:tabs>
          <w:tab w:val="clear" w:pos="567"/>
          <w:tab w:val="clear" w:pos="1134"/>
          <w:tab w:val="clear" w:pos="1701"/>
          <w:tab w:val="clear" w:pos="2268"/>
          <w:tab w:val="clear" w:pos="2835"/>
        </w:tabs>
        <w:snapToGrid w:val="0"/>
        <w:spacing w:before="360" w:after="120"/>
        <w:ind w:left="0" w:firstLine="0"/>
        <w:jc w:val="both"/>
        <w:rPr>
          <w:rFonts w:asciiTheme="minorHAnsi" w:hAnsiTheme="minorHAnsi"/>
          <w:sz w:val="24"/>
          <w:szCs w:val="24"/>
          <w:lang w:val="en-US"/>
        </w:rPr>
      </w:pPr>
      <w:r w:rsidRPr="0018430E">
        <w:rPr>
          <w:rFonts w:asciiTheme="minorHAnsi" w:hAnsiTheme="minorHAnsi"/>
          <w:sz w:val="24"/>
          <w:szCs w:val="24"/>
          <w:lang w:val="en-US"/>
        </w:rPr>
        <w:t>6.</w:t>
      </w:r>
      <w:r w:rsidRPr="0018430E">
        <w:rPr>
          <w:rFonts w:asciiTheme="minorHAnsi" w:hAnsiTheme="minorHAnsi"/>
          <w:sz w:val="24"/>
          <w:szCs w:val="24"/>
          <w:lang w:val="en-US"/>
        </w:rPr>
        <w:tab/>
        <w:t>International Internet Connectivity (IIC)/Internet Exchange Points (IXPs)</w:t>
      </w:r>
    </w:p>
    <w:p w14:paraId="2604A286" w14:textId="2F298A35" w:rsidR="002E2753" w:rsidRPr="0018430E" w:rsidRDefault="002E2753"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sidRPr="0018430E">
        <w:rPr>
          <w:rFonts w:asciiTheme="minorHAnsi" w:hAnsiTheme="minorHAnsi" w:cstheme="minorHAnsi"/>
          <w:szCs w:val="24"/>
          <w:lang w:val="en-US"/>
        </w:rPr>
        <w:t>6.1</w:t>
      </w:r>
      <w:r w:rsidRPr="0018430E">
        <w:rPr>
          <w:rFonts w:asciiTheme="minorHAnsi" w:hAnsiTheme="minorHAnsi" w:cstheme="minorHAnsi"/>
          <w:szCs w:val="24"/>
          <w:lang w:val="en-US"/>
        </w:rPr>
        <w:tab/>
        <w:t>BDT continues to provide assistance to countries on the creation of national IXPs, and on achieving efficient and cost-effective regional Internet connectivity by</w:t>
      </w:r>
      <w:r w:rsidR="006707BF" w:rsidRPr="0018430E">
        <w:rPr>
          <w:rFonts w:asciiTheme="minorHAnsi" w:hAnsiTheme="minorHAnsi" w:cstheme="minorHAnsi"/>
          <w:szCs w:val="24"/>
          <w:lang w:val="en-US"/>
        </w:rPr>
        <w:t>,</w:t>
      </w:r>
      <w:r w:rsidRPr="0018430E">
        <w:rPr>
          <w:rFonts w:asciiTheme="minorHAnsi" w:hAnsiTheme="minorHAnsi" w:cstheme="minorHAnsi"/>
          <w:szCs w:val="24"/>
          <w:lang w:val="en-US"/>
        </w:rPr>
        <w:t xml:space="preserve"> e.g. developing model interconnection as a basis for formulating National and Regional IXPs</w:t>
      </w:r>
      <w:r w:rsidR="008447D8" w:rsidRPr="0018430E">
        <w:rPr>
          <w:rFonts w:asciiTheme="minorHAnsi" w:hAnsiTheme="minorHAnsi" w:cstheme="minorHAnsi"/>
          <w:szCs w:val="24"/>
          <w:lang w:val="en-US"/>
        </w:rPr>
        <w:t xml:space="preserve">, as is the case of Guatemala </w:t>
      </w:r>
      <w:r w:rsidR="002D06AF" w:rsidRPr="0018430E">
        <w:rPr>
          <w:rFonts w:asciiTheme="minorHAnsi" w:hAnsiTheme="minorHAnsi" w:cstheme="minorHAnsi"/>
          <w:szCs w:val="24"/>
          <w:lang w:val="en-US"/>
        </w:rPr>
        <w:t>since</w:t>
      </w:r>
      <w:r w:rsidR="008447D8" w:rsidRPr="0018430E">
        <w:rPr>
          <w:rFonts w:asciiTheme="minorHAnsi" w:hAnsiTheme="minorHAnsi" w:cstheme="minorHAnsi"/>
          <w:szCs w:val="24"/>
          <w:lang w:val="en-US"/>
        </w:rPr>
        <w:t xml:space="preserve"> May</w:t>
      </w:r>
      <w:r w:rsidR="009E0145" w:rsidRPr="0018430E">
        <w:rPr>
          <w:rFonts w:asciiTheme="minorHAnsi" w:hAnsiTheme="minorHAnsi" w:cstheme="minorHAnsi"/>
          <w:szCs w:val="24"/>
          <w:lang w:val="en-US"/>
        </w:rPr>
        <w:t xml:space="preserve"> </w:t>
      </w:r>
      <w:r w:rsidR="008447D8" w:rsidRPr="0018430E">
        <w:rPr>
          <w:rFonts w:asciiTheme="minorHAnsi" w:hAnsiTheme="minorHAnsi" w:cstheme="minorHAnsi"/>
          <w:szCs w:val="24"/>
          <w:lang w:val="en-US"/>
        </w:rPr>
        <w:t>2017</w:t>
      </w:r>
      <w:r w:rsidRPr="0018430E">
        <w:rPr>
          <w:rFonts w:asciiTheme="minorHAnsi" w:hAnsiTheme="minorHAnsi" w:cstheme="minorHAnsi"/>
          <w:szCs w:val="24"/>
          <w:lang w:val="en-US"/>
        </w:rPr>
        <w:t xml:space="preserve">; supporting strengthening capabilities of the national IXPs (Montenegro) and the National Internet Exchange in Timor </w:t>
      </w:r>
      <w:proofErr w:type="spellStart"/>
      <w:r w:rsidRPr="0018430E">
        <w:rPr>
          <w:rFonts w:asciiTheme="minorHAnsi" w:hAnsiTheme="minorHAnsi" w:cstheme="minorHAnsi"/>
          <w:szCs w:val="24"/>
          <w:lang w:val="en-US"/>
        </w:rPr>
        <w:t>Leste</w:t>
      </w:r>
      <w:proofErr w:type="spellEnd"/>
      <w:r w:rsidRPr="0018430E">
        <w:rPr>
          <w:rFonts w:asciiTheme="minorHAnsi" w:hAnsiTheme="minorHAnsi" w:cstheme="minorHAnsi"/>
          <w:szCs w:val="24"/>
          <w:lang w:val="en-US"/>
        </w:rPr>
        <w:t xml:space="preserve">; developing a new publication on </w:t>
      </w:r>
      <w:r w:rsidR="006707BF" w:rsidRPr="0018430E">
        <w:rPr>
          <w:rFonts w:asciiTheme="minorHAnsi" w:hAnsiTheme="minorHAnsi" w:cstheme="minorHAnsi"/>
          <w:szCs w:val="24"/>
          <w:lang w:val="en-US"/>
        </w:rPr>
        <w:t>“</w:t>
      </w:r>
      <w:r w:rsidRPr="0018430E">
        <w:rPr>
          <w:rFonts w:asciiTheme="minorHAnsi" w:hAnsiTheme="minorHAnsi" w:cstheme="minorHAnsi"/>
          <w:szCs w:val="24"/>
          <w:lang w:val="en-US"/>
        </w:rPr>
        <w:t>Internet Exchanges</w:t>
      </w:r>
      <w:r w:rsidR="006707BF" w:rsidRPr="0018430E">
        <w:rPr>
          <w:rFonts w:asciiTheme="minorHAnsi" w:hAnsiTheme="minorHAnsi" w:cstheme="minorHAnsi"/>
          <w:szCs w:val="24"/>
          <w:lang w:val="en-US"/>
        </w:rPr>
        <w:t>”</w:t>
      </w:r>
      <w:r w:rsidRPr="0018430E">
        <w:rPr>
          <w:rFonts w:asciiTheme="minorHAnsi" w:hAnsiTheme="minorHAnsi" w:cstheme="minorHAnsi"/>
          <w:szCs w:val="24"/>
          <w:lang w:val="en-US"/>
        </w:rPr>
        <w:t xml:space="preserve"> including Renewable Energies for Rural Communications etc.</w:t>
      </w:r>
    </w:p>
    <w:p w14:paraId="2604A287" w14:textId="67A7D663" w:rsidR="002E2753" w:rsidRPr="0018430E" w:rsidRDefault="002E2753"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sidRPr="0018430E">
        <w:rPr>
          <w:rFonts w:asciiTheme="minorHAnsi" w:hAnsiTheme="minorHAnsi" w:cstheme="minorHAnsi"/>
          <w:szCs w:val="24"/>
          <w:lang w:val="en-US"/>
        </w:rPr>
        <w:t>6.2</w:t>
      </w:r>
      <w:r w:rsidRPr="0018430E">
        <w:rPr>
          <w:rFonts w:asciiTheme="minorHAnsi" w:hAnsiTheme="minorHAnsi" w:cstheme="minorHAnsi"/>
          <w:szCs w:val="24"/>
          <w:lang w:val="en-US"/>
        </w:rPr>
        <w:tab/>
      </w:r>
      <w:r w:rsidRPr="0018430E">
        <w:rPr>
          <w:rFonts w:asciiTheme="minorHAnsi" w:hAnsiTheme="minorHAnsi" w:cstheme="minorHAnsi"/>
          <w:snapToGrid w:val="0"/>
          <w:spacing w:val="-4"/>
          <w:szCs w:val="24"/>
          <w:lang w:val="en-US"/>
        </w:rPr>
        <w:t xml:space="preserve">BDT </w:t>
      </w:r>
      <w:r w:rsidR="003C20FE" w:rsidRPr="0018430E">
        <w:rPr>
          <w:rFonts w:asciiTheme="minorHAnsi" w:hAnsiTheme="minorHAnsi" w:cstheme="minorHAnsi"/>
          <w:snapToGrid w:val="0"/>
          <w:spacing w:val="-4"/>
          <w:szCs w:val="24"/>
          <w:lang w:val="en-US"/>
        </w:rPr>
        <w:t>will be organizing</w:t>
      </w:r>
      <w:r w:rsidRPr="0018430E">
        <w:rPr>
          <w:rFonts w:asciiTheme="minorHAnsi" w:hAnsiTheme="minorHAnsi" w:cstheme="minorHAnsi"/>
          <w:snapToGrid w:val="0"/>
          <w:spacing w:val="-4"/>
          <w:szCs w:val="24"/>
          <w:lang w:val="en-US"/>
        </w:rPr>
        <w:t xml:space="preserve"> the</w:t>
      </w:r>
      <w:r w:rsidR="008447D8" w:rsidRPr="0018430E">
        <w:rPr>
          <w:rFonts w:asciiTheme="minorHAnsi" w:hAnsiTheme="minorHAnsi" w:cstheme="minorHAnsi"/>
          <w:snapToGrid w:val="0"/>
          <w:spacing w:val="-4"/>
          <w:szCs w:val="24"/>
          <w:lang w:val="en-US"/>
        </w:rPr>
        <w:t xml:space="preserve"> “</w:t>
      </w:r>
      <w:hyperlink r:id="rId76" w:history="1">
        <w:r w:rsidR="008447D8" w:rsidRPr="0018430E">
          <w:rPr>
            <w:rStyle w:val="Hyperlink"/>
            <w:rFonts w:asciiTheme="minorHAnsi" w:hAnsiTheme="minorHAnsi" w:cstheme="minorHAnsi"/>
            <w:snapToGrid w:val="0"/>
            <w:spacing w:val="-4"/>
            <w:szCs w:val="24"/>
            <w:lang w:val="en-US"/>
          </w:rPr>
          <w:t>V Regional Forum on Inter-connectivity &amp; Reduction of telecommunication service prices and Internet access cost</w:t>
        </w:r>
      </w:hyperlink>
      <w:r w:rsidR="00EB5100" w:rsidRPr="0018430E">
        <w:rPr>
          <w:rStyle w:val="Hyperlink"/>
          <w:rFonts w:asciiTheme="minorHAnsi" w:hAnsiTheme="minorHAnsi" w:cstheme="minorHAnsi"/>
          <w:snapToGrid w:val="0"/>
          <w:spacing w:val="-4"/>
          <w:szCs w:val="24"/>
          <w:lang w:val="en-US"/>
        </w:rPr>
        <w:t>”</w:t>
      </w:r>
      <w:r w:rsidR="001B15DD" w:rsidRPr="0018430E">
        <w:rPr>
          <w:rFonts w:asciiTheme="minorHAnsi" w:hAnsiTheme="minorHAnsi" w:cstheme="minorHAnsi"/>
          <w:szCs w:val="24"/>
          <w:lang w:val="en-US"/>
        </w:rPr>
        <w:t xml:space="preserve"> on </w:t>
      </w:r>
      <w:r w:rsidR="008447D8" w:rsidRPr="0018430E">
        <w:rPr>
          <w:rFonts w:asciiTheme="minorHAnsi" w:hAnsiTheme="minorHAnsi" w:cstheme="minorHAnsi"/>
          <w:szCs w:val="24"/>
          <w:lang w:val="en-US"/>
        </w:rPr>
        <w:t>22 September 2017</w:t>
      </w:r>
      <w:r w:rsidR="001B15DD" w:rsidRPr="0018430E">
        <w:rPr>
          <w:rFonts w:asciiTheme="minorHAnsi" w:hAnsiTheme="minorHAnsi" w:cstheme="minorHAnsi"/>
          <w:szCs w:val="24"/>
          <w:lang w:val="en-US"/>
        </w:rPr>
        <w:t xml:space="preserve"> in </w:t>
      </w:r>
      <w:r w:rsidR="008447D8" w:rsidRPr="0018430E">
        <w:rPr>
          <w:rFonts w:asciiTheme="minorHAnsi" w:hAnsiTheme="minorHAnsi" w:cstheme="minorHAnsi"/>
          <w:szCs w:val="24"/>
          <w:lang w:val="en-US"/>
        </w:rPr>
        <w:t>Mexico City</w:t>
      </w:r>
      <w:r w:rsidR="001B15DD" w:rsidRPr="0018430E">
        <w:rPr>
          <w:rFonts w:asciiTheme="minorHAnsi" w:hAnsiTheme="minorHAnsi" w:cstheme="minorHAnsi"/>
          <w:szCs w:val="24"/>
          <w:lang w:val="en-US"/>
        </w:rPr>
        <w:t>,</w:t>
      </w:r>
      <w:r w:rsidRPr="0018430E">
        <w:rPr>
          <w:rFonts w:asciiTheme="minorHAnsi" w:hAnsiTheme="minorHAnsi" w:cstheme="minorHAnsi"/>
          <w:szCs w:val="24"/>
          <w:lang w:val="en-US"/>
        </w:rPr>
        <w:t xml:space="preserve"> </w:t>
      </w:r>
      <w:r w:rsidR="008447D8" w:rsidRPr="0018430E">
        <w:rPr>
          <w:rFonts w:asciiTheme="minorHAnsi" w:hAnsiTheme="minorHAnsi" w:cstheme="minorHAnsi"/>
          <w:szCs w:val="24"/>
          <w:lang w:val="en-US"/>
        </w:rPr>
        <w:t>Mexico</w:t>
      </w:r>
      <w:r w:rsidRPr="0018430E">
        <w:rPr>
          <w:rFonts w:asciiTheme="minorHAnsi" w:hAnsiTheme="minorHAnsi" w:cstheme="minorHAnsi"/>
          <w:szCs w:val="24"/>
          <w:lang w:val="en-US"/>
        </w:rPr>
        <w:t xml:space="preserve">, where case studies of national IXP implementation in the Region </w:t>
      </w:r>
      <w:r w:rsidR="008447D8" w:rsidRPr="0018430E">
        <w:rPr>
          <w:rFonts w:asciiTheme="minorHAnsi" w:hAnsiTheme="minorHAnsi" w:cstheme="minorHAnsi"/>
          <w:szCs w:val="24"/>
          <w:lang w:val="en-US"/>
        </w:rPr>
        <w:t xml:space="preserve">will be </w:t>
      </w:r>
      <w:r w:rsidRPr="0018430E">
        <w:rPr>
          <w:rFonts w:asciiTheme="minorHAnsi" w:hAnsiTheme="minorHAnsi" w:cstheme="minorHAnsi"/>
          <w:szCs w:val="24"/>
          <w:lang w:val="en-US"/>
        </w:rPr>
        <w:t>discussed, including related benefits and future projects.</w:t>
      </w:r>
    </w:p>
    <w:p w14:paraId="2604A289" w14:textId="09FFDBDA" w:rsidR="002E2753" w:rsidRPr="0018430E" w:rsidRDefault="002E2753" w:rsidP="00A55ACC">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sidRPr="0018430E">
        <w:rPr>
          <w:rFonts w:asciiTheme="minorHAnsi" w:hAnsiTheme="minorHAnsi" w:cs="Arial"/>
          <w:szCs w:val="24"/>
          <w:lang w:val="en-US"/>
        </w:rPr>
        <w:t>6</w:t>
      </w:r>
      <w:r w:rsidRPr="0018430E">
        <w:rPr>
          <w:rFonts w:asciiTheme="minorHAnsi" w:hAnsiTheme="minorHAnsi" w:cstheme="minorHAnsi"/>
          <w:szCs w:val="24"/>
          <w:lang w:val="en-US"/>
        </w:rPr>
        <w:t>.</w:t>
      </w:r>
      <w:r w:rsidR="00F13AC1" w:rsidRPr="0018430E">
        <w:rPr>
          <w:rFonts w:asciiTheme="minorHAnsi" w:hAnsiTheme="minorHAnsi" w:cstheme="minorHAnsi"/>
          <w:szCs w:val="24"/>
          <w:lang w:val="en-US"/>
        </w:rPr>
        <w:t>3</w:t>
      </w:r>
      <w:r w:rsidR="00E1419C" w:rsidRPr="0018430E">
        <w:rPr>
          <w:rFonts w:asciiTheme="minorHAnsi" w:hAnsiTheme="minorHAnsi" w:cstheme="minorHAnsi"/>
          <w:szCs w:val="24"/>
          <w:lang w:val="en-US"/>
        </w:rPr>
        <w:tab/>
      </w:r>
      <w:r w:rsidRPr="0018430E">
        <w:rPr>
          <w:rFonts w:asciiTheme="minorHAnsi" w:hAnsiTheme="minorHAnsi" w:cstheme="minorHAnsi"/>
          <w:szCs w:val="24"/>
          <w:lang w:val="en-US"/>
        </w:rPr>
        <w:t>ITU-T SG3 continues to work on IIC, including IP peering, regional traffic exchange points, cost models, and cost of provision of services.</w:t>
      </w:r>
    </w:p>
    <w:p w14:paraId="2604A28A" w14:textId="77777777" w:rsidR="002E2753" w:rsidRPr="0018430E" w:rsidRDefault="002E2753" w:rsidP="00A55ACC">
      <w:pPr>
        <w:tabs>
          <w:tab w:val="clear" w:pos="567"/>
          <w:tab w:val="clear" w:pos="1134"/>
          <w:tab w:val="clear" w:pos="1701"/>
          <w:tab w:val="clear" w:pos="2268"/>
          <w:tab w:val="clear" w:pos="2835"/>
        </w:tabs>
        <w:snapToGrid w:val="0"/>
        <w:spacing w:before="360" w:after="120"/>
        <w:jc w:val="both"/>
        <w:rPr>
          <w:rFonts w:asciiTheme="minorHAnsi" w:hAnsiTheme="minorHAnsi" w:cstheme="minorHAnsi"/>
          <w:b/>
          <w:bCs/>
          <w:szCs w:val="24"/>
          <w:lang w:val="en-US"/>
        </w:rPr>
      </w:pPr>
      <w:r w:rsidRPr="0018430E">
        <w:rPr>
          <w:rFonts w:asciiTheme="minorHAnsi" w:hAnsiTheme="minorHAnsi" w:cstheme="minorHAnsi"/>
          <w:b/>
          <w:bCs/>
          <w:szCs w:val="24"/>
          <w:lang w:val="en-US"/>
        </w:rPr>
        <w:t>7.</w:t>
      </w:r>
      <w:r w:rsidRPr="0018430E">
        <w:rPr>
          <w:rFonts w:asciiTheme="minorHAnsi" w:hAnsiTheme="minorHAnsi" w:cstheme="minorHAnsi"/>
          <w:b/>
          <w:bCs/>
          <w:szCs w:val="24"/>
          <w:lang w:val="en-US"/>
        </w:rPr>
        <w:tab/>
        <w:t>Internet Governance Forum (IGF)</w:t>
      </w:r>
    </w:p>
    <w:p w14:paraId="2604A28B" w14:textId="4E1723C7" w:rsidR="002E2753" w:rsidRPr="0018430E" w:rsidRDefault="002E2753" w:rsidP="00A55ACC">
      <w:pPr>
        <w:pStyle w:val="normalWSIS"/>
        <w:numPr>
          <w:ilvl w:val="0"/>
          <w:numId w:val="0"/>
        </w:numPr>
        <w:tabs>
          <w:tab w:val="clear" w:pos="426"/>
        </w:tabs>
        <w:adjustRightInd w:val="0"/>
        <w:snapToGrid w:val="0"/>
        <w:spacing w:before="120" w:after="120" w:line="240" w:lineRule="auto"/>
        <w:rPr>
          <w:sz w:val="24"/>
          <w:szCs w:val="24"/>
          <w:lang w:val="en-GB"/>
        </w:rPr>
      </w:pPr>
      <w:bookmarkStart w:id="25" w:name="_Hlk489869058"/>
      <w:r w:rsidRPr="0018430E">
        <w:rPr>
          <w:sz w:val="24"/>
          <w:szCs w:val="24"/>
          <w:lang w:val="en-US"/>
        </w:rPr>
        <w:t xml:space="preserve">ITU </w:t>
      </w:r>
      <w:r w:rsidR="006E7E3C" w:rsidRPr="0018430E">
        <w:rPr>
          <w:sz w:val="24"/>
          <w:szCs w:val="24"/>
          <w:lang w:val="en-US"/>
        </w:rPr>
        <w:t xml:space="preserve">will be </w:t>
      </w:r>
      <w:r w:rsidRPr="0018430E">
        <w:rPr>
          <w:sz w:val="24"/>
          <w:szCs w:val="24"/>
          <w:lang w:val="en-US"/>
        </w:rPr>
        <w:t>participat</w:t>
      </w:r>
      <w:r w:rsidR="006E7E3C" w:rsidRPr="0018430E">
        <w:rPr>
          <w:sz w:val="24"/>
          <w:szCs w:val="24"/>
          <w:lang w:val="en-US"/>
        </w:rPr>
        <w:t>ing</w:t>
      </w:r>
      <w:r w:rsidR="003C20FE" w:rsidRPr="0018430E">
        <w:rPr>
          <w:sz w:val="24"/>
          <w:szCs w:val="24"/>
          <w:lang w:val="en-US"/>
        </w:rPr>
        <w:t xml:space="preserve"> </w:t>
      </w:r>
      <w:r w:rsidRPr="0018430E">
        <w:rPr>
          <w:sz w:val="24"/>
          <w:szCs w:val="24"/>
          <w:lang w:val="en-US"/>
        </w:rPr>
        <w:t>in the 1</w:t>
      </w:r>
      <w:r w:rsidR="006E7E3C" w:rsidRPr="0018430E">
        <w:rPr>
          <w:sz w:val="24"/>
          <w:szCs w:val="24"/>
          <w:lang w:val="en-US"/>
        </w:rPr>
        <w:t>2</w:t>
      </w:r>
      <w:r w:rsidRPr="0018430E">
        <w:rPr>
          <w:sz w:val="24"/>
          <w:szCs w:val="24"/>
          <w:lang w:val="en-US"/>
        </w:rPr>
        <w:t>th IGF meeting</w:t>
      </w:r>
      <w:r w:rsidR="006E7E3C" w:rsidRPr="0018430E">
        <w:rPr>
          <w:sz w:val="24"/>
          <w:szCs w:val="24"/>
          <w:lang w:val="en-US"/>
        </w:rPr>
        <w:t xml:space="preserve"> to be</w:t>
      </w:r>
      <w:r w:rsidRPr="0018430E">
        <w:rPr>
          <w:sz w:val="24"/>
          <w:szCs w:val="24"/>
          <w:lang w:val="en-US"/>
        </w:rPr>
        <w:t xml:space="preserve"> held </w:t>
      </w:r>
      <w:r w:rsidR="003C20FE" w:rsidRPr="0018430E">
        <w:rPr>
          <w:sz w:val="24"/>
          <w:szCs w:val="24"/>
          <w:lang w:val="en-US"/>
        </w:rPr>
        <w:t>from</w:t>
      </w:r>
      <w:r w:rsidRPr="0018430E">
        <w:rPr>
          <w:sz w:val="24"/>
          <w:szCs w:val="24"/>
          <w:lang w:val="en-US"/>
        </w:rPr>
        <w:t xml:space="preserve"> </w:t>
      </w:r>
      <w:r w:rsidR="00AD66A0" w:rsidRPr="0018430E">
        <w:rPr>
          <w:sz w:val="24"/>
          <w:szCs w:val="24"/>
          <w:lang w:val="en-US"/>
        </w:rPr>
        <w:t>18</w:t>
      </w:r>
      <w:r w:rsidR="00EB5100" w:rsidRPr="0018430E">
        <w:rPr>
          <w:sz w:val="24"/>
          <w:szCs w:val="24"/>
          <w:lang w:val="en-US"/>
        </w:rPr>
        <w:t xml:space="preserve"> to</w:t>
      </w:r>
      <w:r w:rsidR="00B1602D" w:rsidRPr="0018430E">
        <w:rPr>
          <w:sz w:val="24"/>
          <w:szCs w:val="24"/>
          <w:lang w:val="en-US"/>
        </w:rPr>
        <w:t xml:space="preserve"> </w:t>
      </w:r>
      <w:r w:rsidR="00AD66A0" w:rsidRPr="0018430E">
        <w:rPr>
          <w:sz w:val="24"/>
          <w:szCs w:val="24"/>
          <w:lang w:val="en-US"/>
        </w:rPr>
        <w:t>21</w:t>
      </w:r>
      <w:r w:rsidRPr="0018430E">
        <w:rPr>
          <w:sz w:val="24"/>
          <w:szCs w:val="24"/>
          <w:lang w:val="en-US"/>
        </w:rPr>
        <w:t xml:space="preserve"> December 201</w:t>
      </w:r>
      <w:r w:rsidR="00AD66A0" w:rsidRPr="0018430E">
        <w:rPr>
          <w:sz w:val="24"/>
          <w:szCs w:val="24"/>
          <w:lang w:val="en-US"/>
        </w:rPr>
        <w:t>7</w:t>
      </w:r>
      <w:r w:rsidRPr="0018430E">
        <w:rPr>
          <w:sz w:val="24"/>
          <w:szCs w:val="24"/>
          <w:lang w:val="en-US"/>
        </w:rPr>
        <w:t xml:space="preserve"> in</w:t>
      </w:r>
      <w:r w:rsidR="00AD66A0" w:rsidRPr="0018430E">
        <w:rPr>
          <w:sz w:val="24"/>
          <w:szCs w:val="24"/>
          <w:lang w:val="en-US"/>
        </w:rPr>
        <w:t xml:space="preserve"> Geneva, Switzerland</w:t>
      </w:r>
      <w:r w:rsidRPr="0018430E">
        <w:rPr>
          <w:sz w:val="24"/>
          <w:szCs w:val="24"/>
          <w:lang w:val="en-US"/>
        </w:rPr>
        <w:t>.</w:t>
      </w:r>
      <w:r w:rsidR="00122008" w:rsidRPr="0018430E">
        <w:rPr>
          <w:sz w:val="24"/>
          <w:szCs w:val="24"/>
          <w:lang w:val="en-US"/>
        </w:rPr>
        <w:t xml:space="preserve"> Pending final approval, sessions proposals have been submitted to the IGF Secretariat by ITU and/or its respective partners on the topics of</w:t>
      </w:r>
      <w:r w:rsidR="00947C84" w:rsidRPr="0018430E">
        <w:rPr>
          <w:sz w:val="24"/>
          <w:szCs w:val="24"/>
          <w:lang w:val="en-US"/>
        </w:rPr>
        <w:t>:</w:t>
      </w:r>
      <w:r w:rsidR="00B1602D" w:rsidRPr="0018430E">
        <w:rPr>
          <w:sz w:val="24"/>
          <w:szCs w:val="24"/>
          <w:lang w:val="en-US"/>
        </w:rPr>
        <w:t xml:space="preserve"> a</w:t>
      </w:r>
      <w:r w:rsidR="00947C84" w:rsidRPr="0018430E">
        <w:rPr>
          <w:sz w:val="24"/>
          <w:szCs w:val="24"/>
          <w:lang w:val="en-GB"/>
        </w:rPr>
        <w:t xml:space="preserve">) </w:t>
      </w:r>
      <w:r w:rsidR="00122008" w:rsidRPr="0018430E">
        <w:rPr>
          <w:sz w:val="24"/>
          <w:szCs w:val="24"/>
          <w:lang w:val="en-GB"/>
        </w:rPr>
        <w:t>“</w:t>
      </w:r>
      <w:r w:rsidR="0063472E" w:rsidRPr="0018430E">
        <w:rPr>
          <w:sz w:val="24"/>
          <w:szCs w:val="24"/>
          <w:lang w:val="en-GB"/>
        </w:rPr>
        <w:t>WSIS Action Lines advancing the Achievement of SDGs</w:t>
      </w:r>
      <w:r w:rsidR="00122008" w:rsidRPr="0018430E">
        <w:rPr>
          <w:sz w:val="24"/>
          <w:szCs w:val="24"/>
          <w:lang w:val="en-GB"/>
        </w:rPr>
        <w:t>”</w:t>
      </w:r>
      <w:r w:rsidR="00947C84" w:rsidRPr="0018430E">
        <w:rPr>
          <w:sz w:val="24"/>
          <w:szCs w:val="24"/>
          <w:lang w:val="en-GB"/>
        </w:rPr>
        <w:t xml:space="preserve">, co-organized by </w:t>
      </w:r>
      <w:r w:rsidR="00D5157D" w:rsidRPr="0018430E">
        <w:rPr>
          <w:sz w:val="24"/>
          <w:szCs w:val="24"/>
          <w:lang w:val="en-GB"/>
        </w:rPr>
        <w:t xml:space="preserve">the </w:t>
      </w:r>
      <w:r w:rsidR="00947C84" w:rsidRPr="0018430E">
        <w:rPr>
          <w:sz w:val="24"/>
          <w:szCs w:val="24"/>
          <w:lang w:val="en-GB"/>
        </w:rPr>
        <w:t xml:space="preserve">WSIS Action Line Facilitators; b) </w:t>
      </w:r>
      <w:r w:rsidR="00122008" w:rsidRPr="0018430E">
        <w:rPr>
          <w:sz w:val="24"/>
          <w:szCs w:val="24"/>
          <w:lang w:val="en-GB"/>
        </w:rPr>
        <w:t>“Equals in Tech”</w:t>
      </w:r>
      <w:r w:rsidR="00947C84" w:rsidRPr="0018430E">
        <w:rPr>
          <w:sz w:val="24"/>
          <w:szCs w:val="24"/>
          <w:lang w:val="en-GB"/>
        </w:rPr>
        <w:t xml:space="preserve">, co-organized by ITU and UN Women; and c) “Strengthening capacities in international Internet governance”, co-organized by ITU, </w:t>
      </w:r>
      <w:proofErr w:type="spellStart"/>
      <w:r w:rsidR="00947C84" w:rsidRPr="0018430E">
        <w:rPr>
          <w:sz w:val="24"/>
          <w:szCs w:val="24"/>
          <w:lang w:val="en-GB"/>
        </w:rPr>
        <w:t>DiploFoundation</w:t>
      </w:r>
      <w:proofErr w:type="spellEnd"/>
      <w:r w:rsidR="00947C84" w:rsidRPr="0018430E">
        <w:rPr>
          <w:sz w:val="24"/>
          <w:szCs w:val="24"/>
          <w:lang w:val="en-GB"/>
        </w:rPr>
        <w:t xml:space="preserve"> and SSIG (the latter will be </w:t>
      </w:r>
      <w:r w:rsidR="00122008" w:rsidRPr="0018430E">
        <w:rPr>
          <w:sz w:val="24"/>
          <w:szCs w:val="24"/>
          <w:lang w:val="en-GB"/>
        </w:rPr>
        <w:t xml:space="preserve">based on the report mentioned </w:t>
      </w:r>
      <w:r w:rsidR="00947C84" w:rsidRPr="0018430E">
        <w:rPr>
          <w:sz w:val="24"/>
          <w:szCs w:val="24"/>
          <w:lang w:val="en-GB"/>
        </w:rPr>
        <w:t>in section 4.5)</w:t>
      </w:r>
      <w:r w:rsidR="00122008" w:rsidRPr="0018430E">
        <w:rPr>
          <w:sz w:val="24"/>
          <w:szCs w:val="24"/>
          <w:lang w:val="en-GB"/>
        </w:rPr>
        <w:t xml:space="preserve">. </w:t>
      </w:r>
    </w:p>
    <w:bookmarkEnd w:id="25"/>
    <w:p w14:paraId="2604A28C" w14:textId="77777777" w:rsidR="002E2753" w:rsidRPr="004E2B50" w:rsidRDefault="002E2753" w:rsidP="001B15DD">
      <w:pPr>
        <w:pStyle w:val="normalWSIS"/>
        <w:numPr>
          <w:ilvl w:val="0"/>
          <w:numId w:val="0"/>
        </w:numPr>
        <w:tabs>
          <w:tab w:val="clear" w:pos="426"/>
        </w:tabs>
        <w:snapToGrid w:val="0"/>
        <w:spacing w:before="840" w:after="0" w:line="240" w:lineRule="auto"/>
        <w:jc w:val="center"/>
        <w:rPr>
          <w:lang w:val="en-US"/>
        </w:rPr>
      </w:pPr>
      <w:r>
        <w:rPr>
          <w:lang w:val="en-US"/>
        </w:rPr>
        <w:t>__________________</w:t>
      </w:r>
    </w:p>
    <w:sectPr w:rsidR="002E2753" w:rsidRPr="004E2B50" w:rsidSect="004D1851">
      <w:headerReference w:type="default" r:id="rId77"/>
      <w:footerReference w:type="first" r:id="rId7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07589" w14:textId="77777777" w:rsidR="0078060E" w:rsidRDefault="0078060E">
      <w:r>
        <w:separator/>
      </w:r>
    </w:p>
  </w:endnote>
  <w:endnote w:type="continuationSeparator" w:id="0">
    <w:p w14:paraId="052BBC63" w14:textId="77777777" w:rsidR="0078060E" w:rsidRDefault="0078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4A296" w14:textId="77777777" w:rsidR="00322D0D" w:rsidRDefault="00322D0D">
    <w:pPr>
      <w:spacing w:after="120"/>
      <w:jc w:val="center"/>
    </w:pPr>
    <w:r>
      <w:t xml:space="preserve">• </w:t>
    </w:r>
    <w:hyperlink r:id="rId1" w:history="1">
      <w:r>
        <w:rPr>
          <w:rStyle w:val="Hyperlink"/>
        </w:rPr>
        <w:t>http://www.itu.int/council</w:t>
      </w:r>
    </w:hyperlink>
    <w:r>
      <w:t xml:space="preserve"> •</w:t>
    </w:r>
  </w:p>
  <w:p w14:paraId="2604A297" w14:textId="1D239AE4" w:rsidR="00322D0D" w:rsidRPr="001B15DD" w:rsidRDefault="001B15DD">
    <w:pPr>
      <w:pStyle w:val="Footer"/>
      <w:rPr>
        <w:color w:val="D9D9D9" w:themeColor="background1" w:themeShade="D9"/>
      </w:rPr>
    </w:pPr>
    <w:r w:rsidRPr="001B15DD">
      <w:rPr>
        <w:color w:val="D9D9D9" w:themeColor="background1" w:themeShade="D9"/>
      </w:rPr>
      <w:fldChar w:fldCharType="begin"/>
    </w:r>
    <w:r w:rsidRPr="001B15DD">
      <w:rPr>
        <w:color w:val="D9D9D9" w:themeColor="background1" w:themeShade="D9"/>
      </w:rPr>
      <w:instrText xml:space="preserve"> FILENAME \p  \* MERGEFORMAT </w:instrText>
    </w:r>
    <w:r w:rsidRPr="001B15DD">
      <w:rPr>
        <w:color w:val="D9D9D9" w:themeColor="background1" w:themeShade="D9"/>
      </w:rPr>
      <w:fldChar w:fldCharType="separate"/>
    </w:r>
    <w:r w:rsidR="00BB5D91">
      <w:rPr>
        <w:color w:val="D9D9D9" w:themeColor="background1" w:themeShade="D9"/>
      </w:rPr>
      <w:t>C:\Users\euchner\AppData\Local\Microsoft\Windows\Temporary Internet Files\Content.Outlook\4OSSJTV6\Internet Activities Report_CWG-Internet_consolidated_clean.docx</w:t>
    </w:r>
    <w:r w:rsidRPr="001B15DD">
      <w:rPr>
        <w:color w:val="D9D9D9" w:themeColor="background1" w:themeShade="D9"/>
      </w:rPr>
      <w:fldChar w:fldCharType="end"/>
    </w:r>
    <w:r w:rsidR="00322D0D" w:rsidRPr="001B15DD">
      <w:rPr>
        <w:color w:val="D9D9D9" w:themeColor="background1" w:themeShade="D9"/>
      </w:rPr>
      <w:tab/>
    </w:r>
    <w:r w:rsidR="00864AFF" w:rsidRPr="001B15DD">
      <w:rPr>
        <w:color w:val="D9D9D9" w:themeColor="background1" w:themeShade="D9"/>
      </w:rPr>
      <w:fldChar w:fldCharType="begin"/>
    </w:r>
    <w:r w:rsidR="00322D0D" w:rsidRPr="001B15DD">
      <w:rPr>
        <w:color w:val="D9D9D9" w:themeColor="background1" w:themeShade="D9"/>
      </w:rPr>
      <w:instrText xml:space="preserve"> SAVEDATE \@ DD.MM.YY </w:instrText>
    </w:r>
    <w:r w:rsidR="00864AFF" w:rsidRPr="001B15DD">
      <w:rPr>
        <w:color w:val="D9D9D9" w:themeColor="background1" w:themeShade="D9"/>
      </w:rPr>
      <w:fldChar w:fldCharType="separate"/>
    </w:r>
    <w:r w:rsidR="00985134">
      <w:rPr>
        <w:color w:val="D9D9D9" w:themeColor="background1" w:themeShade="D9"/>
      </w:rPr>
      <w:t>21.08.17</w:t>
    </w:r>
    <w:r w:rsidR="00864AFF" w:rsidRPr="001B15DD">
      <w:rPr>
        <w:color w:val="D9D9D9" w:themeColor="background1" w:themeShade="D9"/>
      </w:rPr>
      <w:fldChar w:fldCharType="end"/>
    </w:r>
    <w:r w:rsidR="00322D0D" w:rsidRPr="001B15DD">
      <w:rPr>
        <w:color w:val="D9D9D9" w:themeColor="background1" w:themeShade="D9"/>
      </w:rPr>
      <w:tab/>
    </w:r>
    <w:r w:rsidR="00864AFF" w:rsidRPr="001B15DD">
      <w:rPr>
        <w:color w:val="D9D9D9" w:themeColor="background1" w:themeShade="D9"/>
      </w:rPr>
      <w:fldChar w:fldCharType="begin"/>
    </w:r>
    <w:r w:rsidR="00322D0D" w:rsidRPr="001B15DD">
      <w:rPr>
        <w:color w:val="D9D9D9" w:themeColor="background1" w:themeShade="D9"/>
      </w:rPr>
      <w:instrText xml:space="preserve"> PRINTDATE \@ DD.MM.YY </w:instrText>
    </w:r>
    <w:r w:rsidR="00864AFF" w:rsidRPr="001B15DD">
      <w:rPr>
        <w:color w:val="D9D9D9" w:themeColor="background1" w:themeShade="D9"/>
      </w:rPr>
      <w:fldChar w:fldCharType="separate"/>
    </w:r>
    <w:r w:rsidR="00BB5D91">
      <w:rPr>
        <w:color w:val="D9D9D9" w:themeColor="background1" w:themeShade="D9"/>
      </w:rPr>
      <w:t>08.08.17</w:t>
    </w:r>
    <w:r w:rsidR="00864AFF" w:rsidRPr="001B15DD">
      <w:rPr>
        <w:color w:val="D9D9D9" w:themeColor="background1" w:themeShade="D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E2710" w14:textId="77777777" w:rsidR="0078060E" w:rsidRDefault="0078060E">
      <w:r>
        <w:t>____________________</w:t>
      </w:r>
    </w:p>
  </w:footnote>
  <w:footnote w:type="continuationSeparator" w:id="0">
    <w:p w14:paraId="3745EFBD" w14:textId="77777777" w:rsidR="0078060E" w:rsidRDefault="00780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4A293" w14:textId="3E36A739" w:rsidR="00322D0D" w:rsidRDefault="006535F1" w:rsidP="00CE433C">
    <w:pPr>
      <w:pStyle w:val="Header"/>
    </w:pPr>
    <w:r>
      <w:fldChar w:fldCharType="begin"/>
    </w:r>
    <w:r>
      <w:instrText>PAGE</w:instrText>
    </w:r>
    <w:r>
      <w:fldChar w:fldCharType="separate"/>
    </w:r>
    <w:r w:rsidR="0098513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DC06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58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20D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EC18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08C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E4A0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42BC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3E17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96CD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0E3561"/>
    <w:multiLevelType w:val="hybridMultilevel"/>
    <w:tmpl w:val="8DC67212"/>
    <w:lvl w:ilvl="0" w:tplc="469A1012">
      <w:start w:val="1"/>
      <w:numFmt w:val="decimal"/>
      <w:pStyle w:val="normalWSIS"/>
      <w:lvlText w:val="%1."/>
      <w:lvlJc w:val="left"/>
      <w:pPr>
        <w:ind w:left="928" w:hanging="360"/>
      </w:pPr>
      <w:rPr>
        <w:rFonts w:asciiTheme="minorHAnsi" w:hAnsiTheme="minorHAnsi" w:hint="default"/>
        <w:b w:val="0"/>
        <w:bCs w:val="0"/>
        <w:i w:val="0"/>
        <w:iCs w:val="0"/>
        <w:color w:val="auto"/>
        <w:sz w:val="20"/>
        <w:szCs w:val="20"/>
        <w:lang w:val="en-US"/>
      </w:rPr>
    </w:lvl>
    <w:lvl w:ilvl="1" w:tplc="04090019">
      <w:start w:val="1"/>
      <w:numFmt w:val="lowerLetter"/>
      <w:lvlText w:val="%2."/>
      <w:lvlJc w:val="left"/>
      <w:pPr>
        <w:ind w:left="447" w:hanging="360"/>
      </w:pPr>
    </w:lvl>
    <w:lvl w:ilvl="2" w:tplc="0409001B">
      <w:start w:val="1"/>
      <w:numFmt w:val="lowerRoman"/>
      <w:lvlText w:val="%3."/>
      <w:lvlJc w:val="right"/>
      <w:pPr>
        <w:ind w:left="1167" w:hanging="180"/>
      </w:pPr>
    </w:lvl>
    <w:lvl w:ilvl="3" w:tplc="0409000F">
      <w:start w:val="1"/>
      <w:numFmt w:val="decimal"/>
      <w:lvlText w:val="%4."/>
      <w:lvlJc w:val="left"/>
      <w:pPr>
        <w:ind w:left="1887" w:hanging="360"/>
      </w:pPr>
    </w:lvl>
    <w:lvl w:ilvl="4" w:tplc="04090019">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num w:numId="1">
    <w:abstractNumId w:val="9"/>
  </w:num>
  <w:num w:numId="2">
    <w:abstractNumId w:val="10"/>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753"/>
    <w:rsid w:val="00010756"/>
    <w:rsid w:val="000210D4"/>
    <w:rsid w:val="00030FB0"/>
    <w:rsid w:val="00063016"/>
    <w:rsid w:val="00066795"/>
    <w:rsid w:val="00076AF6"/>
    <w:rsid w:val="00083C96"/>
    <w:rsid w:val="00085CF2"/>
    <w:rsid w:val="000B15F0"/>
    <w:rsid w:val="000B1705"/>
    <w:rsid w:val="000D238E"/>
    <w:rsid w:val="000D75B2"/>
    <w:rsid w:val="000E6A74"/>
    <w:rsid w:val="00106370"/>
    <w:rsid w:val="001121F5"/>
    <w:rsid w:val="00122008"/>
    <w:rsid w:val="001400DC"/>
    <w:rsid w:val="00140CE1"/>
    <w:rsid w:val="0014216F"/>
    <w:rsid w:val="00143C83"/>
    <w:rsid w:val="00144F88"/>
    <w:rsid w:val="0017539C"/>
    <w:rsid w:val="00175AC2"/>
    <w:rsid w:val="0017609F"/>
    <w:rsid w:val="0018430E"/>
    <w:rsid w:val="00193C06"/>
    <w:rsid w:val="001B15DD"/>
    <w:rsid w:val="001C628E"/>
    <w:rsid w:val="001E0F7B"/>
    <w:rsid w:val="002119FD"/>
    <w:rsid w:val="002130E0"/>
    <w:rsid w:val="0021414C"/>
    <w:rsid w:val="00257CB3"/>
    <w:rsid w:val="00264425"/>
    <w:rsid w:val="00264FAF"/>
    <w:rsid w:val="00265875"/>
    <w:rsid w:val="0027303B"/>
    <w:rsid w:val="002741E2"/>
    <w:rsid w:val="0028109B"/>
    <w:rsid w:val="00283A04"/>
    <w:rsid w:val="00292194"/>
    <w:rsid w:val="002B1F58"/>
    <w:rsid w:val="002B50CB"/>
    <w:rsid w:val="002C1C7A"/>
    <w:rsid w:val="002D02ED"/>
    <w:rsid w:val="002D06AF"/>
    <w:rsid w:val="002D4FAA"/>
    <w:rsid w:val="002E2753"/>
    <w:rsid w:val="0030160F"/>
    <w:rsid w:val="00302C62"/>
    <w:rsid w:val="00311D59"/>
    <w:rsid w:val="00322D0D"/>
    <w:rsid w:val="003517D3"/>
    <w:rsid w:val="00362B88"/>
    <w:rsid w:val="003942D4"/>
    <w:rsid w:val="003958A8"/>
    <w:rsid w:val="003B61FD"/>
    <w:rsid w:val="003C20FE"/>
    <w:rsid w:val="003C2533"/>
    <w:rsid w:val="003F77D4"/>
    <w:rsid w:val="00400872"/>
    <w:rsid w:val="004017AC"/>
    <w:rsid w:val="004041F3"/>
    <w:rsid w:val="0040435A"/>
    <w:rsid w:val="00407195"/>
    <w:rsid w:val="004078A8"/>
    <w:rsid w:val="00411AD0"/>
    <w:rsid w:val="00411EC7"/>
    <w:rsid w:val="00416A24"/>
    <w:rsid w:val="00422CB2"/>
    <w:rsid w:val="00431D9E"/>
    <w:rsid w:val="00433CE8"/>
    <w:rsid w:val="00434A5C"/>
    <w:rsid w:val="004544D9"/>
    <w:rsid w:val="00466C99"/>
    <w:rsid w:val="00467326"/>
    <w:rsid w:val="00490E72"/>
    <w:rsid w:val="00491157"/>
    <w:rsid w:val="004921C8"/>
    <w:rsid w:val="0049715B"/>
    <w:rsid w:val="004A416D"/>
    <w:rsid w:val="004C3BBC"/>
    <w:rsid w:val="004C6A19"/>
    <w:rsid w:val="004D1851"/>
    <w:rsid w:val="004D599D"/>
    <w:rsid w:val="004E089C"/>
    <w:rsid w:val="004E2EA5"/>
    <w:rsid w:val="004E35C3"/>
    <w:rsid w:val="004E3AEB"/>
    <w:rsid w:val="004F4593"/>
    <w:rsid w:val="004F763F"/>
    <w:rsid w:val="0050223C"/>
    <w:rsid w:val="00517DDF"/>
    <w:rsid w:val="005243FF"/>
    <w:rsid w:val="00527E50"/>
    <w:rsid w:val="00556548"/>
    <w:rsid w:val="00557A3A"/>
    <w:rsid w:val="00564FBC"/>
    <w:rsid w:val="00576794"/>
    <w:rsid w:val="00582442"/>
    <w:rsid w:val="00587843"/>
    <w:rsid w:val="005B5245"/>
    <w:rsid w:val="0063472E"/>
    <w:rsid w:val="00636B8C"/>
    <w:rsid w:val="0064737F"/>
    <w:rsid w:val="006535F1"/>
    <w:rsid w:val="0065557D"/>
    <w:rsid w:val="00662984"/>
    <w:rsid w:val="006633CB"/>
    <w:rsid w:val="006707BF"/>
    <w:rsid w:val="006716BB"/>
    <w:rsid w:val="00691F93"/>
    <w:rsid w:val="006A20A4"/>
    <w:rsid w:val="006B6680"/>
    <w:rsid w:val="006B6DCC"/>
    <w:rsid w:val="006D20DE"/>
    <w:rsid w:val="006E7E3C"/>
    <w:rsid w:val="00702DEF"/>
    <w:rsid w:val="00706861"/>
    <w:rsid w:val="00721B91"/>
    <w:rsid w:val="00723DE1"/>
    <w:rsid w:val="00733685"/>
    <w:rsid w:val="00736B7C"/>
    <w:rsid w:val="0075051B"/>
    <w:rsid w:val="00764A88"/>
    <w:rsid w:val="0078060E"/>
    <w:rsid w:val="007901C4"/>
    <w:rsid w:val="00794D34"/>
    <w:rsid w:val="007A0730"/>
    <w:rsid w:val="007B55A7"/>
    <w:rsid w:val="007D6D70"/>
    <w:rsid w:val="00813E5E"/>
    <w:rsid w:val="0083581B"/>
    <w:rsid w:val="00843092"/>
    <w:rsid w:val="008447D8"/>
    <w:rsid w:val="00857588"/>
    <w:rsid w:val="00864AFF"/>
    <w:rsid w:val="00870FC3"/>
    <w:rsid w:val="00890C87"/>
    <w:rsid w:val="008A0AA6"/>
    <w:rsid w:val="008B48D5"/>
    <w:rsid w:val="008B4A6A"/>
    <w:rsid w:val="008C7E27"/>
    <w:rsid w:val="008F367B"/>
    <w:rsid w:val="009173EF"/>
    <w:rsid w:val="00932906"/>
    <w:rsid w:val="009334F0"/>
    <w:rsid w:val="009440C0"/>
    <w:rsid w:val="00946271"/>
    <w:rsid w:val="00946ED0"/>
    <w:rsid w:val="00947C84"/>
    <w:rsid w:val="00951C24"/>
    <w:rsid w:val="00961B0B"/>
    <w:rsid w:val="009814F3"/>
    <w:rsid w:val="00985134"/>
    <w:rsid w:val="009B1205"/>
    <w:rsid w:val="009B38C3"/>
    <w:rsid w:val="009D032F"/>
    <w:rsid w:val="009D3711"/>
    <w:rsid w:val="009E0145"/>
    <w:rsid w:val="009E17BD"/>
    <w:rsid w:val="009E3F3D"/>
    <w:rsid w:val="00A04CEC"/>
    <w:rsid w:val="00A15394"/>
    <w:rsid w:val="00A27F92"/>
    <w:rsid w:val="00A32257"/>
    <w:rsid w:val="00A36D20"/>
    <w:rsid w:val="00A55622"/>
    <w:rsid w:val="00A55ACC"/>
    <w:rsid w:val="00A62FF1"/>
    <w:rsid w:val="00A74688"/>
    <w:rsid w:val="00A83502"/>
    <w:rsid w:val="00AA6981"/>
    <w:rsid w:val="00AD15B3"/>
    <w:rsid w:val="00AD66A0"/>
    <w:rsid w:val="00AE5747"/>
    <w:rsid w:val="00AE71C8"/>
    <w:rsid w:val="00AF3074"/>
    <w:rsid w:val="00AF598B"/>
    <w:rsid w:val="00AF6E49"/>
    <w:rsid w:val="00B04A67"/>
    <w:rsid w:val="00B04F2F"/>
    <w:rsid w:val="00B0583C"/>
    <w:rsid w:val="00B1602D"/>
    <w:rsid w:val="00B1660B"/>
    <w:rsid w:val="00B37E18"/>
    <w:rsid w:val="00B40A81"/>
    <w:rsid w:val="00B44910"/>
    <w:rsid w:val="00B72267"/>
    <w:rsid w:val="00B74489"/>
    <w:rsid w:val="00B7693F"/>
    <w:rsid w:val="00B76EB6"/>
    <w:rsid w:val="00B7737B"/>
    <w:rsid w:val="00B80E5B"/>
    <w:rsid w:val="00B824C8"/>
    <w:rsid w:val="00B933A6"/>
    <w:rsid w:val="00BB328C"/>
    <w:rsid w:val="00BB5D91"/>
    <w:rsid w:val="00BB6C2D"/>
    <w:rsid w:val="00BC251A"/>
    <w:rsid w:val="00BD032B"/>
    <w:rsid w:val="00BD03FE"/>
    <w:rsid w:val="00BE07B1"/>
    <w:rsid w:val="00BE2640"/>
    <w:rsid w:val="00BE2E37"/>
    <w:rsid w:val="00BF3D35"/>
    <w:rsid w:val="00BF5330"/>
    <w:rsid w:val="00C01189"/>
    <w:rsid w:val="00C16486"/>
    <w:rsid w:val="00C2053C"/>
    <w:rsid w:val="00C34A92"/>
    <w:rsid w:val="00C37116"/>
    <w:rsid w:val="00C374DE"/>
    <w:rsid w:val="00C47AD4"/>
    <w:rsid w:val="00C52D81"/>
    <w:rsid w:val="00C55198"/>
    <w:rsid w:val="00C56BE1"/>
    <w:rsid w:val="00C70583"/>
    <w:rsid w:val="00CA6393"/>
    <w:rsid w:val="00CA7F1F"/>
    <w:rsid w:val="00CB18FF"/>
    <w:rsid w:val="00CB1C89"/>
    <w:rsid w:val="00CD0C08"/>
    <w:rsid w:val="00CE03FB"/>
    <w:rsid w:val="00CE064B"/>
    <w:rsid w:val="00CE3190"/>
    <w:rsid w:val="00CE433C"/>
    <w:rsid w:val="00CF33F3"/>
    <w:rsid w:val="00D0214D"/>
    <w:rsid w:val="00D06183"/>
    <w:rsid w:val="00D13EAE"/>
    <w:rsid w:val="00D16F70"/>
    <w:rsid w:val="00D22C42"/>
    <w:rsid w:val="00D41E4E"/>
    <w:rsid w:val="00D5157D"/>
    <w:rsid w:val="00D65041"/>
    <w:rsid w:val="00DB384B"/>
    <w:rsid w:val="00DF5BF0"/>
    <w:rsid w:val="00E0552C"/>
    <w:rsid w:val="00E07700"/>
    <w:rsid w:val="00E10E80"/>
    <w:rsid w:val="00E124F0"/>
    <w:rsid w:val="00E1419C"/>
    <w:rsid w:val="00E24A3F"/>
    <w:rsid w:val="00E404A1"/>
    <w:rsid w:val="00E4675A"/>
    <w:rsid w:val="00E60F04"/>
    <w:rsid w:val="00E70DE7"/>
    <w:rsid w:val="00E854E4"/>
    <w:rsid w:val="00EB0D6F"/>
    <w:rsid w:val="00EB2232"/>
    <w:rsid w:val="00EB5100"/>
    <w:rsid w:val="00EC5337"/>
    <w:rsid w:val="00EE34C7"/>
    <w:rsid w:val="00EE6CA6"/>
    <w:rsid w:val="00F06DEB"/>
    <w:rsid w:val="00F13AC1"/>
    <w:rsid w:val="00F2019E"/>
    <w:rsid w:val="00F2150A"/>
    <w:rsid w:val="00F231D8"/>
    <w:rsid w:val="00F30360"/>
    <w:rsid w:val="00F37731"/>
    <w:rsid w:val="00F377DE"/>
    <w:rsid w:val="00F46C5F"/>
    <w:rsid w:val="00F470FF"/>
    <w:rsid w:val="00F56140"/>
    <w:rsid w:val="00F631BA"/>
    <w:rsid w:val="00F758D5"/>
    <w:rsid w:val="00F94A63"/>
    <w:rsid w:val="00FA1C28"/>
    <w:rsid w:val="00FA3BCD"/>
    <w:rsid w:val="00FB4AEA"/>
    <w:rsid w:val="00FB7596"/>
    <w:rsid w:val="00FD5C0D"/>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04A246"/>
  <w15:docId w15:val="{FB14B5A7-4F78-4EE3-9994-3631D2B7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43092"/>
    <w:pPr>
      <w:framePr w:hSpace="180" w:wrap="around" w:hAnchor="margin" w:y="-675"/>
      <w:tabs>
        <w:tab w:val="left" w:pos="1185"/>
        <w:tab w:val="center" w:pos="4907"/>
      </w:tabs>
      <w:spacing w:before="72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aliases w:val="超级链接"/>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E2753"/>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customStyle="1" w:styleId="apple-style-span">
    <w:name w:val="apple-style-span"/>
    <w:basedOn w:val="DefaultParagraphFont"/>
    <w:rsid w:val="002E2753"/>
  </w:style>
  <w:style w:type="paragraph" w:styleId="NormalWeb">
    <w:name w:val="Normal (Web)"/>
    <w:basedOn w:val="Normal"/>
    <w:uiPriority w:val="99"/>
    <w:rsid w:val="002E2753"/>
    <w:pPr>
      <w:tabs>
        <w:tab w:val="clear" w:pos="567"/>
        <w:tab w:val="clear" w:pos="1134"/>
        <w:tab w:val="clear" w:pos="1701"/>
        <w:tab w:val="clear" w:pos="2268"/>
        <w:tab w:val="clear" w:pos="2835"/>
      </w:tabs>
      <w:overflowPunct/>
      <w:autoSpaceDE/>
      <w:autoSpaceDN/>
      <w:adjustRightInd/>
      <w:spacing w:before="0" w:after="200" w:line="276" w:lineRule="auto"/>
      <w:textAlignment w:val="auto"/>
    </w:pPr>
    <w:rPr>
      <w:rFonts w:ascii="Times New Roman" w:eastAsiaTheme="minorEastAsia" w:hAnsi="Times New Roman" w:cstheme="minorBidi"/>
      <w:sz w:val="22"/>
      <w:szCs w:val="24"/>
      <w:lang w:val="fr-CH" w:eastAsia="zh-CN"/>
    </w:rPr>
  </w:style>
  <w:style w:type="character" w:customStyle="1" w:styleId="Heading1Char">
    <w:name w:val="Heading 1 Char"/>
    <w:basedOn w:val="DefaultParagraphFont"/>
    <w:link w:val="Heading1"/>
    <w:rsid w:val="002E2753"/>
    <w:rPr>
      <w:rFonts w:ascii="Calibri" w:hAnsi="Calibri"/>
      <w:b/>
      <w:sz w:val="28"/>
      <w:lang w:val="en-GB" w:eastAsia="en-US"/>
    </w:rPr>
  </w:style>
  <w:style w:type="paragraph" w:customStyle="1" w:styleId="Style2">
    <w:name w:val="Style2"/>
    <w:basedOn w:val="Normal"/>
    <w:uiPriority w:val="99"/>
    <w:rsid w:val="002E2753"/>
    <w:pPr>
      <w:widowControl w:val="0"/>
      <w:tabs>
        <w:tab w:val="clear" w:pos="567"/>
        <w:tab w:val="clear" w:pos="1134"/>
        <w:tab w:val="clear" w:pos="1701"/>
        <w:tab w:val="clear" w:pos="2268"/>
        <w:tab w:val="clear" w:pos="2835"/>
      </w:tabs>
      <w:overflowPunct/>
      <w:autoSpaceDE/>
      <w:autoSpaceDN/>
      <w:adjustRightInd/>
      <w:spacing w:before="0" w:after="200" w:line="269" w:lineRule="atLeast"/>
      <w:ind w:hanging="346"/>
      <w:jc w:val="both"/>
      <w:textAlignment w:val="auto"/>
    </w:pPr>
    <w:rPr>
      <w:rFonts w:asciiTheme="minorHAnsi" w:eastAsia="SimSun" w:hAnsiTheme="minorHAnsi" w:cstheme="minorBidi"/>
      <w:sz w:val="22"/>
      <w:szCs w:val="24"/>
      <w:lang w:val="fr-CH" w:eastAsia="zh-CN"/>
    </w:rPr>
  </w:style>
  <w:style w:type="paragraph" w:customStyle="1" w:styleId="normalWSIS">
    <w:name w:val="normal WSIS"/>
    <w:basedOn w:val="ListParagraph"/>
    <w:link w:val="normalWSISChar"/>
    <w:qFormat/>
    <w:rsid w:val="002E2753"/>
    <w:pPr>
      <w:numPr>
        <w:numId w:val="2"/>
      </w:numPr>
      <w:tabs>
        <w:tab w:val="clear" w:pos="567"/>
        <w:tab w:val="clear" w:pos="1134"/>
        <w:tab w:val="clear" w:pos="1701"/>
        <w:tab w:val="clear" w:pos="2268"/>
        <w:tab w:val="clear" w:pos="2835"/>
        <w:tab w:val="left" w:pos="426"/>
      </w:tabs>
      <w:overflowPunct/>
      <w:autoSpaceDE/>
      <w:autoSpaceDN/>
      <w:adjustRightInd/>
      <w:spacing w:before="0" w:after="200" w:line="276" w:lineRule="auto"/>
      <w:contextualSpacing w:val="0"/>
      <w:jc w:val="both"/>
      <w:textAlignment w:val="auto"/>
    </w:pPr>
    <w:rPr>
      <w:rFonts w:asciiTheme="minorHAnsi" w:eastAsia="SimSun" w:hAnsiTheme="minorHAnsi" w:cs="Arial"/>
      <w:sz w:val="22"/>
      <w:szCs w:val="22"/>
      <w:lang w:val="fr-CH" w:eastAsia="zh-CN"/>
    </w:rPr>
  </w:style>
  <w:style w:type="character" w:customStyle="1" w:styleId="normalWSISChar">
    <w:name w:val="normal WSIS Char"/>
    <w:basedOn w:val="DefaultParagraphFont"/>
    <w:link w:val="normalWSIS"/>
    <w:rsid w:val="002E2753"/>
    <w:rPr>
      <w:rFonts w:asciiTheme="minorHAnsi" w:eastAsia="SimSun" w:hAnsiTheme="minorHAnsi" w:cs="Arial"/>
      <w:sz w:val="22"/>
      <w:szCs w:val="22"/>
      <w:lang w:val="fr-CH"/>
    </w:rPr>
  </w:style>
  <w:style w:type="paragraph" w:styleId="ListParagraph">
    <w:name w:val="List Paragraph"/>
    <w:basedOn w:val="Normal"/>
    <w:uiPriority w:val="34"/>
    <w:qFormat/>
    <w:rsid w:val="002E2753"/>
    <w:pPr>
      <w:ind w:left="720"/>
      <w:contextualSpacing/>
    </w:pPr>
  </w:style>
  <w:style w:type="paragraph" w:styleId="BalloonText">
    <w:name w:val="Balloon Text"/>
    <w:basedOn w:val="Normal"/>
    <w:link w:val="BalloonTextChar"/>
    <w:semiHidden/>
    <w:unhideWhenUsed/>
    <w:rsid w:val="00CE319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E3190"/>
    <w:rPr>
      <w:rFonts w:ascii="Segoe UI" w:hAnsi="Segoe UI" w:cs="Segoe UI"/>
      <w:sz w:val="18"/>
      <w:szCs w:val="18"/>
      <w:lang w:val="en-GB" w:eastAsia="en-US"/>
    </w:rPr>
  </w:style>
  <w:style w:type="character" w:styleId="CommentReference">
    <w:name w:val="annotation reference"/>
    <w:basedOn w:val="DefaultParagraphFont"/>
    <w:semiHidden/>
    <w:unhideWhenUsed/>
    <w:rsid w:val="009334F0"/>
    <w:rPr>
      <w:sz w:val="16"/>
      <w:szCs w:val="16"/>
    </w:rPr>
  </w:style>
  <w:style w:type="paragraph" w:styleId="CommentText">
    <w:name w:val="annotation text"/>
    <w:basedOn w:val="Normal"/>
    <w:link w:val="CommentTextChar"/>
    <w:semiHidden/>
    <w:unhideWhenUsed/>
    <w:rsid w:val="009334F0"/>
    <w:rPr>
      <w:sz w:val="20"/>
    </w:rPr>
  </w:style>
  <w:style w:type="character" w:customStyle="1" w:styleId="CommentTextChar">
    <w:name w:val="Comment Text Char"/>
    <w:basedOn w:val="DefaultParagraphFont"/>
    <w:link w:val="CommentText"/>
    <w:semiHidden/>
    <w:rsid w:val="009334F0"/>
    <w:rPr>
      <w:rFonts w:ascii="Calibri" w:hAnsi="Calibri"/>
      <w:lang w:val="en-GB" w:eastAsia="en-US"/>
    </w:rPr>
  </w:style>
  <w:style w:type="paragraph" w:styleId="CommentSubject">
    <w:name w:val="annotation subject"/>
    <w:basedOn w:val="CommentText"/>
    <w:next w:val="CommentText"/>
    <w:link w:val="CommentSubjectChar"/>
    <w:semiHidden/>
    <w:unhideWhenUsed/>
    <w:rsid w:val="009334F0"/>
    <w:rPr>
      <w:b/>
      <w:bCs/>
    </w:rPr>
  </w:style>
  <w:style w:type="character" w:customStyle="1" w:styleId="CommentSubjectChar">
    <w:name w:val="Comment Subject Char"/>
    <w:basedOn w:val="CommentTextChar"/>
    <w:link w:val="CommentSubject"/>
    <w:semiHidden/>
    <w:rsid w:val="009334F0"/>
    <w:rPr>
      <w:rFonts w:ascii="Calibri" w:hAnsi="Calibri"/>
      <w:b/>
      <w:bCs/>
      <w:lang w:val="en-GB" w:eastAsia="en-US"/>
    </w:rPr>
  </w:style>
  <w:style w:type="character" w:styleId="Strong">
    <w:name w:val="Strong"/>
    <w:basedOn w:val="DefaultParagraphFont"/>
    <w:uiPriority w:val="22"/>
    <w:qFormat/>
    <w:rsid w:val="00F13AC1"/>
    <w:rPr>
      <w:b/>
      <w:bCs/>
    </w:rPr>
  </w:style>
  <w:style w:type="paragraph" w:styleId="Revision">
    <w:name w:val="Revision"/>
    <w:hidden/>
    <w:uiPriority w:val="99"/>
    <w:semiHidden/>
    <w:rsid w:val="00F37731"/>
    <w:rPr>
      <w:rFonts w:ascii="Calibri" w:hAnsi="Calibri"/>
      <w:sz w:val="24"/>
      <w:lang w:val="en-GB" w:eastAsia="en-US"/>
    </w:rPr>
  </w:style>
  <w:style w:type="character" w:customStyle="1" w:styleId="NichtaufgelsteErwhnung1">
    <w:name w:val="Nicht aufgelöste Erwähnung1"/>
    <w:basedOn w:val="DefaultParagraphFont"/>
    <w:uiPriority w:val="99"/>
    <w:semiHidden/>
    <w:unhideWhenUsed/>
    <w:rsid w:val="002D4FAA"/>
    <w:rPr>
      <w:color w:val="808080"/>
      <w:shd w:val="clear" w:color="auto" w:fill="E6E6E6"/>
    </w:rPr>
  </w:style>
  <w:style w:type="paragraph" w:styleId="Date">
    <w:name w:val="Date"/>
    <w:basedOn w:val="Normal"/>
    <w:next w:val="Normal"/>
    <w:link w:val="DateChar"/>
    <w:rsid w:val="00576794"/>
  </w:style>
  <w:style w:type="character" w:customStyle="1" w:styleId="DateChar">
    <w:name w:val="Date Char"/>
    <w:basedOn w:val="DefaultParagraphFont"/>
    <w:link w:val="Date"/>
    <w:rsid w:val="00576794"/>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20165">
      <w:bodyDiv w:val="1"/>
      <w:marLeft w:val="0"/>
      <w:marRight w:val="0"/>
      <w:marTop w:val="0"/>
      <w:marBottom w:val="0"/>
      <w:divBdr>
        <w:top w:val="none" w:sz="0" w:space="0" w:color="auto"/>
        <w:left w:val="none" w:sz="0" w:space="0" w:color="auto"/>
        <w:bottom w:val="none" w:sz="0" w:space="0" w:color="auto"/>
        <w:right w:val="none" w:sz="0" w:space="0" w:color="auto"/>
      </w:divBdr>
      <w:divsChild>
        <w:div w:id="955674718">
          <w:marLeft w:val="173"/>
          <w:marRight w:val="0"/>
          <w:marTop w:val="0"/>
          <w:marBottom w:val="0"/>
          <w:divBdr>
            <w:top w:val="none" w:sz="0" w:space="0" w:color="auto"/>
            <w:left w:val="none" w:sz="0" w:space="0" w:color="auto"/>
            <w:bottom w:val="none" w:sz="0" w:space="0" w:color="auto"/>
            <w:right w:val="none" w:sz="0" w:space="0" w:color="auto"/>
          </w:divBdr>
        </w:div>
        <w:div w:id="1794133711">
          <w:marLeft w:val="173"/>
          <w:marRight w:val="0"/>
          <w:marTop w:val="0"/>
          <w:marBottom w:val="0"/>
          <w:divBdr>
            <w:top w:val="none" w:sz="0" w:space="0" w:color="auto"/>
            <w:left w:val="none" w:sz="0" w:space="0" w:color="auto"/>
            <w:bottom w:val="none" w:sz="0" w:space="0" w:color="auto"/>
            <w:right w:val="none" w:sz="0" w:space="0" w:color="auto"/>
          </w:divBdr>
        </w:div>
      </w:divsChild>
    </w:div>
    <w:div w:id="207782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en/action/internet/Documents/Resolution_102_pp14.pdf" TargetMode="External"/><Relationship Id="rId18" Type="http://schemas.openxmlformats.org/officeDocument/2006/relationships/hyperlink" Target="http://www.itu.int/md/S15-CL-C-0112/en" TargetMode="External"/><Relationship Id="rId26" Type="http://schemas.openxmlformats.org/officeDocument/2006/relationships/hyperlink" Target="https://www.itu.int/pub/T-RES-T.64-2016" TargetMode="External"/><Relationship Id="rId39" Type="http://schemas.openxmlformats.org/officeDocument/2006/relationships/hyperlink" Target="http://www.itu.int/itudoc/gs/council/c01/docs/ep/008.html" TargetMode="External"/><Relationship Id="rId21" Type="http://schemas.openxmlformats.org/officeDocument/2006/relationships/hyperlink" Target="https://www.itu.int/pub/publications.aspx?lang=en&amp;parent=T-RES-T.49-2016" TargetMode="External"/><Relationship Id="rId34" Type="http://schemas.openxmlformats.org/officeDocument/2006/relationships/hyperlink" Target="http://www.itu.int/en/action/internet/Documents/Resolution_63_wtdc14.pdf" TargetMode="External"/><Relationship Id="rId42" Type="http://schemas.openxmlformats.org/officeDocument/2006/relationships/hyperlink" Target="http://www.itu.int/md/S04-CL-C-0028/en" TargetMode="External"/><Relationship Id="rId47" Type="http://schemas.openxmlformats.org/officeDocument/2006/relationships/hyperlink" Target="http://www.itu.int/md/S08-CL-C-0032/en" TargetMode="External"/><Relationship Id="rId50" Type="http://schemas.openxmlformats.org/officeDocument/2006/relationships/hyperlink" Target="http://www.itu.int/md/S11-CL-C-0031/en" TargetMode="External"/><Relationship Id="rId55" Type="http://schemas.openxmlformats.org/officeDocument/2006/relationships/hyperlink" Target="http://www.itu.int/md/S16-CL-C-0033/en" TargetMode="External"/><Relationship Id="rId63" Type="http://schemas.openxmlformats.org/officeDocument/2006/relationships/hyperlink" Target="https://www.itu.int/en/ITU-T/Workshops-and-Seminars/201707/Pages/default.aspx" TargetMode="External"/><Relationship Id="rId68" Type="http://schemas.openxmlformats.org/officeDocument/2006/relationships/hyperlink" Target="https://www.itu.int/net/ITU-T/res69/secured/notifications.aspx" TargetMode="External"/><Relationship Id="rId76" Type="http://schemas.openxmlformats.org/officeDocument/2006/relationships/hyperlink" Target="http://www.itu.int/en/ITU-D/Regional-Presence/Americas/Pages/EVENTS/2017/16967.aspx" TargetMode="External"/><Relationship Id="rId7" Type="http://schemas.openxmlformats.org/officeDocument/2006/relationships/settings" Target="settings.xml"/><Relationship Id="rId71" Type="http://schemas.openxmlformats.org/officeDocument/2006/relationships/hyperlink" Target="http://www.itu.int/en/ITU-D/Regional-Presence/Americas/Pages/EVENTS/2017/20287.aspx" TargetMode="External"/><Relationship Id="rId2" Type="http://schemas.openxmlformats.org/officeDocument/2006/relationships/customXml" Target="../customXml/item2.xml"/><Relationship Id="rId16" Type="http://schemas.openxmlformats.org/officeDocument/2006/relationships/hyperlink" Target="http://www.itu.int/md/S09-CL-C-0105" TargetMode="External"/><Relationship Id="rId29" Type="http://schemas.openxmlformats.org/officeDocument/2006/relationships/hyperlink" Target="https://www.itu.int/pub/T-RES-T.98-2016" TargetMode="External"/><Relationship Id="rId11" Type="http://schemas.openxmlformats.org/officeDocument/2006/relationships/image" Target="media/image1.png"/><Relationship Id="rId24" Type="http://schemas.openxmlformats.org/officeDocument/2006/relationships/hyperlink" Target="https://www.itu.int/pub/T-RES-T.58-2016" TargetMode="External"/><Relationship Id="rId32" Type="http://schemas.openxmlformats.org/officeDocument/2006/relationships/hyperlink" Target="http://www.itu.int/en/action/internet/Documents/Resolution_30_wtdc14.pdf" TargetMode="External"/><Relationship Id="rId37" Type="http://schemas.openxmlformats.org/officeDocument/2006/relationships/hyperlink" Target="http://www.itu.int/itudoc/gs/council/c00/docs/27a.html" TargetMode="External"/><Relationship Id="rId40" Type="http://schemas.openxmlformats.org/officeDocument/2006/relationships/hyperlink" Target="http://www.itu.int/md/S02-CL-C-0046/en" TargetMode="External"/><Relationship Id="rId45" Type="http://schemas.openxmlformats.org/officeDocument/2006/relationships/hyperlink" Target="http://www.itu.int/md/S06-CL-C-0004/en" TargetMode="External"/><Relationship Id="rId53" Type="http://schemas.openxmlformats.org/officeDocument/2006/relationships/hyperlink" Target="http://www.itu.int/md/S14-CL-C-0040/en" TargetMode="External"/><Relationship Id="rId58" Type="http://schemas.openxmlformats.org/officeDocument/2006/relationships/hyperlink" Target="http://www.itu.int/ITU-T/workprog/wp_search.aspx?isn_sp=3925&amp;isn_status=-1,2&amp;adf=2017-02-15&amp;adt=2017-09-30&amp;details=0&amp;field=acdefghijo" TargetMode="External"/><Relationship Id="rId66" Type="http://schemas.openxmlformats.org/officeDocument/2006/relationships/hyperlink" Target="http://iot-week.eu/internet-of-things-declaration-to-achieve-the-sustainable-development-goals/" TargetMode="External"/><Relationship Id="rId74" Type="http://schemas.openxmlformats.org/officeDocument/2006/relationships/hyperlink" Target="http://unctad.org/en/Pages/CSTD/WGEC-2016-to-2018.aspx"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itu.int/en/ITU-T/Workshops-and-Seminars/qos/201707/Pages/default.aspx" TargetMode="External"/><Relationship Id="rId10" Type="http://schemas.openxmlformats.org/officeDocument/2006/relationships/endnotes" Target="endnotes.xml"/><Relationship Id="rId19" Type="http://schemas.openxmlformats.org/officeDocument/2006/relationships/hyperlink" Target="https://www.itu.int/pub/T-RES-T.47-2016" TargetMode="External"/><Relationship Id="rId31" Type="http://schemas.openxmlformats.org/officeDocument/2006/relationships/hyperlink" Target="http://www.itu.int/en/action/internet/Documents/Resolution_20_wtdc10.pdf" TargetMode="External"/><Relationship Id="rId44" Type="http://schemas.openxmlformats.org/officeDocument/2006/relationships/hyperlink" Target="http://www.itu.int/md/S05-CL-INF-0010/en" TargetMode="External"/><Relationship Id="rId52" Type="http://schemas.openxmlformats.org/officeDocument/2006/relationships/hyperlink" Target="http://www.itu.int/md/S13-CL-C-0062/en" TargetMode="External"/><Relationship Id="rId60" Type="http://schemas.openxmlformats.org/officeDocument/2006/relationships/hyperlink" Target="https://www.itu.int/en/ITU-D/Regional-Presence/CIS/Pages/EVENTS/2017/06_Saint_Petersburg/06_Saint_Petersburg.aspx" TargetMode="External"/><Relationship Id="rId65" Type="http://schemas.openxmlformats.org/officeDocument/2006/relationships/hyperlink" Target="https://sites.grenadine.co/sites/iot/en/iot-week-2017/schedule/267/GIoTS+%22IPV6-based+IoT+Deployment+Around+the+World%22" TargetMode="External"/><Relationship Id="rId73" Type="http://schemas.openxmlformats.org/officeDocument/2006/relationships/hyperlink" Target="http://www.itu.int/council/groups/CWG-internet/index.html"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en/action/internet/Documents/Resolution_133_pp14.pdf" TargetMode="External"/><Relationship Id="rId22" Type="http://schemas.openxmlformats.org/officeDocument/2006/relationships/hyperlink" Target="https://www.itu.int/pub/T-RES-T.50-2016" TargetMode="External"/><Relationship Id="rId27" Type="http://schemas.openxmlformats.org/officeDocument/2006/relationships/hyperlink" Target="https://www.itu.int/pub/T-RES-T.69-2016" TargetMode="External"/><Relationship Id="rId30" Type="http://schemas.openxmlformats.org/officeDocument/2006/relationships/hyperlink" Target="https://www.itu.int/en/ITU-D/TIES_Protected/WTDC14/WTDC14-FinalReport-E.pdf" TargetMode="External"/><Relationship Id="rId35" Type="http://schemas.openxmlformats.org/officeDocument/2006/relationships/hyperlink" Target="http://www.itu.int/itudoc/gs/council/c99/docs/docs1/051.html" TargetMode="External"/><Relationship Id="rId43" Type="http://schemas.openxmlformats.org/officeDocument/2006/relationships/hyperlink" Target="http://www.itu.int/md/S05-CL-C-0032/en" TargetMode="External"/><Relationship Id="rId48" Type="http://schemas.openxmlformats.org/officeDocument/2006/relationships/hyperlink" Target="http://www.itu.int/md/S09-CL-C-0049/en" TargetMode="External"/><Relationship Id="rId56" Type="http://schemas.openxmlformats.org/officeDocument/2006/relationships/hyperlink" Target="https://www.itu.int/md/S17-CL-C-0033/en" TargetMode="External"/><Relationship Id="rId64" Type="http://schemas.openxmlformats.org/officeDocument/2006/relationships/hyperlink" Target="http://iot-week.eu/" TargetMode="External"/><Relationship Id="rId69" Type="http://schemas.openxmlformats.org/officeDocument/2006/relationships/hyperlink" Target="https://www.itu.int/net/ITU-T/res69/Default.aspx"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itu.int/md/S12-CL-C-0028/en" TargetMode="External"/><Relationship Id="rId72" Type="http://schemas.openxmlformats.org/officeDocument/2006/relationships/hyperlink" Target="https://academy.itu.int/index.php?option=com_joomdle&amp;view=coursecategoryextended&amp;cat_id=:&amp;course_id=1115:internet-and-ipv6-infrastructure-security&amp;Itemid=478&amp;lang=en"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itu.int/en/action/internet/Documents/Resolution_101_pp14.pdf" TargetMode="External"/><Relationship Id="rId17" Type="http://schemas.openxmlformats.org/officeDocument/2006/relationships/hyperlink" Target="http://www.itu.int/md/S15-CL-C-0113/en" TargetMode="External"/><Relationship Id="rId25" Type="http://schemas.openxmlformats.org/officeDocument/2006/relationships/hyperlink" Target="https://www.itu.int/pub/T-RES-T.60-2016" TargetMode="External"/><Relationship Id="rId33" Type="http://schemas.openxmlformats.org/officeDocument/2006/relationships/hyperlink" Target="http://www.itu.int/en/action/internet/Documents/Resolution_45_wtdc14.pdf" TargetMode="External"/><Relationship Id="rId38" Type="http://schemas.openxmlformats.org/officeDocument/2006/relationships/hyperlink" Target="http://www.itu.int/itudoc/gs/council/c00/docs/27b.html" TargetMode="External"/><Relationship Id="rId46" Type="http://schemas.openxmlformats.org/officeDocument/2006/relationships/hyperlink" Target="http://www.itu.int/md/S07-CL-C-0042/en" TargetMode="External"/><Relationship Id="rId59" Type="http://schemas.openxmlformats.org/officeDocument/2006/relationships/hyperlink" Target="https://www.itu.int/en/ITU-T/Workshops-and-Seminars/201705/Pages/default.aspx" TargetMode="External"/><Relationship Id="rId67" Type="http://schemas.openxmlformats.org/officeDocument/2006/relationships/hyperlink" Target="http://www.itu.int/itu-d/study-groups" TargetMode="External"/><Relationship Id="rId20" Type="http://schemas.openxmlformats.org/officeDocument/2006/relationships/hyperlink" Target="https://www.itu.int/pub/T-RES-T.48-2016" TargetMode="External"/><Relationship Id="rId41" Type="http://schemas.openxmlformats.org/officeDocument/2006/relationships/hyperlink" Target="http://www.itu.int/md/S03-CL-C-0027/en" TargetMode="External"/><Relationship Id="rId54" Type="http://schemas.openxmlformats.org/officeDocument/2006/relationships/hyperlink" Target="http://www.itu.int/md/S15-CL-C-0033/en" TargetMode="External"/><Relationship Id="rId62" Type="http://schemas.openxmlformats.org/officeDocument/2006/relationships/hyperlink" Target="http://www.itu.int/en/ITU-T/Workshops-and-Seminars/standardization/20170402/Pages/default.aspx" TargetMode="External"/><Relationship Id="rId70" Type="http://schemas.openxmlformats.org/officeDocument/2006/relationships/hyperlink" Target="http://www.itu.int/en/ITU-T/C-I/interop/I3GT/Pages/default.aspx" TargetMode="External"/><Relationship Id="rId75" Type="http://schemas.openxmlformats.org/officeDocument/2006/relationships/hyperlink" Target="http://www.itu.int/ITU-T/inr/enu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tu.int/en/action/internet/Documents/Resolution_180_pp14.pdf" TargetMode="External"/><Relationship Id="rId23" Type="http://schemas.openxmlformats.org/officeDocument/2006/relationships/hyperlink" Target="https://www.itu.int/pub/T-RES-T.52-2016" TargetMode="External"/><Relationship Id="rId28" Type="http://schemas.openxmlformats.org/officeDocument/2006/relationships/hyperlink" Target="https://www.itu.int/pub/T-RES-T.75-2016" TargetMode="External"/><Relationship Id="rId36" Type="http://schemas.openxmlformats.org/officeDocument/2006/relationships/hyperlink" Target="http://www.itu.int/itudoc/gs/council/c00/docs/27.html" TargetMode="External"/><Relationship Id="rId49" Type="http://schemas.openxmlformats.org/officeDocument/2006/relationships/hyperlink" Target="http://www.itu.int/md/S10-CL-C-0013/en" TargetMode="External"/><Relationship Id="rId57" Type="http://schemas.openxmlformats.org/officeDocument/2006/relationships/hyperlink" Target="https://www.itu.int/md/S17-CL-C-0033/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CFAE3DE746A4685A8753B6C2499EA" ma:contentTypeVersion="0" ma:contentTypeDescription="Create a new document." ma:contentTypeScope="" ma:versionID="7a8b0435e6fb22d8444e7940a317a1f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6CCEC-3181-4912-B0A7-A75F45BBBBD4}">
  <ds:schemaRef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82EA6360-4A4B-48CA-A3A4-245E820E9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B0BCEA-4CFA-44C4-95E8-708FA2E5D6B1}">
  <ds:schemaRefs>
    <ds:schemaRef ds:uri="http://schemas.microsoft.com/sharepoint/v3/contenttype/forms"/>
  </ds:schemaRefs>
</ds:datastoreItem>
</file>

<file path=customXml/itemProps4.xml><?xml version="1.0" encoding="utf-8"?>
<ds:datastoreItem xmlns:ds="http://schemas.openxmlformats.org/officeDocument/2006/customXml" ds:itemID="{47FDE25B-79FC-4B54-A957-1C9D3B60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6034</Words>
  <Characters>41304</Characters>
  <Application>Microsoft Office Word</Application>
  <DocSecurity>4</DocSecurity>
  <Lines>344</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ITU Internet activities: Res. 101, 102, 133 and 180</vt:lpstr>
      <vt:lpstr>ITU Internet activities: Res. 101, 102, 133 and 180</vt:lpstr>
    </vt:vector>
  </TitlesOfParts>
  <Manager>General Secretariat - Pool</Manager>
  <Company>International Telecommunication Union (ITU)</Company>
  <LinksUpToDate>false</LinksUpToDate>
  <CharactersWithSpaces>47244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Internet activities: Res. 101, 102, 133 and 180</dc:title>
  <dc:subject>Council 2017</dc:subject>
  <dc:creator>Brouard, Ricarda</dc:creator>
  <cp:keywords>C2017, C17</cp:keywords>
  <dc:description/>
  <cp:lastModifiedBy>Brouard, Ricarda</cp:lastModifiedBy>
  <cp:revision>2</cp:revision>
  <cp:lastPrinted>2017-08-08T10:17:00Z</cp:lastPrinted>
  <dcterms:created xsi:type="dcterms:W3CDTF">2017-08-21T11:03:00Z</dcterms:created>
  <dcterms:modified xsi:type="dcterms:W3CDTF">2017-08-21T11:03:00Z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0x010100439CFAE3DE746A4685A8753B6C2499EA</vt:lpwstr>
  </property>
</Properties>
</file>