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379"/>
        <w:gridCol w:w="3794"/>
      </w:tblGrid>
      <w:tr w:rsidR="00120BE4" w:rsidRPr="00A470DA" w:rsidTr="005F4489">
        <w:trPr>
          <w:cantSplit/>
        </w:trPr>
        <w:tc>
          <w:tcPr>
            <w:tcW w:w="6379" w:type="dxa"/>
          </w:tcPr>
          <w:p w:rsidR="00120BE4" w:rsidRPr="00A470DA" w:rsidRDefault="00120BE4" w:rsidP="00226372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A470DA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470DA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794" w:type="dxa"/>
          </w:tcPr>
          <w:p w:rsidR="00120BE4" w:rsidRPr="00A470DA" w:rsidRDefault="00120BE4" w:rsidP="00226372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A470DA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8CF905" wp14:editId="313A3326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BE4" w:rsidRPr="00A470D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20BE4" w:rsidRPr="00A470DA" w:rsidRDefault="00226372" w:rsidP="00226372">
            <w:pPr>
              <w:spacing w:before="160"/>
              <w:rPr>
                <w:b/>
                <w:bCs/>
                <w:szCs w:val="24"/>
              </w:rPr>
            </w:pPr>
            <w:r w:rsidRPr="00A470DA">
              <w:rPr>
                <w:rFonts w:eastAsia="Calibri" w:cs="Calibri"/>
                <w:b/>
                <w:color w:val="000000"/>
                <w:szCs w:val="24"/>
              </w:rPr>
              <w:t>Segunda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 xml:space="preserve"> reunión – Ginebra, </w:t>
            </w:r>
            <w:r w:rsidRPr="00A470DA">
              <w:rPr>
                <w:rFonts w:eastAsia="Calibri" w:cs="Calibri"/>
                <w:b/>
                <w:color w:val="000000"/>
                <w:szCs w:val="24"/>
              </w:rPr>
              <w:t>13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>-1</w:t>
            </w:r>
            <w:r w:rsidRPr="00A470DA">
              <w:rPr>
                <w:rFonts w:eastAsia="Calibri" w:cs="Calibri"/>
                <w:b/>
                <w:color w:val="000000"/>
                <w:szCs w:val="24"/>
              </w:rPr>
              <w:t>5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 xml:space="preserve"> de </w:t>
            </w:r>
            <w:r w:rsidRPr="00A470DA">
              <w:rPr>
                <w:rFonts w:eastAsia="Calibri" w:cs="Calibri"/>
                <w:b/>
                <w:color w:val="000000"/>
                <w:szCs w:val="24"/>
              </w:rPr>
              <w:t>septiembre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120BE4" w:rsidRPr="00A470DA" w:rsidTr="005F4489">
        <w:trPr>
          <w:cantSplit/>
          <w:trHeight w:val="20"/>
        </w:trPr>
        <w:tc>
          <w:tcPr>
            <w:tcW w:w="6379" w:type="dxa"/>
            <w:tcBorders>
              <w:top w:val="single" w:sz="12" w:space="0" w:color="auto"/>
            </w:tcBorders>
          </w:tcPr>
          <w:p w:rsidR="00120BE4" w:rsidRPr="00A470DA" w:rsidRDefault="00120BE4" w:rsidP="0022637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120BE4" w:rsidRPr="00A470DA" w:rsidRDefault="00120BE4" w:rsidP="0022637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20BE4" w:rsidRPr="005148A1" w:rsidTr="005F4489">
        <w:trPr>
          <w:cantSplit/>
          <w:trHeight w:val="20"/>
        </w:trPr>
        <w:tc>
          <w:tcPr>
            <w:tcW w:w="6379" w:type="dxa"/>
            <w:shd w:val="clear" w:color="auto" w:fill="auto"/>
          </w:tcPr>
          <w:p w:rsidR="00120BE4" w:rsidRPr="00A470DA" w:rsidRDefault="00120BE4" w:rsidP="0022637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794" w:type="dxa"/>
          </w:tcPr>
          <w:p w:rsidR="00120BE4" w:rsidRPr="005148A1" w:rsidRDefault="005B6E42" w:rsidP="005148A1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5148A1">
              <w:rPr>
                <w:b/>
                <w:lang w:val="en-US"/>
              </w:rPr>
              <w:t>Documento EG-ITRs-2/</w:t>
            </w:r>
            <w:r w:rsidR="005148A1">
              <w:rPr>
                <w:b/>
                <w:lang w:val="en-US"/>
              </w:rPr>
              <w:t>20</w:t>
            </w:r>
            <w:r w:rsidR="00120BE4" w:rsidRPr="005148A1">
              <w:rPr>
                <w:rFonts w:eastAsia="Calibri" w:cs="Calibri"/>
                <w:b/>
                <w:color w:val="000000"/>
                <w:szCs w:val="24"/>
                <w:lang w:val="en-US"/>
              </w:rPr>
              <w:t>-S</w:t>
            </w:r>
          </w:p>
        </w:tc>
      </w:tr>
      <w:tr w:rsidR="00120BE4" w:rsidRPr="00A470DA" w:rsidTr="005F4489">
        <w:trPr>
          <w:cantSplit/>
          <w:trHeight w:val="20"/>
        </w:trPr>
        <w:tc>
          <w:tcPr>
            <w:tcW w:w="6379" w:type="dxa"/>
            <w:shd w:val="clear" w:color="auto" w:fill="auto"/>
          </w:tcPr>
          <w:p w:rsidR="00120BE4" w:rsidRPr="005148A1" w:rsidRDefault="00120BE4" w:rsidP="00226372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4" w:type="dxa"/>
          </w:tcPr>
          <w:p w:rsidR="00120BE4" w:rsidRPr="00A470DA" w:rsidRDefault="00F74FEA" w:rsidP="00226372">
            <w:pPr>
              <w:spacing w:before="0"/>
              <w:rPr>
                <w:b/>
                <w:bCs/>
                <w:szCs w:val="24"/>
              </w:rPr>
            </w:pPr>
            <w:r w:rsidRPr="00A470DA">
              <w:rPr>
                <w:rFonts w:eastAsia="Calibri" w:cs="Calibri"/>
                <w:b/>
                <w:color w:val="000000"/>
                <w:szCs w:val="24"/>
              </w:rPr>
              <w:t>15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 xml:space="preserve"> de </w:t>
            </w:r>
            <w:r w:rsidRPr="00A470DA">
              <w:rPr>
                <w:rFonts w:eastAsia="Calibri" w:cs="Calibri"/>
                <w:b/>
                <w:color w:val="000000"/>
                <w:szCs w:val="24"/>
              </w:rPr>
              <w:t>septiembre</w:t>
            </w:r>
            <w:r w:rsidR="00120BE4" w:rsidRPr="00A470DA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120BE4" w:rsidRPr="00A470DA" w:rsidTr="005F4489">
        <w:trPr>
          <w:cantSplit/>
          <w:trHeight w:val="20"/>
        </w:trPr>
        <w:tc>
          <w:tcPr>
            <w:tcW w:w="6379" w:type="dxa"/>
            <w:shd w:val="clear" w:color="auto" w:fill="auto"/>
          </w:tcPr>
          <w:p w:rsidR="00120BE4" w:rsidRPr="00A470DA" w:rsidRDefault="00120BE4" w:rsidP="00226372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794" w:type="dxa"/>
          </w:tcPr>
          <w:p w:rsidR="00120BE4" w:rsidRPr="00A470DA" w:rsidRDefault="00120BE4" w:rsidP="00226372">
            <w:pPr>
              <w:spacing w:before="0"/>
              <w:rPr>
                <w:b/>
                <w:bCs/>
                <w:szCs w:val="24"/>
              </w:rPr>
            </w:pPr>
            <w:r w:rsidRPr="00A470DA">
              <w:rPr>
                <w:b/>
                <w:bCs/>
                <w:szCs w:val="24"/>
              </w:rPr>
              <w:t>Original: inglés</w:t>
            </w:r>
          </w:p>
        </w:tc>
      </w:tr>
      <w:tr w:rsidR="00120BE4" w:rsidRPr="00A470DA">
        <w:trPr>
          <w:cantSplit/>
        </w:trPr>
        <w:tc>
          <w:tcPr>
            <w:tcW w:w="10173" w:type="dxa"/>
            <w:gridSpan w:val="2"/>
          </w:tcPr>
          <w:p w:rsidR="00120BE4" w:rsidRPr="00A470DA" w:rsidRDefault="003B402B" w:rsidP="00965B32">
            <w:pPr>
              <w:pStyle w:val="Title1"/>
              <w:spacing w:before="600"/>
            </w:pPr>
            <w:bookmarkStart w:id="6" w:name="dsource" w:colFirst="0" w:colLast="0"/>
            <w:bookmarkEnd w:id="0"/>
            <w:bookmarkEnd w:id="5"/>
            <w:r w:rsidRPr="00A470DA">
              <w:t xml:space="preserve">INFORME DE LA </w:t>
            </w:r>
            <w:r w:rsidR="00226372" w:rsidRPr="00A470DA">
              <w:t>SEGUNDA</w:t>
            </w:r>
            <w:r w:rsidRPr="00A470DA">
              <w:t xml:space="preserve"> REUNIÓN DEL GRUPO DE EXPERTOS SOBRE EL REGLAMENTO DE LAS TELECOMUNICACIONES INTERNACIONALES (GE-RTI)</w:t>
            </w:r>
          </w:p>
        </w:tc>
      </w:tr>
    </w:tbl>
    <w:bookmarkEnd w:id="6"/>
    <w:p w:rsidR="003B402B" w:rsidRPr="00A470DA" w:rsidRDefault="00983B2F" w:rsidP="00977D98">
      <w:pPr>
        <w:pStyle w:val="Heading1"/>
      </w:pPr>
      <w:r w:rsidRPr="00A470DA">
        <w:t>1</w:t>
      </w:r>
      <w:r w:rsidRPr="00A470DA">
        <w:tab/>
      </w:r>
      <w:r w:rsidR="00C5603E" w:rsidRPr="00A470DA">
        <w:t>Introducción</w:t>
      </w:r>
    </w:p>
    <w:p w:rsidR="003B402B" w:rsidRPr="00A470DA" w:rsidRDefault="00983B2F" w:rsidP="00E175FD">
      <w:r w:rsidRPr="00A470DA">
        <w:rPr>
          <w:b/>
          <w:bCs/>
        </w:rPr>
        <w:t>1.1</w:t>
      </w:r>
      <w:r w:rsidRPr="00A470DA">
        <w:rPr>
          <w:b/>
          <w:bCs/>
        </w:rPr>
        <w:tab/>
      </w:r>
      <w:r w:rsidR="003B402B" w:rsidRPr="00A470DA">
        <w:t xml:space="preserve">El Secretario General, Sr. Houlin Zhao, dio la bienvenida a los participantes en la </w:t>
      </w:r>
      <w:r w:rsidR="00977D98" w:rsidRPr="00A470DA">
        <w:t xml:space="preserve">segunda </w:t>
      </w:r>
      <w:bookmarkStart w:id="7" w:name="lt_pId011"/>
      <w:r w:rsidR="00977D98" w:rsidRPr="00A470DA">
        <w:t>reunió</w:t>
      </w:r>
      <w:r w:rsidR="00E175FD" w:rsidRPr="00A470DA">
        <w:t>n del GE-RTI, destacó la importante</w:t>
      </w:r>
      <w:r w:rsidR="00977D98" w:rsidRPr="00A470DA">
        <w:t xml:space="preserve"> labor que aguarda</w:t>
      </w:r>
      <w:r w:rsidR="00E175FD" w:rsidRPr="00A470DA">
        <w:t>ba</w:t>
      </w:r>
      <w:r w:rsidR="00977D98" w:rsidRPr="00A470DA">
        <w:t xml:space="preserve"> al Grupo y </w:t>
      </w:r>
      <w:r w:rsidR="00E175FD" w:rsidRPr="00A470DA">
        <w:t>reputó</w:t>
      </w:r>
      <w:r w:rsidR="00977D98" w:rsidRPr="00A470DA">
        <w:t xml:space="preserve"> crucial que los Miembros de Sector participasen activamente en el proceso de </w:t>
      </w:r>
      <w:r w:rsidR="00E175FD" w:rsidRPr="00A470DA">
        <w:t>examen</w:t>
      </w:r>
      <w:r w:rsidR="00977D98" w:rsidRPr="00A470DA">
        <w:t xml:space="preserve"> del RTI.</w:t>
      </w:r>
      <w:bookmarkEnd w:id="7"/>
    </w:p>
    <w:p w:rsidR="003B402B" w:rsidRPr="00A470DA" w:rsidRDefault="00983B2F" w:rsidP="00F76643">
      <w:r w:rsidRPr="00A470DA">
        <w:rPr>
          <w:b/>
          <w:bCs/>
        </w:rPr>
        <w:t>1.2</w:t>
      </w:r>
      <w:r w:rsidR="003B402B" w:rsidRPr="00A470DA">
        <w:tab/>
      </w:r>
      <w:r w:rsidR="00DC639C" w:rsidRPr="00A470DA">
        <w:t xml:space="preserve">El Presidente dio las gracias al Secretario </w:t>
      </w:r>
      <w:r w:rsidR="003B402B" w:rsidRPr="00A470DA">
        <w:t xml:space="preserve">General, </w:t>
      </w:r>
      <w:r w:rsidR="00DC639C" w:rsidRPr="00A470DA">
        <w:t xml:space="preserve">al Vicesecretario General y a los Directores por su </w:t>
      </w:r>
      <w:r w:rsidR="008C5D8C" w:rsidRPr="00A470DA">
        <w:t>apoyo</w:t>
      </w:r>
      <w:r w:rsidR="003B402B" w:rsidRPr="00A470DA">
        <w:t xml:space="preserve">. </w:t>
      </w:r>
      <w:r w:rsidR="00477F44" w:rsidRPr="00A470DA">
        <w:t>Acto seguido, d</w:t>
      </w:r>
      <w:r w:rsidR="00DC639C" w:rsidRPr="00A470DA">
        <w:t>estacó la necesidad de que el Grupo trabaj</w:t>
      </w:r>
      <w:r w:rsidR="00477F44" w:rsidRPr="00A470DA">
        <w:t>as</w:t>
      </w:r>
      <w:r w:rsidR="00DC639C" w:rsidRPr="00A470DA">
        <w:t>e de consuno en un espíritu de consenso</w:t>
      </w:r>
      <w:r w:rsidR="00977D98" w:rsidRPr="00A470DA">
        <w:t xml:space="preserve"> y agradeció a los Vicepresidentes su valioso apoyo y asesoramiento. El Presidente declaró que </w:t>
      </w:r>
      <w:r w:rsidR="00477F44" w:rsidRPr="00A470DA">
        <w:t>el objetivo al que aspiraba en e</w:t>
      </w:r>
      <w:r w:rsidR="00977D98" w:rsidRPr="00A470DA">
        <w:t>sa segunda reunión</w:t>
      </w:r>
      <w:r w:rsidR="00477F44" w:rsidRPr="00A470DA">
        <w:t xml:space="preserve"> consistía en alcanzar</w:t>
      </w:r>
      <w:r w:rsidR="00977D98" w:rsidRPr="00A470DA">
        <w:t xml:space="preserve"> un acuerdo sobre: a) la estructura del </w:t>
      </w:r>
      <w:r w:rsidR="00D346D3" w:rsidRPr="00A470DA">
        <w:t xml:space="preserve">Informe Final </w:t>
      </w:r>
      <w:r w:rsidR="00477F44" w:rsidRPr="00A470DA">
        <w:t>que someterían a</w:t>
      </w:r>
      <w:r w:rsidR="00E175FD" w:rsidRPr="00A470DA">
        <w:t>l</w:t>
      </w:r>
      <w:r w:rsidR="00977D98" w:rsidRPr="00A470DA">
        <w:t xml:space="preserve"> Consejo</w:t>
      </w:r>
      <w:r w:rsidR="00E175FD" w:rsidRPr="00A470DA">
        <w:t xml:space="preserve"> en 2018</w:t>
      </w:r>
      <w:r w:rsidR="00F76643" w:rsidRPr="00A470DA">
        <w:t>;</w:t>
      </w:r>
      <w:r w:rsidR="00477F44" w:rsidRPr="00A470DA">
        <w:t xml:space="preserve"> y</w:t>
      </w:r>
      <w:r w:rsidR="00977D98" w:rsidRPr="00A470DA">
        <w:t xml:space="preserve"> b) </w:t>
      </w:r>
      <w:r w:rsidR="00477F44" w:rsidRPr="00A470DA">
        <w:t>el</w:t>
      </w:r>
      <w:r w:rsidR="00977D98" w:rsidRPr="00A470DA">
        <w:t xml:space="preserve"> proceso</w:t>
      </w:r>
      <w:r w:rsidR="00477F44" w:rsidRPr="00A470DA">
        <w:t xml:space="preserve"> encaminado a la compleción de</w:t>
      </w:r>
      <w:r w:rsidR="009D1C28" w:rsidRPr="00A470DA">
        <w:t xml:space="preserve"> dicho</w:t>
      </w:r>
      <w:r w:rsidR="00977D98" w:rsidRPr="00A470DA">
        <w:t xml:space="preserve"> </w:t>
      </w:r>
      <w:r w:rsidR="00D346D3" w:rsidRPr="00A470DA">
        <w:t>Informe</w:t>
      </w:r>
      <w:r w:rsidR="00977D98" w:rsidRPr="00A470DA">
        <w:t>.</w:t>
      </w:r>
    </w:p>
    <w:p w:rsidR="00983B2F" w:rsidRPr="00A470DA" w:rsidRDefault="003B402B" w:rsidP="00477F44">
      <w:pPr>
        <w:pStyle w:val="Heading1"/>
      </w:pPr>
      <w:r w:rsidRPr="00A470DA">
        <w:t>2</w:t>
      </w:r>
      <w:r w:rsidRPr="00A470DA">
        <w:tab/>
      </w:r>
      <w:r w:rsidR="00DC639C" w:rsidRPr="00A470DA">
        <w:t>Adopción del orden del día y atribución de documentos</w:t>
      </w:r>
    </w:p>
    <w:p w:rsidR="003B402B" w:rsidRPr="00A470DA" w:rsidRDefault="0052371C" w:rsidP="00FE393E">
      <w:r w:rsidRPr="00A470DA">
        <w:t>El Presidente presentó el orden del día</w:t>
      </w:r>
      <w:r w:rsidR="003B402B" w:rsidRPr="00A470DA">
        <w:t xml:space="preserve"> (Document</w:t>
      </w:r>
      <w:r w:rsidRPr="00A470DA">
        <w:t>o</w:t>
      </w:r>
      <w:r w:rsidR="003B402B" w:rsidRPr="00A470DA">
        <w:t xml:space="preserve"> </w:t>
      </w:r>
      <w:r w:rsidR="00C5603E" w:rsidRPr="00A470DA">
        <w:t>E</w:t>
      </w:r>
      <w:r w:rsidR="00E175FD" w:rsidRPr="00A470DA">
        <w:t>G</w:t>
      </w:r>
      <w:r w:rsidR="00E603C5" w:rsidRPr="00A470DA">
        <w:noBreakHyphen/>
      </w:r>
      <w:r w:rsidR="00C5603E" w:rsidRPr="00A470DA">
        <w:t>I</w:t>
      </w:r>
      <w:r w:rsidR="00E175FD" w:rsidRPr="00A470DA">
        <w:t>TRs</w:t>
      </w:r>
      <w:r w:rsidR="00E603C5" w:rsidRPr="00A470DA">
        <w:noBreakHyphen/>
      </w:r>
      <w:r w:rsidR="00F3172F" w:rsidRPr="00A470DA">
        <w:t>2</w:t>
      </w:r>
      <w:r w:rsidR="003B402B" w:rsidRPr="00A470DA">
        <w:t>/1</w:t>
      </w:r>
      <w:r w:rsidR="00EE4304" w:rsidRPr="00A470DA">
        <w:t>(</w:t>
      </w:r>
      <w:r w:rsidR="00F3172F" w:rsidRPr="00A470DA">
        <w:t>Rev.2</w:t>
      </w:r>
      <w:r w:rsidR="00EE4304" w:rsidRPr="00A470DA">
        <w:t>)</w:t>
      </w:r>
      <w:r w:rsidR="00F3172F" w:rsidRPr="00A470DA">
        <w:t>)</w:t>
      </w:r>
      <w:r w:rsidR="00477F44" w:rsidRPr="00A470DA">
        <w:t xml:space="preserve">, </w:t>
      </w:r>
      <w:r w:rsidR="00E175FD" w:rsidRPr="00A470DA">
        <w:t>que se aprobó sin modificaciones.</w:t>
      </w:r>
      <w:r w:rsidR="00977D98" w:rsidRPr="00A470DA">
        <w:t xml:space="preserve"> El Presidente aclaró que el Documento EG-ITR</w:t>
      </w:r>
      <w:r w:rsidR="00477F44" w:rsidRPr="00A470DA">
        <w:t>s</w:t>
      </w:r>
      <w:r w:rsidR="00684FB3" w:rsidRPr="00A470DA">
        <w:noBreakHyphen/>
      </w:r>
      <w:r w:rsidR="00977D98" w:rsidRPr="00A470DA">
        <w:t>2/10</w:t>
      </w:r>
      <w:r w:rsidR="00477F44" w:rsidRPr="00A470DA">
        <w:t xml:space="preserve"> había</w:t>
      </w:r>
      <w:r w:rsidR="00977D98" w:rsidRPr="00A470DA">
        <w:t xml:space="preserve"> </w:t>
      </w:r>
      <w:r w:rsidR="00477F44" w:rsidRPr="00A470DA">
        <w:t>quedado</w:t>
      </w:r>
      <w:r w:rsidR="00977D98" w:rsidRPr="00A470DA">
        <w:t xml:space="preserve"> reservado para un proyecto de contribución que </w:t>
      </w:r>
      <w:r w:rsidR="00477F44" w:rsidRPr="00A470DA">
        <w:t>el Estado Miembro retiró ulteriormente</w:t>
      </w:r>
      <w:r w:rsidR="00977D98" w:rsidRPr="00A470DA">
        <w:t xml:space="preserve">. </w:t>
      </w:r>
      <w:r w:rsidR="00477F44" w:rsidRPr="00A470DA">
        <w:t xml:space="preserve">El Documento </w:t>
      </w:r>
      <w:r w:rsidR="00684FB3" w:rsidRPr="00A470DA">
        <w:t>EG</w:t>
      </w:r>
      <w:r w:rsidR="00684FB3" w:rsidRPr="00A470DA">
        <w:noBreakHyphen/>
      </w:r>
      <w:r w:rsidR="00977D98" w:rsidRPr="00A470DA">
        <w:t>ITR</w:t>
      </w:r>
      <w:r w:rsidR="00477F44" w:rsidRPr="00A470DA">
        <w:t>s</w:t>
      </w:r>
      <w:r w:rsidR="00642F15" w:rsidRPr="00A470DA">
        <w:noBreakHyphen/>
      </w:r>
      <w:r w:rsidR="00977D98" w:rsidRPr="00A470DA">
        <w:t xml:space="preserve">1/10 </w:t>
      </w:r>
      <w:r w:rsidR="00477F44" w:rsidRPr="00A470DA">
        <w:t>era</w:t>
      </w:r>
      <w:r w:rsidR="00977D98" w:rsidRPr="00A470DA">
        <w:t xml:space="preserve"> una contribución de </w:t>
      </w:r>
      <w:r w:rsidR="00477F44" w:rsidRPr="00A470DA">
        <w:t xml:space="preserve">VEON (a la sazón, </w:t>
      </w:r>
      <w:r w:rsidR="00FE393E" w:rsidRPr="00A470DA">
        <w:t>VimpelCom</w:t>
      </w:r>
      <w:r w:rsidR="00977D98" w:rsidRPr="00A470DA">
        <w:t xml:space="preserve">) a la primera reunión del </w:t>
      </w:r>
      <w:r w:rsidR="00477F44" w:rsidRPr="00A470DA">
        <w:t>G</w:t>
      </w:r>
      <w:r w:rsidR="00977D98" w:rsidRPr="00A470DA">
        <w:t xml:space="preserve">rupo. En la primera reunión, el </w:t>
      </w:r>
      <w:r w:rsidR="00477F44" w:rsidRPr="00A470DA">
        <w:t>G</w:t>
      </w:r>
      <w:r w:rsidR="00977D98" w:rsidRPr="00A470DA">
        <w:t xml:space="preserve">rupo </w:t>
      </w:r>
      <w:r w:rsidR="00477F44" w:rsidRPr="00A470DA">
        <w:t>convino en remitir dicha</w:t>
      </w:r>
      <w:r w:rsidR="00977D98" w:rsidRPr="00A470DA">
        <w:t xml:space="preserve"> contribución a la siguiente reunión.</w:t>
      </w:r>
    </w:p>
    <w:p w:rsidR="003B402B" w:rsidRPr="00A470DA" w:rsidRDefault="00983B2F" w:rsidP="00477F44">
      <w:pPr>
        <w:pStyle w:val="Heading1"/>
      </w:pPr>
      <w:r w:rsidRPr="00A470DA">
        <w:t>3</w:t>
      </w:r>
      <w:r w:rsidR="003B402B" w:rsidRPr="00A470DA">
        <w:tab/>
      </w:r>
      <w:r w:rsidR="005F74DB" w:rsidRPr="00A470DA">
        <w:t>Resumen de las contribuciones</w:t>
      </w:r>
    </w:p>
    <w:p w:rsidR="00F3172F" w:rsidRPr="00A470DA" w:rsidRDefault="00977D98" w:rsidP="00535E18">
      <w:bookmarkStart w:id="8" w:name="lt_pId024"/>
      <w:r w:rsidRPr="00A470DA">
        <w:rPr>
          <w:rFonts w:cstheme="majorBidi"/>
          <w:szCs w:val="24"/>
        </w:rPr>
        <w:t>E</w:t>
      </w:r>
      <w:bookmarkStart w:id="9" w:name="_GoBack"/>
      <w:bookmarkEnd w:id="9"/>
      <w:r w:rsidRPr="00A470DA">
        <w:rPr>
          <w:rFonts w:cstheme="majorBidi"/>
          <w:szCs w:val="24"/>
        </w:rPr>
        <w:t xml:space="preserve">l Presidente </w:t>
      </w:r>
      <w:r w:rsidR="007F4A33" w:rsidRPr="00A470DA">
        <w:rPr>
          <w:rFonts w:cstheme="majorBidi"/>
          <w:szCs w:val="24"/>
        </w:rPr>
        <w:t>propuso</w:t>
      </w:r>
      <w:r w:rsidRPr="00A470DA">
        <w:rPr>
          <w:rFonts w:cstheme="majorBidi"/>
          <w:szCs w:val="24"/>
        </w:rPr>
        <w:t xml:space="preserve">: a) </w:t>
      </w:r>
      <w:r w:rsidR="007F4A33" w:rsidRPr="00A470DA">
        <w:rPr>
          <w:rFonts w:cstheme="majorBidi"/>
          <w:szCs w:val="24"/>
        </w:rPr>
        <w:t xml:space="preserve">que </w:t>
      </w:r>
      <w:r w:rsidRPr="00A470DA">
        <w:rPr>
          <w:rFonts w:cstheme="majorBidi"/>
          <w:szCs w:val="24"/>
        </w:rPr>
        <w:t xml:space="preserve">las contribuciones </w:t>
      </w:r>
      <w:r w:rsidR="007F4A33" w:rsidRPr="00A470DA">
        <w:rPr>
          <w:rFonts w:cstheme="majorBidi"/>
          <w:szCs w:val="24"/>
        </w:rPr>
        <w:t xml:space="preserve">se presentasen en </w:t>
      </w:r>
      <w:r w:rsidRPr="00A470DA">
        <w:rPr>
          <w:rFonts w:cstheme="majorBidi"/>
          <w:szCs w:val="24"/>
        </w:rPr>
        <w:t>el orden en que</w:t>
      </w:r>
      <w:r w:rsidR="007F4A33" w:rsidRPr="00A470DA">
        <w:rPr>
          <w:rFonts w:cstheme="majorBidi"/>
          <w:szCs w:val="24"/>
        </w:rPr>
        <w:t xml:space="preserve"> habían sido recibidas;</w:t>
      </w:r>
      <w:r w:rsidRPr="00A470DA">
        <w:rPr>
          <w:rFonts w:cstheme="majorBidi"/>
          <w:szCs w:val="24"/>
        </w:rPr>
        <w:t xml:space="preserve"> b)</w:t>
      </w:r>
      <w:r w:rsidR="007F4A33" w:rsidRPr="00A470DA">
        <w:rPr>
          <w:rFonts w:cstheme="majorBidi"/>
          <w:szCs w:val="24"/>
        </w:rPr>
        <w:t xml:space="preserve"> que,</w:t>
      </w:r>
      <w:r w:rsidRPr="00A470DA">
        <w:rPr>
          <w:rFonts w:cstheme="majorBidi"/>
          <w:szCs w:val="24"/>
        </w:rPr>
        <w:t xml:space="preserve"> </w:t>
      </w:r>
      <w:r w:rsidR="007F4A33" w:rsidRPr="00A470DA">
        <w:rPr>
          <w:rFonts w:cstheme="majorBidi"/>
          <w:szCs w:val="24"/>
        </w:rPr>
        <w:t>d</w:t>
      </w:r>
      <w:r w:rsidRPr="00A470DA">
        <w:rPr>
          <w:rFonts w:cstheme="majorBidi"/>
          <w:szCs w:val="24"/>
        </w:rPr>
        <w:t xml:space="preserve">espués de la presentación de cada contribución, </w:t>
      </w:r>
      <w:r w:rsidR="007F4A33" w:rsidRPr="00A470DA">
        <w:rPr>
          <w:rFonts w:cstheme="majorBidi"/>
          <w:szCs w:val="24"/>
        </w:rPr>
        <w:t>se abrie</w:t>
      </w:r>
      <w:r w:rsidR="00E175FD" w:rsidRPr="00A470DA">
        <w:rPr>
          <w:rFonts w:cstheme="majorBidi"/>
          <w:szCs w:val="24"/>
        </w:rPr>
        <w:t>se</w:t>
      </w:r>
      <w:r w:rsidR="007F4A33" w:rsidRPr="00A470DA">
        <w:rPr>
          <w:rFonts w:cstheme="majorBidi"/>
          <w:szCs w:val="24"/>
        </w:rPr>
        <w:t xml:space="preserve"> un turno de palabra únicamente </w:t>
      </w:r>
      <w:r w:rsidRPr="00A470DA">
        <w:rPr>
          <w:rFonts w:cstheme="majorBidi"/>
          <w:szCs w:val="24"/>
        </w:rPr>
        <w:t>para</w:t>
      </w:r>
      <w:r w:rsidR="007F4A33" w:rsidRPr="00A470DA">
        <w:rPr>
          <w:rFonts w:cstheme="majorBidi"/>
          <w:szCs w:val="24"/>
        </w:rPr>
        <w:t xml:space="preserve"> formular</w:t>
      </w:r>
      <w:r w:rsidRPr="00A470DA">
        <w:rPr>
          <w:rFonts w:cstheme="majorBidi"/>
          <w:szCs w:val="24"/>
        </w:rPr>
        <w:t xml:space="preserve"> aclaraciones</w:t>
      </w:r>
      <w:r w:rsidR="00535E18" w:rsidRPr="00A470DA">
        <w:rPr>
          <w:rFonts w:cstheme="majorBidi"/>
          <w:szCs w:val="24"/>
        </w:rPr>
        <w:t>;</w:t>
      </w:r>
      <w:r w:rsidR="007F4A33" w:rsidRPr="00A470DA">
        <w:rPr>
          <w:rFonts w:cstheme="majorBidi"/>
          <w:szCs w:val="24"/>
        </w:rPr>
        <w:t xml:space="preserve"> y</w:t>
      </w:r>
      <w:r w:rsidRPr="00A470DA">
        <w:rPr>
          <w:rFonts w:cstheme="majorBidi"/>
          <w:szCs w:val="24"/>
        </w:rPr>
        <w:t xml:space="preserve"> c)</w:t>
      </w:r>
      <w:r w:rsidR="007F4A33" w:rsidRPr="00A470DA">
        <w:rPr>
          <w:rFonts w:cstheme="majorBidi"/>
          <w:szCs w:val="24"/>
        </w:rPr>
        <w:t xml:space="preserve"> que se entablase un debate más pormenorizado </w:t>
      </w:r>
      <w:r w:rsidRPr="00A470DA">
        <w:rPr>
          <w:rFonts w:cstheme="majorBidi"/>
          <w:szCs w:val="24"/>
        </w:rPr>
        <w:t xml:space="preserve">una vez </w:t>
      </w:r>
      <w:r w:rsidR="00EF0EB7" w:rsidRPr="00A470DA">
        <w:rPr>
          <w:rFonts w:cstheme="majorBidi"/>
          <w:szCs w:val="24"/>
        </w:rPr>
        <w:t>presentadas</w:t>
      </w:r>
      <w:r w:rsidR="007F4A33" w:rsidRPr="00A470DA">
        <w:rPr>
          <w:rFonts w:cstheme="majorBidi"/>
          <w:szCs w:val="24"/>
        </w:rPr>
        <w:t xml:space="preserve"> todas</w:t>
      </w:r>
      <w:r w:rsidRPr="00A470DA">
        <w:rPr>
          <w:rFonts w:cstheme="majorBidi"/>
          <w:szCs w:val="24"/>
        </w:rPr>
        <w:t xml:space="preserve"> las contribuciones. E</w:t>
      </w:r>
      <w:r w:rsidR="007F4A33" w:rsidRPr="00A470DA">
        <w:rPr>
          <w:rFonts w:cstheme="majorBidi"/>
          <w:szCs w:val="24"/>
        </w:rPr>
        <w:t>l Grupo aceptó la</w:t>
      </w:r>
      <w:r w:rsidRPr="00A470DA">
        <w:rPr>
          <w:rFonts w:cstheme="majorBidi"/>
          <w:szCs w:val="24"/>
        </w:rPr>
        <w:t xml:space="preserve"> propuesta.</w:t>
      </w:r>
      <w:bookmarkEnd w:id="8"/>
    </w:p>
    <w:p w:rsidR="003B402B" w:rsidRPr="00A470DA" w:rsidRDefault="005F74DB" w:rsidP="00BB2CC6">
      <w:pPr>
        <w:rPr>
          <w:b/>
        </w:rPr>
      </w:pPr>
      <w:r w:rsidRPr="00A470DA">
        <w:t>A continuación figura un resume</w:t>
      </w:r>
      <w:r w:rsidR="00F3172F" w:rsidRPr="00A470DA">
        <w:t>n de</w:t>
      </w:r>
      <w:r w:rsidRPr="00A470DA">
        <w:t xml:space="preserve"> las contribuciones</w:t>
      </w:r>
      <w:r w:rsidR="007F4A33" w:rsidRPr="00A470DA">
        <w:t xml:space="preserve"> presentadas.</w:t>
      </w:r>
    </w:p>
    <w:p w:rsidR="003B402B" w:rsidRPr="00A470DA" w:rsidRDefault="00F3172F" w:rsidP="002A4CAB">
      <w:pPr>
        <w:pStyle w:val="Heading2"/>
      </w:pPr>
      <w:r w:rsidRPr="00A470DA">
        <w:t>3</w:t>
      </w:r>
      <w:r w:rsidR="003B402B" w:rsidRPr="00A470DA">
        <w:t>.1</w:t>
      </w:r>
      <w:r w:rsidR="00983B2F" w:rsidRPr="00A470DA">
        <w:tab/>
      </w:r>
      <w:r w:rsidR="005F74DB" w:rsidRPr="00A470DA">
        <w:t>Contribució</w:t>
      </w:r>
      <w:r w:rsidR="003B402B" w:rsidRPr="00A470DA">
        <w:t>n</w:t>
      </w:r>
      <w:r w:rsidR="003B402B" w:rsidRPr="00A470DA">
        <w:rPr>
          <w:rFonts w:asciiTheme="minorHAnsi" w:hAnsiTheme="minorHAnsi"/>
        </w:rPr>
        <w:t xml:space="preserve"> </w:t>
      </w:r>
      <w:r w:rsidRPr="00A470DA">
        <w:t>EG-ITRs</w:t>
      </w:r>
      <w:r w:rsidR="00642F15" w:rsidRPr="00A470DA">
        <w:t xml:space="preserve"> </w:t>
      </w:r>
      <w:r w:rsidRPr="00A470DA">
        <w:t xml:space="preserve">2/2 </w:t>
      </w:r>
      <w:r w:rsidR="00BB2CC6" w:rsidRPr="00A470DA">
        <w:t>de los Estados Unidos de América</w:t>
      </w:r>
      <w:r w:rsidRPr="00A470DA">
        <w:t xml:space="preserve"> –</w:t>
      </w:r>
      <w:r w:rsidR="00BB2CC6" w:rsidRPr="00A470DA">
        <w:t xml:space="preserve"> Opinión de los Estados Unidos respecto de la estructura del </w:t>
      </w:r>
      <w:r w:rsidR="00D346D3" w:rsidRPr="00A470DA">
        <w:t xml:space="preserve">Informe Final </w:t>
      </w:r>
      <w:r w:rsidR="00BB2CC6" w:rsidRPr="00A470DA">
        <w:t xml:space="preserve">sobre el examen del </w:t>
      </w:r>
      <w:r w:rsidRPr="00A470DA">
        <w:t>RTI</w:t>
      </w:r>
    </w:p>
    <w:p w:rsidR="00464823" w:rsidRPr="00A470DA" w:rsidRDefault="00F3172F" w:rsidP="00A00CA3">
      <w:r w:rsidRPr="00A470DA">
        <w:t xml:space="preserve">Los Estados Unidos consideran que el mandato del GE-RTI debería conformar la estructura del </w:t>
      </w:r>
      <w:r w:rsidR="00D346D3" w:rsidRPr="00A470DA">
        <w:t>Informe Final</w:t>
      </w:r>
      <w:r w:rsidRPr="00A470DA">
        <w:t xml:space="preserve">. Por consiguiente, existen tres cuestiones esenciales para el examen del RTI, en </w:t>
      </w:r>
      <w:r w:rsidRPr="00A470DA">
        <w:lastRenderedPageBreak/>
        <w:t xml:space="preserve">torno a las cuales podría articularse el </w:t>
      </w:r>
      <w:r w:rsidR="00D346D3" w:rsidRPr="00A470DA">
        <w:t>Informe Final</w:t>
      </w:r>
      <w:r w:rsidR="00EF0EB7" w:rsidRPr="00A470DA">
        <w:t>, a saber</w:t>
      </w:r>
      <w:r w:rsidRPr="00A470DA">
        <w:t xml:space="preserve">: 1) </w:t>
      </w:r>
      <w:r w:rsidR="00A00CA3" w:rsidRPr="00A470DA">
        <w:t xml:space="preserve">la </w:t>
      </w:r>
      <w:r w:rsidRPr="00A470DA">
        <w:t>aplicabilidad del RTI de 2012 en un entorno de telecomunicaciones internacionales que evoluciona con rapidez; 2)</w:t>
      </w:r>
      <w:r w:rsidR="00A00CA3" w:rsidRPr="00A470DA">
        <w:t xml:space="preserve"> el</w:t>
      </w:r>
      <w:r w:rsidRPr="00A470DA">
        <w:t xml:space="preserve"> análisis jurídico del RTI de 2012; y 3) </w:t>
      </w:r>
      <w:r w:rsidR="00A00CA3" w:rsidRPr="00A470DA">
        <w:t xml:space="preserve">el </w:t>
      </w:r>
      <w:r w:rsidRPr="00A470DA">
        <w:t xml:space="preserve">análisis de los posibles conflictos entre las obligaciones contraídas por los signatarios del RTI de 2012 y </w:t>
      </w:r>
      <w:r w:rsidR="00EF0EB7" w:rsidRPr="00A470DA">
        <w:t>d</w:t>
      </w:r>
      <w:r w:rsidRPr="00A470DA">
        <w:t xml:space="preserve">el RTI de 1988 en lo tocante a la aplicación de las disposiciones de dichos tratados. </w:t>
      </w:r>
      <w:r w:rsidR="00DC472A" w:rsidRPr="00A470DA">
        <w:t xml:space="preserve">Los </w:t>
      </w:r>
      <w:r w:rsidRPr="00A470DA">
        <w:t>Estados Unidos estima</w:t>
      </w:r>
      <w:r w:rsidR="00DC472A" w:rsidRPr="00A470DA">
        <w:t>n</w:t>
      </w:r>
      <w:r w:rsidRPr="00A470DA">
        <w:t xml:space="preserve"> que el RTI ya no</w:t>
      </w:r>
      <w:r w:rsidR="00DC472A" w:rsidRPr="00A470DA">
        <w:t xml:space="preserve"> resulta aplicable ni pertinente, y albergan serias dudas con respecto al alcance del RTI de 2012. Además, no prevén situación conflictiva alguna entre las versiones de 1988 y 2</w:t>
      </w:r>
      <w:r w:rsidR="00EF0EB7" w:rsidRPr="00A470DA">
        <w:t>0</w:t>
      </w:r>
      <w:r w:rsidR="00DC472A" w:rsidRPr="00A470DA">
        <w:t>12 de</w:t>
      </w:r>
      <w:r w:rsidR="00EF0EB7" w:rsidRPr="00A470DA">
        <w:t xml:space="preserve"> dicho</w:t>
      </w:r>
      <w:r w:rsidR="00DC472A" w:rsidRPr="00A470DA">
        <w:t xml:space="preserve"> R</w:t>
      </w:r>
      <w:r w:rsidR="00EF0EB7" w:rsidRPr="00A470DA">
        <w:t>eglamento</w:t>
      </w:r>
      <w:r w:rsidR="00DC472A" w:rsidRPr="00A470DA">
        <w:t>.</w:t>
      </w:r>
      <w:r w:rsidRPr="00A470DA">
        <w:t xml:space="preserve"> Dado que es inevitable que surjan opiniones divergentes en relación con los temas de estudio, los Estados Unidos opinan que el </w:t>
      </w:r>
      <w:r w:rsidR="00D346D3" w:rsidRPr="00A470DA">
        <w:t xml:space="preserve">Informe </w:t>
      </w:r>
      <w:r w:rsidRPr="00A470DA">
        <w:t>debería incluir todas las observaciones formuladas en la materia y abstenerse de enunciar conclusiones o recomendaciones al respecto.</w:t>
      </w:r>
    </w:p>
    <w:p w:rsidR="003B402B" w:rsidRPr="00A470DA" w:rsidRDefault="00F3172F" w:rsidP="00DC472A">
      <w:pPr>
        <w:pStyle w:val="Heading2"/>
        <w:rPr>
          <w:bCs/>
        </w:rPr>
      </w:pPr>
      <w:r w:rsidRPr="00A470DA">
        <w:t>3</w:t>
      </w:r>
      <w:r w:rsidR="004A5104" w:rsidRPr="00A470DA">
        <w:t>.2</w:t>
      </w:r>
      <w:r w:rsidR="003B402B" w:rsidRPr="00A470DA">
        <w:tab/>
      </w:r>
      <w:r w:rsidR="00801664" w:rsidRPr="00A470DA">
        <w:rPr>
          <w:rFonts w:asciiTheme="minorHAnsi" w:hAnsiTheme="minorHAnsi" w:cstheme="majorBidi"/>
          <w:szCs w:val="24"/>
        </w:rPr>
        <w:t xml:space="preserve">Contribución </w:t>
      </w:r>
      <w:r w:rsidR="00801664" w:rsidRPr="00A470DA">
        <w:rPr>
          <w:rFonts w:cstheme="majorBidi"/>
          <w:spacing w:val="-4"/>
          <w:szCs w:val="24"/>
        </w:rPr>
        <w:t>EG-ITRs 2/3</w:t>
      </w:r>
      <w:r w:rsidR="003B402B" w:rsidRPr="00A470DA">
        <w:t xml:space="preserve"> </w:t>
      </w:r>
      <w:r w:rsidR="00464823" w:rsidRPr="00A470DA">
        <w:t xml:space="preserve">de </w:t>
      </w:r>
      <w:r w:rsidR="00801664" w:rsidRPr="00A470DA">
        <w:t xml:space="preserve">la Federación de Rusia, la República de Armenia, la República de Belarús y la República Kirguisa </w:t>
      </w:r>
      <w:r w:rsidR="003B402B" w:rsidRPr="00A470DA">
        <w:t xml:space="preserve">– </w:t>
      </w:r>
      <w:r w:rsidR="00801664" w:rsidRPr="00A470DA">
        <w:rPr>
          <w:lang w:eastAsia="zh-CN"/>
        </w:rPr>
        <w:t>Incrementar la eficiencia de las labores del GE-RTI</w:t>
      </w:r>
    </w:p>
    <w:p w:rsidR="005A5741" w:rsidRPr="00A470DA" w:rsidRDefault="00DC472A" w:rsidP="00EF0EB7">
      <w:pPr>
        <w:snapToGrid w:val="0"/>
        <w:spacing w:after="120"/>
        <w:rPr>
          <w:rFonts w:asciiTheme="minorHAnsi" w:hAnsiTheme="minorHAnsi" w:cstheme="majorBidi"/>
          <w:bCs/>
          <w:szCs w:val="24"/>
        </w:rPr>
      </w:pPr>
      <w:bookmarkStart w:id="10" w:name="lt_pId039"/>
      <w:r w:rsidRPr="00A470DA">
        <w:t xml:space="preserve">La Federación de Rusia presentó el </w:t>
      </w:r>
      <w:r w:rsidR="009F2267" w:rsidRPr="00A470DA">
        <w:t>Documento EG-ITRs</w:t>
      </w:r>
      <w:r w:rsidR="009F2267" w:rsidRPr="00A470DA">
        <w:noBreakHyphen/>
      </w:r>
      <w:r w:rsidRPr="00A470DA">
        <w:t>2/3</w:t>
      </w:r>
      <w:r w:rsidR="006D11E8" w:rsidRPr="00A470DA">
        <w:t xml:space="preserve">, </w:t>
      </w:r>
      <w:r w:rsidRPr="00A470DA">
        <w:t xml:space="preserve">que la </w:t>
      </w:r>
      <w:r w:rsidR="00EF0EB7" w:rsidRPr="00A470DA">
        <w:t xml:space="preserve">propia </w:t>
      </w:r>
      <w:r w:rsidRPr="00A470DA">
        <w:t>Federación de Rusia, la República de Armenia, la República de Belarús y la República Kirguisa</w:t>
      </w:r>
      <w:r w:rsidR="006D11E8" w:rsidRPr="00A470DA">
        <w:t xml:space="preserve"> </w:t>
      </w:r>
      <w:r w:rsidR="00EF0EB7" w:rsidRPr="00A470DA">
        <w:t xml:space="preserve">ya </w:t>
      </w:r>
      <w:r w:rsidR="006D11E8" w:rsidRPr="00A470DA">
        <w:t>había</w:t>
      </w:r>
      <w:r w:rsidR="00EF0EB7" w:rsidRPr="00A470DA">
        <w:t>n</w:t>
      </w:r>
      <w:r w:rsidR="006D11E8" w:rsidRPr="00A470DA">
        <w:t xml:space="preserve"> sometido </w:t>
      </w:r>
      <w:r w:rsidR="00EF0EB7" w:rsidRPr="00A470DA">
        <w:t>a</w:t>
      </w:r>
      <w:r w:rsidR="006D11E8" w:rsidRPr="00A470DA">
        <w:t>l Consejo</w:t>
      </w:r>
      <w:r w:rsidR="00EF0EB7" w:rsidRPr="00A470DA">
        <w:t xml:space="preserve"> en 2017, y en el que</w:t>
      </w:r>
      <w:r w:rsidR="006D11E8" w:rsidRPr="00A470DA">
        <w:t xml:space="preserve"> se propone que</w:t>
      </w:r>
      <w:r w:rsidRPr="00A470DA">
        <w:t xml:space="preserve"> la estructura del </w:t>
      </w:r>
      <w:r w:rsidR="00D346D3" w:rsidRPr="00A470DA">
        <w:t xml:space="preserve">Informe Final </w:t>
      </w:r>
      <w:r w:rsidRPr="00A470DA">
        <w:t>del G</w:t>
      </w:r>
      <w:r w:rsidR="006D11E8" w:rsidRPr="00A470DA">
        <w:t>E-RTI se base en el mandado que el Consejo otorgó al Grupo en virtud de su</w:t>
      </w:r>
      <w:r w:rsidRPr="00A470DA">
        <w:t xml:space="preserve"> Resolución 1379</w:t>
      </w:r>
      <w:bookmarkEnd w:id="10"/>
      <w:r w:rsidR="006D11E8" w:rsidRPr="00A470DA">
        <w:t>.</w:t>
      </w:r>
    </w:p>
    <w:p w:rsidR="003B402B" w:rsidRPr="00A470DA" w:rsidRDefault="00801664" w:rsidP="006D11E8">
      <w:pPr>
        <w:pStyle w:val="Heading2"/>
        <w:rPr>
          <w:bCs/>
        </w:rPr>
      </w:pPr>
      <w:r w:rsidRPr="00A470DA">
        <w:t>3</w:t>
      </w:r>
      <w:r w:rsidR="00464C3A" w:rsidRPr="00A470DA">
        <w:t>.3</w:t>
      </w:r>
      <w:r w:rsidR="003B402B" w:rsidRPr="00A470DA">
        <w:tab/>
      </w:r>
      <w:r w:rsidRPr="00A470DA">
        <w:rPr>
          <w:rFonts w:asciiTheme="minorHAnsi" w:hAnsiTheme="minorHAnsi" w:cstheme="majorBidi"/>
          <w:szCs w:val="24"/>
        </w:rPr>
        <w:t xml:space="preserve">Contribución </w:t>
      </w:r>
      <w:r w:rsidRPr="00A470DA">
        <w:rPr>
          <w:rFonts w:cstheme="majorBidi"/>
          <w:spacing w:val="-4"/>
          <w:szCs w:val="24"/>
        </w:rPr>
        <w:t>EG-ITRs 2/4</w:t>
      </w:r>
      <w:r w:rsidRPr="00A470DA">
        <w:t xml:space="preserve"> de la República Federativa del Brasil</w:t>
      </w:r>
      <w:r w:rsidR="00B30328" w:rsidRPr="00A470DA">
        <w:t xml:space="preserve"> </w:t>
      </w:r>
      <w:r w:rsidR="003B402B" w:rsidRPr="00A470DA">
        <w:t xml:space="preserve">– </w:t>
      </w:r>
      <w:r w:rsidRPr="00A470DA">
        <w:t xml:space="preserve">Examen del </w:t>
      </w:r>
      <w:r w:rsidR="006D11E8" w:rsidRPr="00A470DA">
        <w:t>RTI</w:t>
      </w:r>
    </w:p>
    <w:p w:rsidR="003B402B" w:rsidRPr="00A470DA" w:rsidRDefault="006D11E8" w:rsidP="000163CA">
      <w:bookmarkStart w:id="11" w:name="lt_pId042"/>
      <w:r w:rsidRPr="00A470DA">
        <w:t>En l</w:t>
      </w:r>
      <w:r w:rsidR="00DC472A" w:rsidRPr="00A470DA">
        <w:t xml:space="preserve">a </w:t>
      </w:r>
      <w:r w:rsidR="00CE6CB4" w:rsidRPr="00A470DA">
        <w:t xml:space="preserve">Contribución </w:t>
      </w:r>
      <w:r w:rsidR="00DC472A" w:rsidRPr="00A470DA">
        <w:t>4</w:t>
      </w:r>
      <w:r w:rsidRPr="00A470DA">
        <w:t xml:space="preserve"> se exponen los cuatro </w:t>
      </w:r>
      <w:r w:rsidR="00EF0EB7" w:rsidRPr="00A470DA">
        <w:t>pilares</w:t>
      </w:r>
      <w:r w:rsidRPr="00A470DA">
        <w:t xml:space="preserve"> </w:t>
      </w:r>
      <w:r w:rsidR="00EF0EB7" w:rsidRPr="00A470DA">
        <w:t xml:space="preserve">que deberían estructurar </w:t>
      </w:r>
      <w:r w:rsidRPr="00A470DA">
        <w:t>el examen del RTI, a saber</w:t>
      </w:r>
      <w:r w:rsidR="00DC472A" w:rsidRPr="00A470DA">
        <w:t xml:space="preserve">: </w:t>
      </w:r>
      <w:r w:rsidRPr="00A470DA">
        <w:t>su</w:t>
      </w:r>
      <w:r w:rsidR="00DC472A" w:rsidRPr="00A470DA">
        <w:t xml:space="preserve"> aplicabilidad</w:t>
      </w:r>
      <w:r w:rsidRPr="00A470DA">
        <w:t xml:space="preserve">, </w:t>
      </w:r>
      <w:r w:rsidR="00DC472A" w:rsidRPr="00A470DA">
        <w:t>la necesidad de</w:t>
      </w:r>
      <w:r w:rsidRPr="00A470DA">
        <w:t xml:space="preserve"> someterlo a</w:t>
      </w:r>
      <w:r w:rsidR="00DC472A" w:rsidRPr="00A470DA">
        <w:t xml:space="preserve"> un examen periódico</w:t>
      </w:r>
      <w:r w:rsidR="00814C61" w:rsidRPr="00A470DA">
        <w:t xml:space="preserve">, los costes y beneficios </w:t>
      </w:r>
      <w:r w:rsidR="00EF0EB7" w:rsidRPr="00A470DA">
        <w:t>inherentes a</w:t>
      </w:r>
      <w:r w:rsidR="00DC472A" w:rsidRPr="00A470DA">
        <w:t xml:space="preserve"> la celebración de un</w:t>
      </w:r>
      <w:r w:rsidR="00814C61" w:rsidRPr="00A470DA">
        <w:t>a</w:t>
      </w:r>
      <w:r w:rsidR="00DC472A" w:rsidRPr="00A470DA">
        <w:t xml:space="preserve"> nuev</w:t>
      </w:r>
      <w:r w:rsidR="00814C61" w:rsidRPr="00A470DA">
        <w:t>a</w:t>
      </w:r>
      <w:r w:rsidR="00DC472A" w:rsidRPr="00A470DA">
        <w:t xml:space="preserve"> </w:t>
      </w:r>
      <w:r w:rsidR="00B55AD0" w:rsidRPr="00A470DA">
        <w:rPr>
          <w:rFonts w:asciiTheme="minorHAnsi" w:hAnsiTheme="minorHAnsi"/>
        </w:rPr>
        <w:t>Conferencia Mundial de Telecomunicaciones Internacionales (</w:t>
      </w:r>
      <w:r w:rsidR="00814C61" w:rsidRPr="00A470DA">
        <w:t>CMTI</w:t>
      </w:r>
      <w:r w:rsidR="00B55AD0" w:rsidRPr="00A470DA">
        <w:t>)</w:t>
      </w:r>
      <w:r w:rsidR="00814C61" w:rsidRPr="00A470DA">
        <w:t>, y la incidencia del RTI y/o la CMTI en</w:t>
      </w:r>
      <w:r w:rsidR="00DC472A" w:rsidRPr="00A470DA">
        <w:t xml:space="preserve"> la cooperación internacional y la reputación de la UIT. </w:t>
      </w:r>
      <w:r w:rsidR="00814C61" w:rsidRPr="00A470DA">
        <w:t>En l</w:t>
      </w:r>
      <w:r w:rsidR="00DC472A" w:rsidRPr="00A470DA">
        <w:t xml:space="preserve">a </w:t>
      </w:r>
      <w:r w:rsidR="000163CA" w:rsidRPr="00A470DA">
        <w:t xml:space="preserve">Contribución </w:t>
      </w:r>
      <w:r w:rsidR="00814C61" w:rsidRPr="00A470DA">
        <w:t>se</w:t>
      </w:r>
      <w:r w:rsidR="00DC472A" w:rsidRPr="00A470DA">
        <w:t xml:space="preserve"> sostiene que</w:t>
      </w:r>
      <w:r w:rsidR="00814C61" w:rsidRPr="00A470DA">
        <w:t>, a fin de emprender una revisión oficial del RTI en el marco de una nueva CMTI, todos los miembros de la UIT han de convenir mayoritariamente en que el RTI es</w:t>
      </w:r>
      <w:r w:rsidR="00DC472A" w:rsidRPr="00A470DA">
        <w:t xml:space="preserve"> necesario para regir </w:t>
      </w:r>
      <w:r w:rsidR="00814C61" w:rsidRPr="00A470DA">
        <w:t xml:space="preserve">la prestación mundial de </w:t>
      </w:r>
      <w:r w:rsidR="00FC400F" w:rsidRPr="00A470DA">
        <w:t xml:space="preserve">servicios de </w:t>
      </w:r>
      <w:r w:rsidR="00814C61" w:rsidRPr="00A470DA">
        <w:t xml:space="preserve">telecomunicaciones/TIC </w:t>
      </w:r>
      <w:r w:rsidR="00DC472A" w:rsidRPr="00A470DA">
        <w:t>internacionales</w:t>
      </w:r>
      <w:r w:rsidR="00814C61" w:rsidRPr="00A470DA">
        <w:t>.</w:t>
      </w:r>
      <w:r w:rsidR="00105D9C" w:rsidRPr="00A470DA">
        <w:t xml:space="preserve"> En l</w:t>
      </w:r>
      <w:r w:rsidR="00DC472A" w:rsidRPr="00A470DA">
        <w:t>a contribución</w:t>
      </w:r>
      <w:r w:rsidR="00105D9C" w:rsidRPr="00A470DA">
        <w:t xml:space="preserve"> se aboga por</w:t>
      </w:r>
      <w:r w:rsidR="00FC400F" w:rsidRPr="00A470DA">
        <w:t xml:space="preserve"> encomendar el </w:t>
      </w:r>
      <w:r w:rsidR="00DC472A" w:rsidRPr="00A470DA">
        <w:t xml:space="preserve">examen periódico y </w:t>
      </w:r>
      <w:r w:rsidR="00105D9C" w:rsidRPr="00A470DA">
        <w:t>constante del RTI y de los temas conexos</w:t>
      </w:r>
      <w:r w:rsidR="00FC400F" w:rsidRPr="00A470DA">
        <w:t xml:space="preserve"> al Consejo </w:t>
      </w:r>
      <w:r w:rsidR="00DC472A" w:rsidRPr="00A470DA">
        <w:t>en sus sesiones anuales</w:t>
      </w:r>
      <w:r w:rsidR="00FC400F" w:rsidRPr="00A470DA">
        <w:t xml:space="preserve"> y a </w:t>
      </w:r>
      <w:r w:rsidR="00DC472A" w:rsidRPr="00A470DA">
        <w:t xml:space="preserve">las Comisiones de Estudio del UIT-T, sin necesidad de mantener grupos formales como </w:t>
      </w:r>
      <w:r w:rsidR="00105D9C" w:rsidRPr="00A470DA">
        <w:t>el GE-RTI.</w:t>
      </w:r>
      <w:r w:rsidR="00DC472A" w:rsidRPr="00A470DA">
        <w:t xml:space="preserve"> </w:t>
      </w:r>
      <w:r w:rsidR="008F77CD" w:rsidRPr="00A470DA">
        <w:t>En el mismo documento s</w:t>
      </w:r>
      <w:r w:rsidR="00105D9C" w:rsidRPr="00A470DA">
        <w:t>e exponen los costes que entrañaría u</w:t>
      </w:r>
      <w:r w:rsidR="00DC472A" w:rsidRPr="00A470DA">
        <w:t xml:space="preserve">na revisión </w:t>
      </w:r>
      <w:r w:rsidR="00105D9C" w:rsidRPr="00A470DA">
        <w:t>oficial</w:t>
      </w:r>
      <w:r w:rsidR="00DC472A" w:rsidRPr="00A470DA">
        <w:t xml:space="preserve"> del </w:t>
      </w:r>
      <w:r w:rsidR="00105D9C" w:rsidRPr="00A470DA">
        <w:t>RTI</w:t>
      </w:r>
      <w:r w:rsidR="00DC472A" w:rsidRPr="00A470DA">
        <w:t xml:space="preserve">, </w:t>
      </w:r>
      <w:r w:rsidR="00105D9C" w:rsidRPr="00A470DA">
        <w:t>incluidos los inherentes a la celebración de una nueva CMTI, a</w:t>
      </w:r>
      <w:r w:rsidR="00DC472A" w:rsidRPr="00A470DA">
        <w:t>l proceso preparatorio y</w:t>
      </w:r>
      <w:r w:rsidR="00105D9C" w:rsidRPr="00A470DA">
        <w:t xml:space="preserve"> a la participación de todos los interesados,</w:t>
      </w:r>
      <w:r w:rsidR="00DC472A" w:rsidRPr="00A470DA">
        <w:t xml:space="preserve"> y</w:t>
      </w:r>
      <w:r w:rsidR="00105D9C" w:rsidRPr="00A470DA">
        <w:t xml:space="preserve"> se</w:t>
      </w:r>
      <w:r w:rsidR="00DC472A" w:rsidRPr="00A470DA">
        <w:t xml:space="preserve"> argumenta que </w:t>
      </w:r>
      <w:r w:rsidR="000A09CD" w:rsidRPr="00A470DA">
        <w:t>la</w:t>
      </w:r>
      <w:r w:rsidR="00DC472A" w:rsidRPr="00A470DA">
        <w:t xml:space="preserve"> nuev</w:t>
      </w:r>
      <w:r w:rsidR="00105D9C" w:rsidRPr="00A470DA">
        <w:t>a</w:t>
      </w:r>
      <w:r w:rsidR="00DC472A" w:rsidRPr="00A470DA">
        <w:t xml:space="preserve"> </w:t>
      </w:r>
      <w:r w:rsidR="00105D9C" w:rsidRPr="00A470DA">
        <w:t xml:space="preserve">CMTI debería generar unos </w:t>
      </w:r>
      <w:r w:rsidR="00FC400F" w:rsidRPr="00A470DA">
        <w:t>beneficios</w:t>
      </w:r>
      <w:r w:rsidR="00105D9C" w:rsidRPr="00A470DA">
        <w:t xml:space="preserve"> que compensasen </w:t>
      </w:r>
      <w:r w:rsidR="00DC472A" w:rsidRPr="00A470DA">
        <w:t>estos costos. Por último</w:t>
      </w:r>
      <w:r w:rsidR="000A09CD" w:rsidRPr="00A470DA">
        <w:t>, se</w:t>
      </w:r>
      <w:r w:rsidR="00DC472A" w:rsidRPr="00A470DA">
        <w:t xml:space="preserve"> </w:t>
      </w:r>
      <w:r w:rsidR="000A09CD" w:rsidRPr="00A470DA">
        <w:t>evocan</w:t>
      </w:r>
      <w:r w:rsidR="00DC472A" w:rsidRPr="00A470DA">
        <w:t xml:space="preserve"> los resultados negativos </w:t>
      </w:r>
      <w:r w:rsidR="000A09CD" w:rsidRPr="00A470DA">
        <w:t>y</w:t>
      </w:r>
      <w:r w:rsidR="00DC472A" w:rsidRPr="00A470DA">
        <w:t>/</w:t>
      </w:r>
      <w:r w:rsidR="000A09CD" w:rsidRPr="00A470DA">
        <w:t>o</w:t>
      </w:r>
      <w:r w:rsidR="00DC472A" w:rsidRPr="00A470DA">
        <w:t xml:space="preserve"> </w:t>
      </w:r>
      <w:r w:rsidR="00AE2453" w:rsidRPr="00A470DA">
        <w:t xml:space="preserve">desfavorables que se obtuvieron en la </w:t>
      </w:r>
      <w:r w:rsidR="000163CA" w:rsidRPr="00A470DA">
        <w:t>CMTI</w:t>
      </w:r>
      <w:r w:rsidR="00DC472A" w:rsidRPr="00A470DA">
        <w:t xml:space="preserve">-12 y </w:t>
      </w:r>
      <w:r w:rsidR="00AE2453" w:rsidRPr="00A470DA">
        <w:t xml:space="preserve">se arguye que la decisión de celebrar una nueva </w:t>
      </w:r>
      <w:r w:rsidR="000163CA" w:rsidRPr="00A470DA">
        <w:t xml:space="preserve">CMTI </w:t>
      </w:r>
      <w:r w:rsidR="00AE2453" w:rsidRPr="00A470DA">
        <w:t>debería estar supeditada a la existencia d</w:t>
      </w:r>
      <w:r w:rsidR="00DC472A" w:rsidRPr="00A470DA">
        <w:t>e un consenso previo sobre la necesidad de</w:t>
      </w:r>
      <w:r w:rsidR="00AE2453" w:rsidRPr="00A470DA">
        <w:t xml:space="preserve"> revisar el</w:t>
      </w:r>
      <w:r w:rsidR="00DC472A" w:rsidRPr="00A470DA">
        <w:t xml:space="preserve"> RTI y </w:t>
      </w:r>
      <w:r w:rsidR="00AE2453" w:rsidRPr="00A470DA">
        <w:t xml:space="preserve">de </w:t>
      </w:r>
      <w:r w:rsidR="00DC472A" w:rsidRPr="00A470DA">
        <w:t>una voluntad general de adherirse a un tratado.</w:t>
      </w:r>
      <w:bookmarkEnd w:id="11"/>
    </w:p>
    <w:p w:rsidR="003B402B" w:rsidRPr="00A470DA" w:rsidRDefault="00801664" w:rsidP="00AE2453">
      <w:pPr>
        <w:pStyle w:val="Heading2"/>
        <w:rPr>
          <w:bCs/>
        </w:rPr>
      </w:pPr>
      <w:r w:rsidRPr="00A470DA">
        <w:t>3</w:t>
      </w:r>
      <w:r w:rsidR="003B402B" w:rsidRPr="00A470DA">
        <w:t>.4</w:t>
      </w:r>
      <w:r w:rsidR="003B402B" w:rsidRPr="00A470DA">
        <w:tab/>
      </w:r>
      <w:bookmarkStart w:id="12" w:name="lt_pId048"/>
      <w:r w:rsidR="00C83F6A" w:rsidRPr="00A470DA">
        <w:rPr>
          <w:rFonts w:asciiTheme="minorHAnsi" w:hAnsiTheme="minorHAnsi" w:cstheme="majorBidi"/>
          <w:szCs w:val="24"/>
        </w:rPr>
        <w:t xml:space="preserve">Contribución </w:t>
      </w:r>
      <w:r w:rsidR="00C83F6A" w:rsidRPr="00A470DA">
        <w:rPr>
          <w:rFonts w:cstheme="majorBidi"/>
          <w:spacing w:val="-4"/>
          <w:szCs w:val="24"/>
        </w:rPr>
        <w:t>EG-ITRs 2/5</w:t>
      </w:r>
      <w:r w:rsidR="00C83F6A" w:rsidRPr="00A470DA">
        <w:t xml:space="preserve"> de </w:t>
      </w:r>
      <w:r w:rsidRPr="00A470DA">
        <w:rPr>
          <w:rFonts w:cstheme="majorBidi"/>
          <w:spacing w:val="-4"/>
          <w:szCs w:val="24"/>
        </w:rPr>
        <w:t>NTT DOCOMO –</w:t>
      </w:r>
      <w:bookmarkEnd w:id="12"/>
      <w:r w:rsidR="000F0350" w:rsidRPr="00A470DA">
        <w:rPr>
          <w:rFonts w:cstheme="majorBidi"/>
          <w:spacing w:val="-4"/>
          <w:szCs w:val="24"/>
        </w:rPr>
        <w:t xml:space="preserve"> </w:t>
      </w:r>
      <w:r w:rsidR="000F0350" w:rsidRPr="00A470DA">
        <w:t xml:space="preserve">Examen del </w:t>
      </w:r>
      <w:r w:rsidR="00AE2453" w:rsidRPr="00A470DA">
        <w:t>RTI</w:t>
      </w:r>
    </w:p>
    <w:p w:rsidR="003B402B" w:rsidRPr="00A470DA" w:rsidRDefault="00AE2453" w:rsidP="00FC400F">
      <w:bookmarkStart w:id="13" w:name="lt_pId049"/>
      <w:r w:rsidRPr="00A470DA">
        <w:rPr>
          <w:rFonts w:cstheme="majorBidi"/>
          <w:bCs/>
          <w:spacing w:val="-4"/>
          <w:szCs w:val="24"/>
        </w:rPr>
        <w:t xml:space="preserve">NTT DOCOMO presentó su </w:t>
      </w:r>
      <w:r w:rsidR="006855F9" w:rsidRPr="00A470DA">
        <w:rPr>
          <w:rFonts w:cstheme="majorBidi"/>
          <w:bCs/>
          <w:spacing w:val="-4"/>
          <w:szCs w:val="24"/>
        </w:rPr>
        <w:t xml:space="preserve">Contribución </w:t>
      </w:r>
      <w:r w:rsidRPr="00A470DA">
        <w:rPr>
          <w:rFonts w:cstheme="majorBidi"/>
          <w:bCs/>
          <w:spacing w:val="-4"/>
          <w:szCs w:val="24"/>
        </w:rPr>
        <w:t>2/5, en la que respondía a una pregunta relativa a los conflictos que podrían derivar de la existencia de dos versiones de</w:t>
      </w:r>
      <w:r w:rsidR="00FC400F" w:rsidRPr="00A470DA">
        <w:rPr>
          <w:rFonts w:cstheme="majorBidi"/>
          <w:bCs/>
          <w:spacing w:val="-4"/>
          <w:szCs w:val="24"/>
        </w:rPr>
        <w:t>l</w:t>
      </w:r>
      <w:r w:rsidRPr="00A470DA">
        <w:rPr>
          <w:rFonts w:cstheme="majorBidi"/>
          <w:bCs/>
          <w:spacing w:val="-4"/>
          <w:szCs w:val="24"/>
        </w:rPr>
        <w:t xml:space="preserve"> </w:t>
      </w:r>
      <w:r w:rsidR="00FC400F" w:rsidRPr="00A470DA">
        <w:rPr>
          <w:rFonts w:cstheme="majorBidi"/>
          <w:bCs/>
          <w:spacing w:val="-4"/>
          <w:szCs w:val="24"/>
        </w:rPr>
        <w:t>RTI</w:t>
      </w:r>
      <w:r w:rsidRPr="00A470DA">
        <w:rPr>
          <w:rFonts w:cstheme="majorBidi"/>
          <w:bCs/>
          <w:spacing w:val="-4"/>
          <w:szCs w:val="24"/>
        </w:rPr>
        <w:t xml:space="preserve">. </w:t>
      </w:r>
      <w:r w:rsidR="002315E0" w:rsidRPr="00A470DA">
        <w:rPr>
          <w:rFonts w:cstheme="majorBidi"/>
          <w:bCs/>
          <w:spacing w:val="-4"/>
          <w:szCs w:val="24"/>
        </w:rPr>
        <w:t xml:space="preserve">En ese sentido, afirmó que </w:t>
      </w:r>
      <w:r w:rsidRPr="00A470DA">
        <w:rPr>
          <w:rFonts w:cstheme="majorBidi"/>
          <w:bCs/>
          <w:spacing w:val="-4"/>
          <w:szCs w:val="24"/>
        </w:rPr>
        <w:t xml:space="preserve">la empresa nunca había experimentado </w:t>
      </w:r>
      <w:r w:rsidR="002315E0" w:rsidRPr="00A470DA">
        <w:t xml:space="preserve">problemas o conflictos como consecuencia de la existencia de ambas versiones, dado que su </w:t>
      </w:r>
      <w:r w:rsidR="00FC400F" w:rsidRPr="00A470DA">
        <w:rPr>
          <w:rFonts w:cstheme="majorBidi"/>
          <w:bCs/>
          <w:spacing w:val="-4"/>
          <w:szCs w:val="24"/>
        </w:rPr>
        <w:t>actividad comercial</w:t>
      </w:r>
      <w:r w:rsidRPr="00A470DA">
        <w:rPr>
          <w:rFonts w:cstheme="majorBidi"/>
          <w:bCs/>
          <w:spacing w:val="-4"/>
          <w:szCs w:val="24"/>
        </w:rPr>
        <w:t xml:space="preserve"> se basa</w:t>
      </w:r>
      <w:r w:rsidR="002315E0" w:rsidRPr="00A470DA">
        <w:rPr>
          <w:rFonts w:cstheme="majorBidi"/>
          <w:bCs/>
          <w:spacing w:val="-4"/>
          <w:szCs w:val="24"/>
        </w:rPr>
        <w:t>ba</w:t>
      </w:r>
      <w:r w:rsidRPr="00A470DA">
        <w:rPr>
          <w:rFonts w:cstheme="majorBidi"/>
          <w:bCs/>
          <w:spacing w:val="-4"/>
          <w:szCs w:val="24"/>
        </w:rPr>
        <w:t xml:space="preserve"> principalmente en acuerdos contractuales privados. </w:t>
      </w:r>
      <w:r w:rsidR="00282C8B" w:rsidRPr="00A470DA">
        <w:rPr>
          <w:rFonts w:cstheme="majorBidi"/>
          <w:bCs/>
          <w:spacing w:val="-4"/>
          <w:szCs w:val="24"/>
        </w:rPr>
        <w:t xml:space="preserve">Además, afirmó que no cabía estipular </w:t>
      </w:r>
      <w:r w:rsidRPr="00A470DA">
        <w:rPr>
          <w:rFonts w:cstheme="majorBidi"/>
          <w:bCs/>
          <w:spacing w:val="-4"/>
          <w:szCs w:val="24"/>
        </w:rPr>
        <w:t xml:space="preserve">normas detalladas </w:t>
      </w:r>
      <w:r w:rsidR="00282C8B" w:rsidRPr="00A470DA">
        <w:rPr>
          <w:rFonts w:cstheme="majorBidi"/>
          <w:bCs/>
          <w:spacing w:val="-4"/>
          <w:szCs w:val="24"/>
        </w:rPr>
        <w:t>en el marco de un</w:t>
      </w:r>
      <w:r w:rsidRPr="00A470DA">
        <w:rPr>
          <w:rFonts w:cstheme="majorBidi"/>
          <w:bCs/>
          <w:spacing w:val="-4"/>
          <w:szCs w:val="24"/>
        </w:rPr>
        <w:t xml:space="preserve"> tratado</w:t>
      </w:r>
      <w:r w:rsidR="00282C8B" w:rsidRPr="00A470DA">
        <w:rPr>
          <w:rFonts w:cstheme="majorBidi"/>
          <w:bCs/>
          <w:spacing w:val="-4"/>
          <w:szCs w:val="24"/>
        </w:rPr>
        <w:t>,</w:t>
      </w:r>
      <w:r w:rsidRPr="00A470DA">
        <w:rPr>
          <w:rFonts w:cstheme="majorBidi"/>
          <w:bCs/>
          <w:spacing w:val="-4"/>
          <w:szCs w:val="24"/>
        </w:rPr>
        <w:t xml:space="preserve"> </w:t>
      </w:r>
      <w:r w:rsidR="00FC400F" w:rsidRPr="00A470DA">
        <w:t>puesto</w:t>
      </w:r>
      <w:r w:rsidRPr="00A470DA">
        <w:t xml:space="preserve"> que el grado de desarrollo tecnológico y de madurez del mercado var</w:t>
      </w:r>
      <w:r w:rsidR="00FC400F" w:rsidRPr="00A470DA">
        <w:t>iaba</w:t>
      </w:r>
      <w:r w:rsidRPr="00A470DA">
        <w:t xml:space="preserve"> entre los distintos países, </w:t>
      </w:r>
      <w:r w:rsidR="00282C8B" w:rsidRPr="00A470DA">
        <w:t>y</w:t>
      </w:r>
      <w:r w:rsidRPr="00A470DA">
        <w:t xml:space="preserve"> que </w:t>
      </w:r>
      <w:r w:rsidR="00FC400F" w:rsidRPr="00A470DA">
        <w:t>una</w:t>
      </w:r>
      <w:r w:rsidRPr="00A470DA">
        <w:t xml:space="preserve"> revisión</w:t>
      </w:r>
      <w:r w:rsidR="00FC400F" w:rsidRPr="00A470DA">
        <w:t xml:space="preserve"> adicional</w:t>
      </w:r>
      <w:r w:rsidRPr="00A470DA">
        <w:t xml:space="preserve"> del RTI resulta</w:t>
      </w:r>
      <w:r w:rsidR="00282C8B" w:rsidRPr="00A470DA">
        <w:t>ba</w:t>
      </w:r>
      <w:r w:rsidRPr="00A470DA">
        <w:t xml:space="preserve"> innecesari</w:t>
      </w:r>
      <w:r w:rsidR="00282C8B" w:rsidRPr="00A470DA">
        <w:t>a</w:t>
      </w:r>
      <w:r w:rsidRPr="00A470DA">
        <w:rPr>
          <w:rFonts w:cstheme="majorBidi"/>
          <w:bCs/>
          <w:spacing w:val="-4"/>
          <w:szCs w:val="24"/>
        </w:rPr>
        <w:t xml:space="preserve"> </w:t>
      </w:r>
      <w:r w:rsidR="00282C8B" w:rsidRPr="00A470DA">
        <w:t>en un</w:t>
      </w:r>
      <w:r w:rsidRPr="00A470DA">
        <w:t xml:space="preserve"> mercado de las comunicaciones internacionales que </w:t>
      </w:r>
      <w:r w:rsidR="00282C8B" w:rsidRPr="00A470DA">
        <w:t>evolucionaba</w:t>
      </w:r>
      <w:r w:rsidRPr="00A470DA">
        <w:t xml:space="preserve"> con rapidez.</w:t>
      </w:r>
      <w:bookmarkEnd w:id="13"/>
    </w:p>
    <w:p w:rsidR="003B402B" w:rsidRPr="00A470DA" w:rsidRDefault="00C83F6A" w:rsidP="00282C8B">
      <w:pPr>
        <w:pStyle w:val="Heading2"/>
      </w:pPr>
      <w:r w:rsidRPr="00A470DA">
        <w:t>3</w:t>
      </w:r>
      <w:r w:rsidR="003B402B" w:rsidRPr="00A470DA">
        <w:t>.5</w:t>
      </w:r>
      <w:r w:rsidR="003B402B" w:rsidRPr="00A470DA">
        <w:tab/>
      </w:r>
      <w:r w:rsidR="000F0350" w:rsidRPr="00A470DA">
        <w:rPr>
          <w:rFonts w:asciiTheme="minorHAnsi" w:hAnsiTheme="minorHAnsi" w:cstheme="majorBidi"/>
          <w:szCs w:val="24"/>
        </w:rPr>
        <w:t xml:space="preserve">Contribución </w:t>
      </w:r>
      <w:r w:rsidR="000F0350" w:rsidRPr="00A470DA">
        <w:rPr>
          <w:rFonts w:cstheme="majorBidi"/>
          <w:spacing w:val="-4"/>
          <w:szCs w:val="24"/>
        </w:rPr>
        <w:t>EG-ITRs 2/6 de</w:t>
      </w:r>
      <w:r w:rsidR="000F0350" w:rsidRPr="00A470DA">
        <w:t xml:space="preserve"> </w:t>
      </w:r>
      <w:r w:rsidR="000F0350" w:rsidRPr="00A470DA">
        <w:rPr>
          <w:szCs w:val="28"/>
        </w:rPr>
        <w:t>la Federación de Rusia</w:t>
      </w:r>
      <w:r w:rsidR="000F0350" w:rsidRPr="00A470DA">
        <w:t xml:space="preserve"> </w:t>
      </w:r>
      <w:r w:rsidR="003B402B" w:rsidRPr="00A470DA">
        <w:t xml:space="preserve">– </w:t>
      </w:r>
      <w:r w:rsidR="000F0350" w:rsidRPr="00A470DA">
        <w:t xml:space="preserve">Examen del </w:t>
      </w:r>
      <w:r w:rsidR="00282C8B" w:rsidRPr="00A470DA">
        <w:t>RTI</w:t>
      </w:r>
    </w:p>
    <w:p w:rsidR="006637CB" w:rsidRPr="00A470DA" w:rsidRDefault="00282C8B" w:rsidP="00B45065">
      <w:bookmarkStart w:id="14" w:name="lt_pId054"/>
      <w:r w:rsidRPr="00A470DA">
        <w:t xml:space="preserve">La Federación de Rusia propuso invitar </w:t>
      </w:r>
      <w:r w:rsidR="006637CB" w:rsidRPr="00A470DA">
        <w:t xml:space="preserve">al Consejo de 2018 a incluir en el </w:t>
      </w:r>
      <w:r w:rsidR="00D346D3" w:rsidRPr="00A470DA">
        <w:t xml:space="preserve">Informe Final </w:t>
      </w:r>
      <w:r w:rsidR="006637CB" w:rsidRPr="00A470DA">
        <w:t xml:space="preserve">del GE-RTI una </w:t>
      </w:r>
      <w:r w:rsidR="00B45065" w:rsidRPr="00A470DA">
        <w:t>valorac</w:t>
      </w:r>
      <w:r w:rsidR="006637CB" w:rsidRPr="00A470DA">
        <w:t>ión sobre la razonabilidad de que todas las partes interesadas alcan</w:t>
      </w:r>
      <w:r w:rsidR="00B45065" w:rsidRPr="00A470DA">
        <w:t>c</w:t>
      </w:r>
      <w:r w:rsidR="006637CB" w:rsidRPr="00A470DA">
        <w:t xml:space="preserve">en un consenso general acerca de la adopción de una </w:t>
      </w:r>
      <w:r w:rsidR="00B45065" w:rsidRPr="00A470DA">
        <w:t>única</w:t>
      </w:r>
      <w:r w:rsidR="006637CB" w:rsidRPr="00A470DA">
        <w:t xml:space="preserve"> versión del RTI por los Estados Miembros de la UIT, a los efectos de crear un entorno favorable al desarrollo y a la explotación de las telecomunicaciones/TIC internacionales.</w:t>
      </w:r>
    </w:p>
    <w:bookmarkEnd w:id="14"/>
    <w:p w:rsidR="003B402B" w:rsidRPr="00A470DA" w:rsidRDefault="000F0350" w:rsidP="00555390">
      <w:pPr>
        <w:pStyle w:val="Heading2"/>
      </w:pPr>
      <w:r w:rsidRPr="00A470DA">
        <w:t>3</w:t>
      </w:r>
      <w:r w:rsidR="003B402B" w:rsidRPr="00A470DA">
        <w:t>.6</w:t>
      </w:r>
      <w:r w:rsidR="003B402B" w:rsidRPr="00A470DA">
        <w:tab/>
      </w:r>
      <w:r w:rsidRPr="00A470DA">
        <w:rPr>
          <w:rFonts w:asciiTheme="minorHAnsi" w:hAnsiTheme="minorHAnsi" w:cstheme="majorBidi"/>
          <w:szCs w:val="24"/>
        </w:rPr>
        <w:t xml:space="preserve">Contribución </w:t>
      </w:r>
      <w:r w:rsidRPr="00A470DA">
        <w:rPr>
          <w:rFonts w:cstheme="majorBidi"/>
          <w:spacing w:val="-4"/>
          <w:szCs w:val="24"/>
        </w:rPr>
        <w:t>EG-ITRs 2/7 de</w:t>
      </w:r>
      <w:r w:rsidRPr="00A470DA">
        <w:t xml:space="preserve"> </w:t>
      </w:r>
      <w:r w:rsidRPr="00A470DA">
        <w:rPr>
          <w:szCs w:val="28"/>
        </w:rPr>
        <w:t>la Federación de Rusia</w:t>
      </w:r>
      <w:r w:rsidR="003B402B" w:rsidRPr="00A470DA">
        <w:t xml:space="preserve"> – </w:t>
      </w:r>
      <w:r w:rsidRPr="00A470DA">
        <w:t xml:space="preserve">Propuesta sobre la estructura del </w:t>
      </w:r>
      <w:r w:rsidR="00D346D3" w:rsidRPr="00A470DA">
        <w:t xml:space="preserve">Informe Final </w:t>
      </w:r>
      <w:r w:rsidRPr="00A470DA">
        <w:t xml:space="preserve">del </w:t>
      </w:r>
      <w:r w:rsidR="00555390" w:rsidRPr="00A470DA">
        <w:t>G</w:t>
      </w:r>
      <w:r w:rsidRPr="00A470DA">
        <w:t xml:space="preserve">rupo de </w:t>
      </w:r>
      <w:r w:rsidR="00555390" w:rsidRPr="00A470DA">
        <w:t>E</w:t>
      </w:r>
      <w:r w:rsidRPr="00A470DA">
        <w:t xml:space="preserve">xpertos sobre el </w:t>
      </w:r>
      <w:r w:rsidR="006637CB" w:rsidRPr="00A470DA">
        <w:t>RTI</w:t>
      </w:r>
    </w:p>
    <w:p w:rsidR="000F0350" w:rsidRPr="00A470DA" w:rsidRDefault="006637CB" w:rsidP="005D1797">
      <w:bookmarkStart w:id="15" w:name="lt_pId057"/>
      <w:r w:rsidRPr="00A470DA">
        <w:t xml:space="preserve">La Federación de Rusia propuso la siguiente estructura para </w:t>
      </w:r>
      <w:r w:rsidR="005D1797" w:rsidRPr="00A470DA">
        <w:t>el</w:t>
      </w:r>
      <w:r w:rsidRPr="00A470DA">
        <w:t xml:space="preserve"> </w:t>
      </w:r>
      <w:r w:rsidR="00D346D3" w:rsidRPr="00A470DA">
        <w:t xml:space="preserve">Informe Final </w:t>
      </w:r>
      <w:r w:rsidRPr="00A470DA">
        <w:t>del GE-RTI:</w:t>
      </w:r>
      <w:bookmarkEnd w:id="15"/>
    </w:p>
    <w:p w:rsidR="000F0350" w:rsidRPr="00A470DA" w:rsidRDefault="000F0350" w:rsidP="009811A9">
      <w:pPr>
        <w:rPr>
          <w:b/>
          <w:bCs/>
        </w:rPr>
      </w:pPr>
      <w:bookmarkStart w:id="16" w:name="_Toc489351298"/>
      <w:bookmarkStart w:id="17" w:name="_Toc489351512"/>
      <w:bookmarkStart w:id="18" w:name="_Toc489351636"/>
      <w:bookmarkStart w:id="19" w:name="_Toc489351788"/>
      <w:bookmarkStart w:id="20" w:name="_Toc489351937"/>
      <w:r w:rsidRPr="00A470DA">
        <w:rPr>
          <w:b/>
          <w:bCs/>
        </w:rPr>
        <w:t>1</w:t>
      </w:r>
      <w:r w:rsidRPr="00A470DA">
        <w:rPr>
          <w:b/>
          <w:bCs/>
        </w:rPr>
        <w:tab/>
        <w:t>Introducción</w:t>
      </w:r>
    </w:p>
    <w:p w:rsidR="000F0350" w:rsidRPr="00A470DA" w:rsidRDefault="000F0350" w:rsidP="009811A9">
      <w:pPr>
        <w:rPr>
          <w:b/>
          <w:bCs/>
        </w:rPr>
      </w:pPr>
      <w:r w:rsidRPr="00A470DA">
        <w:rPr>
          <w:b/>
          <w:bCs/>
        </w:rPr>
        <w:t>2</w:t>
      </w:r>
      <w:bookmarkEnd w:id="16"/>
      <w:bookmarkEnd w:id="17"/>
      <w:bookmarkEnd w:id="18"/>
      <w:bookmarkEnd w:id="19"/>
      <w:bookmarkEnd w:id="20"/>
      <w:r w:rsidRPr="00A470DA">
        <w:rPr>
          <w:b/>
          <w:bCs/>
        </w:rPr>
        <w:tab/>
        <w:t>Examen futuro del RTI de 2012</w:t>
      </w:r>
    </w:p>
    <w:p w:rsidR="000F0350" w:rsidRPr="00A470DA" w:rsidRDefault="000F0350" w:rsidP="009811A9">
      <w:bookmarkStart w:id="21" w:name="_Toc489351299"/>
      <w:bookmarkStart w:id="22" w:name="_Toc489351513"/>
      <w:bookmarkStart w:id="23" w:name="_Toc489351637"/>
      <w:bookmarkStart w:id="24" w:name="_Toc489351789"/>
      <w:bookmarkStart w:id="25" w:name="_Toc489351938"/>
      <w:r w:rsidRPr="00A470DA">
        <w:t>2.1</w:t>
      </w:r>
      <w:bookmarkEnd w:id="21"/>
      <w:bookmarkEnd w:id="22"/>
      <w:bookmarkEnd w:id="23"/>
      <w:bookmarkEnd w:id="24"/>
      <w:bookmarkEnd w:id="25"/>
      <w:r w:rsidRPr="00A470DA">
        <w:tab/>
        <w:t>Incidencia de las nuevas tendencias en las telecomunicaciones/TIC en el RTI de 2012</w:t>
      </w:r>
    </w:p>
    <w:p w:rsidR="000F0350" w:rsidRPr="00A470DA" w:rsidRDefault="000F0350" w:rsidP="009811A9">
      <w:bookmarkStart w:id="26" w:name="_Toc489351300"/>
      <w:bookmarkStart w:id="27" w:name="_Toc489351514"/>
      <w:bookmarkStart w:id="28" w:name="_Toc489351638"/>
      <w:bookmarkStart w:id="29" w:name="_Toc489351790"/>
      <w:bookmarkStart w:id="30" w:name="_Toc489351939"/>
      <w:r w:rsidRPr="00A470DA">
        <w:t>2.2</w:t>
      </w:r>
      <w:bookmarkEnd w:id="26"/>
      <w:bookmarkEnd w:id="27"/>
      <w:bookmarkEnd w:id="28"/>
      <w:bookmarkEnd w:id="29"/>
      <w:bookmarkEnd w:id="30"/>
      <w:r w:rsidRPr="00A470DA">
        <w:tab/>
        <w:t>Disposición del RTI de 2012 que pudiera ser necesario examinar en el futuro</w:t>
      </w:r>
    </w:p>
    <w:p w:rsidR="000F0350" w:rsidRPr="00A470DA" w:rsidRDefault="000F0350" w:rsidP="009811A9">
      <w:pPr>
        <w:rPr>
          <w:b/>
          <w:bCs/>
        </w:rPr>
      </w:pPr>
      <w:bookmarkStart w:id="31" w:name="_Toc489351301"/>
      <w:bookmarkStart w:id="32" w:name="_Toc489351515"/>
      <w:bookmarkStart w:id="33" w:name="_Toc489351639"/>
      <w:bookmarkStart w:id="34" w:name="_Toc489351791"/>
      <w:bookmarkStart w:id="35" w:name="_Toc489351940"/>
      <w:r w:rsidRPr="00A470DA">
        <w:rPr>
          <w:b/>
          <w:bCs/>
        </w:rPr>
        <w:t>3</w:t>
      </w:r>
      <w:r w:rsidRPr="00A470DA">
        <w:rPr>
          <w:b/>
          <w:bCs/>
        </w:rPr>
        <w:tab/>
        <w:t>Aplicabilidad del RTI de 2012</w:t>
      </w:r>
      <w:bookmarkEnd w:id="31"/>
      <w:bookmarkEnd w:id="32"/>
      <w:bookmarkEnd w:id="33"/>
      <w:bookmarkEnd w:id="34"/>
      <w:bookmarkEnd w:id="35"/>
    </w:p>
    <w:p w:rsidR="000F0350" w:rsidRPr="00A470DA" w:rsidRDefault="000F0350" w:rsidP="009811A9">
      <w:bookmarkStart w:id="36" w:name="_Toc489351302"/>
      <w:bookmarkStart w:id="37" w:name="_Toc489351516"/>
      <w:bookmarkStart w:id="38" w:name="_Toc489351640"/>
      <w:bookmarkStart w:id="39" w:name="_Toc489351792"/>
      <w:bookmarkStart w:id="40" w:name="_Toc489351941"/>
      <w:r w:rsidRPr="00A470DA">
        <w:t>3.1</w:t>
      </w:r>
      <w:bookmarkEnd w:id="36"/>
      <w:bookmarkEnd w:id="37"/>
      <w:bookmarkEnd w:id="38"/>
      <w:bookmarkEnd w:id="39"/>
      <w:bookmarkEnd w:id="40"/>
      <w:r w:rsidRPr="00A470DA">
        <w:tab/>
        <w:t>Análisis jurídico del RTI de 2012</w:t>
      </w:r>
    </w:p>
    <w:p w:rsidR="000F0350" w:rsidRPr="00A470DA" w:rsidRDefault="000F0350" w:rsidP="009811A9">
      <w:bookmarkStart w:id="41" w:name="_Toc489351303"/>
      <w:bookmarkStart w:id="42" w:name="_Toc489351517"/>
      <w:bookmarkStart w:id="43" w:name="_Toc489351641"/>
      <w:bookmarkStart w:id="44" w:name="_Toc489351793"/>
      <w:bookmarkStart w:id="45" w:name="_Toc489351942"/>
      <w:r w:rsidRPr="00A470DA">
        <w:t>3.2</w:t>
      </w:r>
      <w:bookmarkEnd w:id="41"/>
      <w:bookmarkEnd w:id="42"/>
      <w:bookmarkEnd w:id="43"/>
      <w:bookmarkEnd w:id="44"/>
      <w:bookmarkEnd w:id="45"/>
      <w:r w:rsidRPr="00A470DA">
        <w:tab/>
        <w:t>Aplicabilidad del RTI de 2012 en un entorno de las telecomunicaciones internacionales que evoluciona con rapidez</w:t>
      </w:r>
    </w:p>
    <w:p w:rsidR="000F0350" w:rsidRPr="00A470DA" w:rsidRDefault="000F0350" w:rsidP="009811A9">
      <w:bookmarkStart w:id="46" w:name="_Toc489351304"/>
      <w:bookmarkStart w:id="47" w:name="_Toc489351518"/>
      <w:bookmarkStart w:id="48" w:name="_Toc489351642"/>
      <w:bookmarkStart w:id="49" w:name="_Toc489351794"/>
      <w:bookmarkStart w:id="50" w:name="_Toc489351943"/>
      <w:r w:rsidRPr="00A470DA">
        <w:t>3.3</w:t>
      </w:r>
      <w:bookmarkEnd w:id="46"/>
      <w:bookmarkEnd w:id="47"/>
      <w:bookmarkEnd w:id="48"/>
      <w:bookmarkEnd w:id="49"/>
      <w:bookmarkEnd w:id="50"/>
      <w:r w:rsidRPr="00A470DA">
        <w:tab/>
        <w:t>Estudio de los conflictos potenciales entre las obligaciones de los signatarios del RTI de 2012 y los signatarios del RTI de 1988 en lo que atañe a la aplicación de las disposiciones del RTI de 1988 y del de 2012</w:t>
      </w:r>
    </w:p>
    <w:p w:rsidR="000F0350" w:rsidRPr="00A470DA" w:rsidRDefault="000F0350" w:rsidP="009811A9">
      <w:pPr>
        <w:rPr>
          <w:b/>
          <w:bCs/>
        </w:rPr>
      </w:pPr>
      <w:r w:rsidRPr="00A470DA">
        <w:rPr>
          <w:b/>
          <w:bCs/>
        </w:rPr>
        <w:t>4</w:t>
      </w:r>
      <w:r w:rsidRPr="00A470DA">
        <w:rPr>
          <w:b/>
          <w:bCs/>
        </w:rPr>
        <w:tab/>
        <w:t>Aplicabilidad de las Resoluciones de la CMTI-12</w:t>
      </w:r>
    </w:p>
    <w:p w:rsidR="000F0350" w:rsidRPr="00A470DA" w:rsidRDefault="000F0350" w:rsidP="009811A9">
      <w:pPr>
        <w:jc w:val="both"/>
      </w:pPr>
      <w:r w:rsidRPr="00A470DA">
        <w:t>[4.1</w:t>
      </w:r>
      <w:r w:rsidRPr="00A470DA">
        <w:tab/>
        <w:t>Análisis de los problemas que pueden surgir al aplicar las Resoluciones de la CMTI-12]</w:t>
      </w:r>
    </w:p>
    <w:p w:rsidR="000F0350" w:rsidRPr="00A470DA" w:rsidRDefault="000F0350" w:rsidP="009811A9">
      <w:pPr>
        <w:jc w:val="both"/>
        <w:rPr>
          <w:b/>
          <w:bCs/>
        </w:rPr>
      </w:pPr>
      <w:bookmarkStart w:id="51" w:name="_Toc489351315"/>
      <w:bookmarkStart w:id="52" w:name="_Toc489351523"/>
      <w:bookmarkStart w:id="53" w:name="_Toc489351646"/>
      <w:bookmarkStart w:id="54" w:name="_Toc489351796"/>
      <w:bookmarkStart w:id="55" w:name="_Toc489351944"/>
      <w:r w:rsidRPr="00A470DA">
        <w:rPr>
          <w:b/>
          <w:bCs/>
        </w:rPr>
        <w:t>5</w:t>
      </w:r>
      <w:bookmarkEnd w:id="51"/>
      <w:bookmarkEnd w:id="52"/>
      <w:bookmarkEnd w:id="53"/>
      <w:bookmarkEnd w:id="54"/>
      <w:bookmarkEnd w:id="55"/>
      <w:r w:rsidRPr="00A470DA">
        <w:rPr>
          <w:b/>
          <w:bCs/>
        </w:rPr>
        <w:tab/>
        <w:t>Conclusión</w:t>
      </w:r>
    </w:p>
    <w:p w:rsidR="000F0350" w:rsidRPr="00A470DA" w:rsidRDefault="009811A9" w:rsidP="00B55AD0">
      <w:pPr>
        <w:snapToGrid w:val="0"/>
        <w:spacing w:after="120"/>
      </w:pPr>
      <w:bookmarkStart w:id="56" w:name="lt_pId080"/>
      <w:r w:rsidRPr="00A470DA">
        <w:t>Esta propuesta se basa en el mandado que el Consejo de la UIT otorgó al GE-RTI en virtud de su Resolución 1379, y</w:t>
      </w:r>
      <w:r w:rsidR="00B55AD0" w:rsidRPr="00A470DA">
        <w:t xml:space="preserve"> tiene por</w:t>
      </w:r>
      <w:r w:rsidRPr="00A470DA">
        <w:t xml:space="preserve"> objeto reforzar la eficacia de</w:t>
      </w:r>
      <w:r w:rsidR="00B55AD0" w:rsidRPr="00A470DA">
        <w:t xml:space="preserve"> </w:t>
      </w:r>
      <w:r w:rsidRPr="00A470DA">
        <w:t>l</w:t>
      </w:r>
      <w:r w:rsidR="00B55AD0" w:rsidRPr="00A470DA">
        <w:t>as labores</w:t>
      </w:r>
      <w:r w:rsidRPr="00A470DA">
        <w:t xml:space="preserve"> de dicho Grupo</w:t>
      </w:r>
      <w:r w:rsidR="000F0350" w:rsidRPr="00A470DA">
        <w:t>.</w:t>
      </w:r>
      <w:bookmarkEnd w:id="56"/>
    </w:p>
    <w:p w:rsidR="003B402B" w:rsidRPr="00A470DA" w:rsidRDefault="000F0350" w:rsidP="00AA0B00">
      <w:pPr>
        <w:pStyle w:val="Heading2"/>
        <w:rPr>
          <w:bCs/>
        </w:rPr>
      </w:pPr>
      <w:r w:rsidRPr="00A470DA">
        <w:t>3</w:t>
      </w:r>
      <w:r w:rsidR="003B402B" w:rsidRPr="00A470DA">
        <w:t>.7</w:t>
      </w:r>
      <w:r w:rsidR="003B402B" w:rsidRPr="00A470DA">
        <w:tab/>
      </w:r>
      <w:r w:rsidR="007F338B" w:rsidRPr="00A470DA">
        <w:rPr>
          <w:rFonts w:asciiTheme="minorHAnsi" w:hAnsiTheme="minorHAnsi" w:cstheme="majorBidi"/>
          <w:szCs w:val="24"/>
        </w:rPr>
        <w:t>Contribución</w:t>
      </w:r>
      <w:r w:rsidR="003B402B" w:rsidRPr="00A470DA">
        <w:rPr>
          <w:rFonts w:asciiTheme="minorHAnsi" w:hAnsiTheme="minorHAnsi" w:cstheme="majorBidi"/>
          <w:szCs w:val="24"/>
        </w:rPr>
        <w:t xml:space="preserve"> </w:t>
      </w:r>
      <w:r w:rsidR="007F338B" w:rsidRPr="00A470DA">
        <w:rPr>
          <w:rFonts w:asciiTheme="minorHAnsi" w:hAnsiTheme="minorHAnsi" w:cstheme="majorBidi"/>
          <w:szCs w:val="24"/>
        </w:rPr>
        <w:t>EG-ITRs</w:t>
      </w:r>
      <w:r w:rsidRPr="00A470DA">
        <w:rPr>
          <w:rFonts w:asciiTheme="minorHAnsi" w:hAnsiTheme="minorHAnsi" w:cstheme="majorBidi"/>
          <w:szCs w:val="24"/>
        </w:rPr>
        <w:t xml:space="preserve"> 2</w:t>
      </w:r>
      <w:r w:rsidR="003B402B" w:rsidRPr="00A470DA">
        <w:rPr>
          <w:rFonts w:asciiTheme="minorHAnsi" w:hAnsiTheme="minorHAnsi" w:cstheme="majorBidi"/>
          <w:szCs w:val="24"/>
        </w:rPr>
        <w:t>/</w:t>
      </w:r>
      <w:r w:rsidRPr="00A470DA">
        <w:rPr>
          <w:rFonts w:asciiTheme="minorHAnsi" w:hAnsiTheme="minorHAnsi" w:cstheme="majorBidi"/>
          <w:szCs w:val="24"/>
        </w:rPr>
        <w:t>8</w:t>
      </w:r>
      <w:r w:rsidR="003B402B" w:rsidRPr="00A470DA">
        <w:t xml:space="preserve"> </w:t>
      </w:r>
      <w:r w:rsidR="00844728" w:rsidRPr="00A470DA">
        <w:t xml:space="preserve">de </w:t>
      </w:r>
      <w:r w:rsidR="00844728" w:rsidRPr="00A470DA">
        <w:rPr>
          <w:szCs w:val="28"/>
        </w:rPr>
        <w:t xml:space="preserve">Austria, la República Checa, Dinamarca, Letonia, Lituania, </w:t>
      </w:r>
      <w:r w:rsidR="00844728" w:rsidRPr="00A470DA">
        <w:rPr>
          <w:szCs w:val="28"/>
        </w:rPr>
        <w:br/>
        <w:t>los Países Bajos, Eslovaquia, Suecia y el Reino Unido</w:t>
      </w:r>
      <w:r w:rsidR="003B402B" w:rsidRPr="00A470DA">
        <w:t xml:space="preserve"> – </w:t>
      </w:r>
      <w:r w:rsidR="007F338B" w:rsidRPr="00A470DA">
        <w:t xml:space="preserve">Examen del </w:t>
      </w:r>
      <w:r w:rsidR="009811A9" w:rsidRPr="00A470DA">
        <w:t>RTI</w:t>
      </w:r>
      <w:r w:rsidR="007F338B" w:rsidRPr="00A470DA">
        <w:t xml:space="preserve"> de</w:t>
      </w:r>
      <w:r w:rsidR="003B402B" w:rsidRPr="00A470DA">
        <w:t xml:space="preserve"> 2012</w:t>
      </w:r>
    </w:p>
    <w:p w:rsidR="003B402B" w:rsidRPr="00A470DA" w:rsidRDefault="00844728" w:rsidP="00CC5CE2">
      <w:r w:rsidRPr="00A470DA">
        <w:t>Austria, la República Checa, Dinamarca, Letonia, Lituania, los Países Bajos, Eslovaquia, Suecia y el Reino Unido</w:t>
      </w:r>
      <w:r w:rsidR="00AA0B00" w:rsidRPr="00A470DA">
        <w:t xml:space="preserve"> señalaron que</w:t>
      </w:r>
      <w:r w:rsidRPr="00A470DA">
        <w:t xml:space="preserve"> </w:t>
      </w:r>
      <w:r w:rsidR="00AA0B00" w:rsidRPr="00A470DA">
        <w:t>el cometido del Grupo de Expertos no era ni</w:t>
      </w:r>
      <w:r w:rsidR="00B55AD0" w:rsidRPr="00A470DA">
        <w:t xml:space="preserve"> debatir enmiendas al</w:t>
      </w:r>
      <w:r w:rsidRPr="00A470DA">
        <w:t xml:space="preserve"> RTI </w:t>
      </w:r>
      <w:r w:rsidR="00AA0B00" w:rsidRPr="00A470DA">
        <w:t>ni</w:t>
      </w:r>
      <w:r w:rsidRPr="00A470DA">
        <w:t xml:space="preserve"> proponer una nueva </w:t>
      </w:r>
      <w:r w:rsidR="00B55AD0" w:rsidRPr="00A470DA">
        <w:t>CMTI</w:t>
      </w:r>
      <w:r w:rsidR="003632F5" w:rsidRPr="00A470DA">
        <w:t>. Además</w:t>
      </w:r>
      <w:r w:rsidR="00AA0B00" w:rsidRPr="00A470DA">
        <w:t xml:space="preserve">, expresaron su </w:t>
      </w:r>
      <w:bookmarkStart w:id="57" w:name="lt_pId084"/>
      <w:r w:rsidRPr="00A470DA">
        <w:t>inquietud</w:t>
      </w:r>
      <w:r w:rsidR="003632F5" w:rsidRPr="00A470DA">
        <w:t xml:space="preserve"> ante la posibilidad de que u</w:t>
      </w:r>
      <w:r w:rsidRPr="00A470DA">
        <w:t>na nueva CMTI reabri</w:t>
      </w:r>
      <w:r w:rsidR="003632F5" w:rsidRPr="00A470DA">
        <w:t>ese</w:t>
      </w:r>
      <w:r w:rsidRPr="00A470DA">
        <w:t xml:space="preserve"> una amplia gama de temas de discusión</w:t>
      </w:r>
      <w:r w:rsidR="003632F5" w:rsidRPr="00A470DA">
        <w:t xml:space="preserve"> y ante la </w:t>
      </w:r>
      <w:r w:rsidRPr="00A470DA">
        <w:t>incertidumbre</w:t>
      </w:r>
      <w:r w:rsidR="003632F5" w:rsidRPr="00A470DA">
        <w:t xml:space="preserve"> a largo plazo que ello causaría, dadas las dificultades adicionales a las que se enfrentarían </w:t>
      </w:r>
      <w:r w:rsidRPr="00A470DA">
        <w:t>los operadores</w:t>
      </w:r>
      <w:r w:rsidR="003632F5" w:rsidRPr="00A470DA">
        <w:t xml:space="preserve"> para tomar decisiones </w:t>
      </w:r>
      <w:r w:rsidR="00B55AD0" w:rsidRPr="00A470DA">
        <w:t xml:space="preserve">en materia </w:t>
      </w:r>
      <w:r w:rsidRPr="00A470DA">
        <w:t>de inversión</w:t>
      </w:r>
      <w:bookmarkEnd w:id="57"/>
      <w:r w:rsidRPr="00A470DA">
        <w:t>.</w:t>
      </w:r>
      <w:r w:rsidRPr="00A470DA">
        <w:rPr>
          <w:bCs/>
        </w:rPr>
        <w:t xml:space="preserve"> </w:t>
      </w:r>
      <w:bookmarkStart w:id="58" w:name="lt_pId086"/>
      <w:r w:rsidR="003632F5" w:rsidRPr="00A470DA">
        <w:rPr>
          <w:bCs/>
        </w:rPr>
        <w:t>En ese sentido, declararon no tener</w:t>
      </w:r>
      <w:r w:rsidRPr="00A470DA">
        <w:t xml:space="preserve"> conocimiento de ninguna dificultad especial ocasionada por la presente situación o por conflictos entre el RTI de 1988 y el de 2012. El RTI debería seguir centrado en las cuestiones pertinentes de las telecomunicaciones públicas internacionales y no ampliarse a </w:t>
      </w:r>
      <w:r w:rsidR="003632F5" w:rsidRPr="00A470DA">
        <w:t xml:space="preserve">temas </w:t>
      </w:r>
      <w:r w:rsidRPr="00A470DA">
        <w:t>nacionales</w:t>
      </w:r>
      <w:r w:rsidR="003632F5" w:rsidRPr="00A470DA">
        <w:t xml:space="preserve"> o relacionados con Internet</w:t>
      </w:r>
      <w:bookmarkEnd w:id="58"/>
      <w:r w:rsidRPr="00A470DA">
        <w:t>.</w:t>
      </w:r>
      <w:r w:rsidRPr="00A470DA">
        <w:rPr>
          <w:bCs/>
        </w:rPr>
        <w:t xml:space="preserve"> </w:t>
      </w:r>
      <w:bookmarkStart w:id="59" w:name="lt_pId087"/>
      <w:r w:rsidR="00834F1A" w:rsidRPr="00A470DA">
        <w:rPr>
          <w:bCs/>
        </w:rPr>
        <w:t>Estos países s</w:t>
      </w:r>
      <w:r w:rsidR="003632F5" w:rsidRPr="00A470DA">
        <w:rPr>
          <w:bCs/>
        </w:rPr>
        <w:t xml:space="preserve">e </w:t>
      </w:r>
      <w:r w:rsidR="00834F1A" w:rsidRPr="00A470DA">
        <w:rPr>
          <w:bCs/>
        </w:rPr>
        <w:t xml:space="preserve">comprometieron </w:t>
      </w:r>
      <w:r w:rsidR="00834F1A" w:rsidRPr="00A470DA">
        <w:t xml:space="preserve">a fortalecer a la UIT como organización basada en el consenso </w:t>
      </w:r>
      <w:r w:rsidR="003632F5" w:rsidRPr="00A470DA">
        <w:rPr>
          <w:bCs/>
        </w:rPr>
        <w:t>y</w:t>
      </w:r>
      <w:r w:rsidR="00834F1A" w:rsidRPr="00A470DA">
        <w:rPr>
          <w:bCs/>
        </w:rPr>
        <w:t xml:space="preserve"> </w:t>
      </w:r>
      <w:r w:rsidR="00B55AD0" w:rsidRPr="00A470DA">
        <w:rPr>
          <w:bCs/>
        </w:rPr>
        <w:t>abogaron por</w:t>
      </w:r>
      <w:r w:rsidR="003632F5" w:rsidRPr="00A470DA">
        <w:rPr>
          <w:bCs/>
        </w:rPr>
        <w:t xml:space="preserve"> evitar la división, </w:t>
      </w:r>
      <w:r w:rsidR="00834F1A" w:rsidRPr="00A470DA">
        <w:rPr>
          <w:bCs/>
        </w:rPr>
        <w:t>pues la con</w:t>
      </w:r>
      <w:r w:rsidR="00B55AD0" w:rsidRPr="00A470DA">
        <w:rPr>
          <w:bCs/>
        </w:rPr>
        <w:t>citación</w:t>
      </w:r>
      <w:r w:rsidR="00834F1A" w:rsidRPr="00A470DA">
        <w:rPr>
          <w:bCs/>
        </w:rPr>
        <w:t xml:space="preserve"> de </w:t>
      </w:r>
      <w:r w:rsidR="003632F5" w:rsidRPr="00A470DA">
        <w:rPr>
          <w:bCs/>
        </w:rPr>
        <w:t xml:space="preserve">un consenso mundial </w:t>
      </w:r>
      <w:r w:rsidR="00834F1A" w:rsidRPr="00A470DA">
        <w:rPr>
          <w:bCs/>
        </w:rPr>
        <w:t>resultar</w:t>
      </w:r>
      <w:r w:rsidR="00CC5CE2" w:rsidRPr="00A470DA">
        <w:rPr>
          <w:bCs/>
        </w:rPr>
        <w:t>á</w:t>
      </w:r>
      <w:r w:rsidR="003632F5" w:rsidRPr="00A470DA">
        <w:rPr>
          <w:bCs/>
        </w:rPr>
        <w:t xml:space="preserve"> extremadamente difícil. </w:t>
      </w:r>
      <w:r w:rsidR="00834F1A" w:rsidRPr="00A470DA">
        <w:rPr>
          <w:bCs/>
        </w:rPr>
        <w:t xml:space="preserve">Del mismo modo, </w:t>
      </w:r>
      <w:r w:rsidR="00B55AD0" w:rsidRPr="00A470DA">
        <w:rPr>
          <w:bCs/>
        </w:rPr>
        <w:t>incidieron en</w:t>
      </w:r>
      <w:r w:rsidR="003632F5" w:rsidRPr="00A470DA">
        <w:rPr>
          <w:bCs/>
        </w:rPr>
        <w:t xml:space="preserve"> </w:t>
      </w:r>
      <w:r w:rsidR="00834F1A" w:rsidRPr="00A470DA">
        <w:t>los importantes costes ligados a la convocatoria de una CMTI</w:t>
      </w:r>
      <w:r w:rsidR="003632F5" w:rsidRPr="00A470DA">
        <w:rPr>
          <w:bCs/>
        </w:rPr>
        <w:t>, incluidos los cost</w:t>
      </w:r>
      <w:r w:rsidR="00834F1A" w:rsidRPr="00A470DA">
        <w:rPr>
          <w:bCs/>
        </w:rPr>
        <w:t>e</w:t>
      </w:r>
      <w:r w:rsidR="003632F5" w:rsidRPr="00A470DA">
        <w:rPr>
          <w:bCs/>
        </w:rPr>
        <w:t>s de oportunidad.</w:t>
      </w:r>
      <w:r w:rsidR="00834F1A" w:rsidRPr="00A470DA">
        <w:rPr>
          <w:bCs/>
        </w:rPr>
        <w:t xml:space="preserve"> Por otro lado, destacaron los</w:t>
      </w:r>
      <w:bookmarkEnd w:id="59"/>
      <w:r w:rsidRPr="00A470DA">
        <w:t xml:space="preserve"> numerosos retos</w:t>
      </w:r>
      <w:r w:rsidR="00834F1A" w:rsidRPr="00A470DA">
        <w:t xml:space="preserve"> que afrontaban</w:t>
      </w:r>
      <w:r w:rsidRPr="00A470DA">
        <w:t xml:space="preserve"> a</w:t>
      </w:r>
      <w:r w:rsidR="00B55AD0" w:rsidRPr="00A470DA">
        <w:t xml:space="preserve"> la hora de estimular</w:t>
      </w:r>
      <w:r w:rsidRPr="00A470DA">
        <w:t xml:space="preserve"> la inversión en infraestructura y conectividad</w:t>
      </w:r>
      <w:r w:rsidR="00CC5CE2" w:rsidRPr="00A470DA">
        <w:t>, así como de</w:t>
      </w:r>
      <w:r w:rsidRPr="00A470DA">
        <w:t xml:space="preserve"> </w:t>
      </w:r>
      <w:r w:rsidR="00B55AD0" w:rsidRPr="00A470DA">
        <w:t>reducir</w:t>
      </w:r>
      <w:r w:rsidRPr="00A470DA">
        <w:t xml:space="preserve"> la brecha digital.</w:t>
      </w:r>
      <w:r w:rsidR="00834F1A" w:rsidRPr="00A470DA">
        <w:t xml:space="preserve"> En lugar de renegociar</w:t>
      </w:r>
      <w:bookmarkStart w:id="60" w:name="lt_pId090"/>
      <w:r w:rsidR="00834F1A" w:rsidRPr="00A470DA">
        <w:t xml:space="preserve"> </w:t>
      </w:r>
      <w:r w:rsidRPr="00A470DA">
        <w:t>el RTI</w:t>
      </w:r>
      <w:r w:rsidR="00834F1A" w:rsidRPr="00A470DA">
        <w:t>, propusieron otorgar prioridad a</w:t>
      </w:r>
      <w:r w:rsidRPr="00A470DA">
        <w:t xml:space="preserve"> la ejecución de la Agenda 2030 para el Desarrollo Sostenible.</w:t>
      </w:r>
      <w:bookmarkEnd w:id="60"/>
    </w:p>
    <w:p w:rsidR="003B402B" w:rsidRPr="00A470DA" w:rsidRDefault="00DA518C" w:rsidP="00B86C2E">
      <w:pPr>
        <w:pStyle w:val="Heading2"/>
      </w:pPr>
      <w:r w:rsidRPr="00A470DA">
        <w:t>3</w:t>
      </w:r>
      <w:r w:rsidR="003B402B" w:rsidRPr="00A470DA">
        <w:t>.8</w:t>
      </w:r>
      <w:r w:rsidR="003B402B" w:rsidRPr="00A470DA">
        <w:tab/>
      </w:r>
      <w:r w:rsidRPr="00A470DA">
        <w:rPr>
          <w:rFonts w:asciiTheme="minorHAnsi" w:hAnsiTheme="minorHAnsi" w:cstheme="majorBidi"/>
          <w:szCs w:val="24"/>
        </w:rPr>
        <w:t>Contribución EG-ITRs 2/9</w:t>
      </w:r>
      <w:r w:rsidRPr="00A470DA">
        <w:t xml:space="preserve"> de</w:t>
      </w:r>
      <w:r w:rsidR="003B402B" w:rsidRPr="00A470DA">
        <w:t xml:space="preserve"> </w:t>
      </w:r>
      <w:r w:rsidRPr="00A470DA">
        <w:rPr>
          <w:rFonts w:asciiTheme="minorHAnsi" w:hAnsiTheme="minorHAnsi"/>
          <w:szCs w:val="28"/>
        </w:rPr>
        <w:t>Bell Mobility, KDDI, América Móvil, BT, AT&amp;T</w:t>
      </w:r>
      <w:r w:rsidR="00D82B6D" w:rsidRPr="00A470DA">
        <w:rPr>
          <w:rFonts w:asciiTheme="minorHAnsi" w:hAnsiTheme="minorHAnsi"/>
          <w:szCs w:val="28"/>
        </w:rPr>
        <w:t xml:space="preserve"> y</w:t>
      </w:r>
      <w:r w:rsidRPr="00A470DA">
        <w:rPr>
          <w:rFonts w:asciiTheme="minorHAnsi" w:hAnsiTheme="minorHAnsi"/>
          <w:szCs w:val="28"/>
        </w:rPr>
        <w:t xml:space="preserve"> Verizon </w:t>
      </w:r>
      <w:r w:rsidR="003B402B" w:rsidRPr="00A470DA">
        <w:t xml:space="preserve">– </w:t>
      </w:r>
      <w:r w:rsidRPr="00A470DA">
        <w:t xml:space="preserve">Revisión del </w:t>
      </w:r>
      <w:r w:rsidR="00D82B6D" w:rsidRPr="00A470DA">
        <w:t>RTI</w:t>
      </w:r>
      <w:r w:rsidRPr="00A470DA">
        <w:t xml:space="preserve"> </w:t>
      </w:r>
      <w:r w:rsidR="00DF512F" w:rsidRPr="00A470DA">
        <w:t xml:space="preserve">de </w:t>
      </w:r>
      <w:r w:rsidRPr="00A470DA">
        <w:t>2012</w:t>
      </w:r>
    </w:p>
    <w:p w:rsidR="003B402B" w:rsidRPr="00A470DA" w:rsidRDefault="00DF512F" w:rsidP="00FE4934">
      <w:r w:rsidRPr="00A470DA">
        <w:t>De acuerdo con</w:t>
      </w:r>
      <w:r w:rsidR="00DA518C" w:rsidRPr="00A470DA">
        <w:t xml:space="preserve"> </w:t>
      </w:r>
      <w:r w:rsidR="00D82B6D" w:rsidRPr="00A470DA">
        <w:t>la</w:t>
      </w:r>
      <w:r w:rsidR="00DA518C" w:rsidRPr="00A470DA">
        <w:t xml:space="preserve"> experiencia </w:t>
      </w:r>
      <w:r w:rsidRPr="00A470DA">
        <w:t xml:space="preserve">práctica </w:t>
      </w:r>
      <w:r w:rsidR="00DA518C" w:rsidRPr="00A470DA">
        <w:t>colectiva</w:t>
      </w:r>
      <w:r w:rsidR="00D82B6D" w:rsidRPr="00A470DA">
        <w:t xml:space="preserve"> de los Miembros de Sector antes mencionados</w:t>
      </w:r>
      <w:r w:rsidR="00DA518C" w:rsidRPr="00A470DA">
        <w:t xml:space="preserve">, el RTI ha dejado de ser aplicable o pertinente en el actual mercado altamente competitivo de las telecomunicaciones internacionales. En efecto, la mayoría, </w:t>
      </w:r>
      <w:r w:rsidR="00D82B6D" w:rsidRPr="00A470DA">
        <w:t>si no la totalidad, d</w:t>
      </w:r>
      <w:r w:rsidR="00DA518C" w:rsidRPr="00A470DA">
        <w:t xml:space="preserve">el tráfico internacional intercambiado por </w:t>
      </w:r>
      <w:r w:rsidR="00D82B6D" w:rsidRPr="00A470DA">
        <w:t>las</w:t>
      </w:r>
      <w:r w:rsidR="00DA518C" w:rsidRPr="00A470DA">
        <w:t xml:space="preserve"> empresas a escala mundial se</w:t>
      </w:r>
      <w:r w:rsidR="00FE4934" w:rsidRPr="00A470DA">
        <w:t xml:space="preserve"> enmarca </w:t>
      </w:r>
      <w:r w:rsidR="00DA518C" w:rsidRPr="00A470DA">
        <w:t>e</w:t>
      </w:r>
      <w:r w:rsidR="00FE4934" w:rsidRPr="00A470DA">
        <w:t>n</w:t>
      </w:r>
      <w:r w:rsidR="00DA518C" w:rsidRPr="00A470DA">
        <w:t xml:space="preserve"> acuerdos comerciales negociados. </w:t>
      </w:r>
      <w:r w:rsidR="00D82B6D" w:rsidRPr="00A470DA">
        <w:t>A su entender,</w:t>
      </w:r>
      <w:r w:rsidR="00DA518C" w:rsidRPr="00A470DA">
        <w:t xml:space="preserve"> son muy pocos los países que siguen basándose en un régimen de tasas de distribución basado en el RTI, y ese tráfico representa menos del 1 por ciento de los flujos de tráfico mundiales. </w:t>
      </w:r>
      <w:r w:rsidR="00D82B6D" w:rsidRPr="00A470DA">
        <w:t>L</w:t>
      </w:r>
      <w:r w:rsidR="00DA518C" w:rsidRPr="00A470DA">
        <w:t>a aparición de múltiples operadores del sector privado que compiten entre sí</w:t>
      </w:r>
      <w:r w:rsidR="00B86C2E" w:rsidRPr="00A470DA">
        <w:t xml:space="preserve"> en los distintos países</w:t>
      </w:r>
      <w:r w:rsidR="00DA518C" w:rsidRPr="00A470DA">
        <w:t xml:space="preserve"> ha desembocado en un escenario competitivo que ya no requiere de ningún tratado </w:t>
      </w:r>
      <w:r w:rsidR="00FE4934" w:rsidRPr="00A470DA">
        <w:t>de la índole</w:t>
      </w:r>
      <w:r w:rsidR="00DA518C" w:rsidRPr="00A470DA">
        <w:t xml:space="preserve"> </w:t>
      </w:r>
      <w:r w:rsidR="00FE4934" w:rsidRPr="00A470DA">
        <w:t>d</w:t>
      </w:r>
      <w:r w:rsidR="00DA518C" w:rsidRPr="00A470DA">
        <w:t>el RTI</w:t>
      </w:r>
      <w:r w:rsidR="00B033D6" w:rsidRPr="00A470DA">
        <w:t>. Además, en respuesta a</w:t>
      </w:r>
      <w:r w:rsidR="00FE4934" w:rsidRPr="00A470DA">
        <w:t xml:space="preserve"> las</w:t>
      </w:r>
      <w:r w:rsidR="00B033D6" w:rsidRPr="00A470DA">
        <w:t xml:space="preserve"> preguntas de los Estados Miembros relativas a las posibles dificultades ligadas a la implementación del RTI de 2012, </w:t>
      </w:r>
      <w:r w:rsidR="00B86C2E" w:rsidRPr="00A470DA">
        <w:t>estos Miembros de Sector</w:t>
      </w:r>
      <w:r w:rsidR="00FE4934" w:rsidRPr="00A470DA">
        <w:t xml:space="preserve"> afirman no haber </w:t>
      </w:r>
      <w:r w:rsidR="00B033D6" w:rsidRPr="00A470DA">
        <w:t xml:space="preserve">tropezado con ningún obstáculo práctico a </w:t>
      </w:r>
      <w:r w:rsidR="00FE4934" w:rsidRPr="00A470DA">
        <w:t>tal efecto</w:t>
      </w:r>
      <w:r w:rsidR="00B033D6" w:rsidRPr="00A470DA">
        <w:t>.</w:t>
      </w:r>
    </w:p>
    <w:p w:rsidR="003B402B" w:rsidRPr="00A470DA" w:rsidRDefault="00B033D6" w:rsidP="004269DD">
      <w:pPr>
        <w:pStyle w:val="Heading2"/>
      </w:pPr>
      <w:r w:rsidRPr="00A470DA">
        <w:t>3</w:t>
      </w:r>
      <w:r w:rsidR="003B402B" w:rsidRPr="00A470DA">
        <w:t>.9</w:t>
      </w:r>
      <w:r w:rsidR="003B402B" w:rsidRPr="00A470DA">
        <w:tab/>
      </w:r>
      <w:r w:rsidRPr="00A470DA">
        <w:rPr>
          <w:rFonts w:asciiTheme="minorHAnsi" w:hAnsiTheme="minorHAnsi" w:cstheme="majorBidi"/>
          <w:szCs w:val="24"/>
        </w:rPr>
        <w:t>Contribución EG-ITRs 2/11</w:t>
      </w:r>
      <w:r w:rsidRPr="00A470DA">
        <w:t xml:space="preserve"> de</w:t>
      </w:r>
      <w:r w:rsidR="003B402B" w:rsidRPr="00A470DA">
        <w:t xml:space="preserve"> </w:t>
      </w:r>
      <w:r w:rsidRPr="00A470DA">
        <w:rPr>
          <w:rFonts w:cstheme="majorBidi"/>
          <w:spacing w:val="-4"/>
          <w:szCs w:val="24"/>
        </w:rPr>
        <w:t xml:space="preserve">Japón – </w:t>
      </w:r>
      <w:r w:rsidRPr="00A470DA">
        <w:rPr>
          <w:rFonts w:cs="Times New Roman Bold"/>
          <w:bCs/>
          <w:szCs w:val="22"/>
          <w:lang w:eastAsia="ja-JP"/>
        </w:rPr>
        <w:t>Opinión de Japón sobre el examen del</w:t>
      </w:r>
      <w:r w:rsidRPr="00A470DA">
        <w:t xml:space="preserve"> </w:t>
      </w:r>
      <w:r w:rsidR="00B86C2E" w:rsidRPr="00A470DA">
        <w:rPr>
          <w:rFonts w:cs="Times New Roman Bold"/>
          <w:bCs/>
          <w:szCs w:val="22"/>
          <w:lang w:eastAsia="ja-JP"/>
        </w:rPr>
        <w:t>RTI</w:t>
      </w:r>
    </w:p>
    <w:p w:rsidR="007F338B" w:rsidRPr="00A470DA" w:rsidRDefault="00B86C2E" w:rsidP="009A2D4A">
      <w:bookmarkStart w:id="61" w:name="lt_pId100"/>
      <w:r w:rsidRPr="00A470DA">
        <w:t>Japón realizó una encuesta en forma de cuestionario sobre e</w:t>
      </w:r>
      <w:r w:rsidR="00B912B5" w:rsidRPr="00A470DA">
        <w:t>l RTI, a la que respondieron 12 </w:t>
      </w:r>
      <w:r w:rsidRPr="00A470DA">
        <w:t xml:space="preserve">operadores japoneses. Con respecto a </w:t>
      </w:r>
      <w:r w:rsidR="007D00B5" w:rsidRPr="00A470DA">
        <w:t>los "obstáculos</w:t>
      </w:r>
      <w:r w:rsidRPr="00A470DA">
        <w:t xml:space="preserve"> en el marco de la aplicación del RTI de 2012</w:t>
      </w:r>
      <w:r w:rsidR="00B912B5" w:rsidRPr="00A470DA">
        <w:t>"</w:t>
      </w:r>
      <w:r w:rsidRPr="00A470DA">
        <w:t>,</w:t>
      </w:r>
      <w:r w:rsidR="00FE4934" w:rsidRPr="00A470DA">
        <w:t xml:space="preserve"> los encuestados</w:t>
      </w:r>
      <w:r w:rsidRPr="00A470DA">
        <w:t xml:space="preserve"> no señalaron problemas ni dificultades </w:t>
      </w:r>
      <w:r w:rsidR="00FE4934" w:rsidRPr="00A470DA">
        <w:t>en la materia</w:t>
      </w:r>
      <w:r w:rsidRPr="00A470DA">
        <w:t xml:space="preserve">. En cuanto al </w:t>
      </w:r>
      <w:r w:rsidR="00B912B5" w:rsidRPr="00A470DA">
        <w:t>"</w:t>
      </w:r>
      <w:r w:rsidRPr="00A470DA">
        <w:t>posible conflicto entre la aplicación del RTI de 1988 y el de 2012</w:t>
      </w:r>
      <w:r w:rsidR="00B912B5" w:rsidRPr="00A470DA">
        <w:t>"</w:t>
      </w:r>
      <w:r w:rsidRPr="00A470DA">
        <w:t>, n</w:t>
      </w:r>
      <w:r w:rsidR="00FE4934" w:rsidRPr="00A470DA">
        <w:t>i</w:t>
      </w:r>
      <w:r w:rsidRPr="00A470DA">
        <w:t xml:space="preserve"> han experimentado ni prevén ningún conflicto</w:t>
      </w:r>
      <w:r w:rsidR="00FE4934" w:rsidRPr="00A470DA">
        <w:t xml:space="preserve"> real o potencial al respecto</w:t>
      </w:r>
      <w:r w:rsidRPr="00A470DA">
        <w:t xml:space="preserve">. </w:t>
      </w:r>
      <w:r w:rsidR="006A2E47" w:rsidRPr="00A470DA">
        <w:t>En relación con</w:t>
      </w:r>
      <w:r w:rsidRPr="00A470DA">
        <w:t xml:space="preserve"> la </w:t>
      </w:r>
      <w:r w:rsidR="009A2D4A" w:rsidRPr="00A470DA">
        <w:t>"</w:t>
      </w:r>
      <w:r w:rsidRPr="00A470DA">
        <w:t>aplicabilidad del RTI de 2012</w:t>
      </w:r>
      <w:r w:rsidR="009A2D4A" w:rsidRPr="00A470DA">
        <w:t>"</w:t>
      </w:r>
      <w:r w:rsidRPr="00A470DA">
        <w:t>,</w:t>
      </w:r>
      <w:r w:rsidR="00490A9A" w:rsidRPr="00A470DA">
        <w:t xml:space="preserve"> consideran que el tratado no es pertinente a los efectos de los servicios de telecomunicaciones internacionales que prestan actualmente</w:t>
      </w:r>
      <w:r w:rsidRPr="00A470DA">
        <w:t>,</w:t>
      </w:r>
      <w:r w:rsidR="00490A9A" w:rsidRPr="00A470DA">
        <w:t xml:space="preserve"> por cuanto</w:t>
      </w:r>
      <w:r w:rsidRPr="00A470DA">
        <w:t xml:space="preserve"> </w:t>
      </w:r>
      <w:r w:rsidR="006A2E47" w:rsidRPr="00A470DA">
        <w:t>recurren a</w:t>
      </w:r>
      <w:r w:rsidRPr="00A470DA">
        <w:t xml:space="preserve"> acuerdos comerciales.</w:t>
      </w:r>
      <w:bookmarkEnd w:id="61"/>
      <w:r w:rsidR="00490A9A" w:rsidRPr="00A470DA">
        <w:t xml:space="preserve"> El país considera</w:t>
      </w:r>
      <w:r w:rsidR="008E64E4" w:rsidRPr="00A470DA">
        <w:t xml:space="preserve"> que el</w:t>
      </w:r>
      <w:r w:rsidR="00490A9A" w:rsidRPr="00A470DA">
        <w:t xml:space="preserve"> valor esencial del</w:t>
      </w:r>
      <w:r w:rsidR="008E64E4" w:rsidRPr="00A470DA">
        <w:t xml:space="preserve"> RTI </w:t>
      </w:r>
      <w:r w:rsidR="00490A9A" w:rsidRPr="00A470DA">
        <w:t>se ve mermado</w:t>
      </w:r>
      <w:r w:rsidR="008E64E4" w:rsidRPr="00A470DA">
        <w:t xml:space="preserve"> </w:t>
      </w:r>
      <w:r w:rsidR="006A2E47" w:rsidRPr="00A470DA">
        <w:t xml:space="preserve">tanto </w:t>
      </w:r>
      <w:r w:rsidR="00490A9A" w:rsidRPr="00A470DA">
        <w:t>en</w:t>
      </w:r>
      <w:r w:rsidR="008E64E4" w:rsidRPr="00A470DA">
        <w:t xml:space="preserve"> los </w:t>
      </w:r>
      <w:r w:rsidR="00490A9A" w:rsidRPr="00A470DA">
        <w:t xml:space="preserve">competitivos </w:t>
      </w:r>
      <w:r w:rsidR="008E64E4" w:rsidRPr="00A470DA">
        <w:t xml:space="preserve">mercados de telecomunicaciones </w:t>
      </w:r>
      <w:r w:rsidR="00490A9A" w:rsidRPr="00A470DA">
        <w:t>de Japón</w:t>
      </w:r>
      <w:r w:rsidR="006A2E47" w:rsidRPr="00A470DA">
        <w:t xml:space="preserve"> como </w:t>
      </w:r>
      <w:r w:rsidR="008E64E4" w:rsidRPr="00A470DA">
        <w:t xml:space="preserve">en </w:t>
      </w:r>
      <w:r w:rsidR="005C7267" w:rsidRPr="00A470DA">
        <w:t>los que desempeñan su actividad comercial</w:t>
      </w:r>
      <w:r w:rsidR="008E64E4" w:rsidRPr="00A470DA">
        <w:t xml:space="preserve"> los operadores japoneses</w:t>
      </w:r>
      <w:r w:rsidR="00490A9A" w:rsidRPr="00A470DA">
        <w:t>. Además,</w:t>
      </w:r>
      <w:bookmarkStart w:id="62" w:name="lt_pId105"/>
      <w:r w:rsidR="008E64E4" w:rsidRPr="00A470DA">
        <w:t xml:space="preserve"> </w:t>
      </w:r>
      <w:r w:rsidR="00490A9A" w:rsidRPr="00A470DA">
        <w:t xml:space="preserve">estima </w:t>
      </w:r>
      <w:r w:rsidR="008E64E4" w:rsidRPr="00A470DA">
        <w:t>que el RTI no debería revisarse con frecuencia</w:t>
      </w:r>
      <w:bookmarkEnd w:id="62"/>
      <w:r w:rsidR="008E64E4" w:rsidRPr="00A470DA">
        <w:t>.</w:t>
      </w:r>
      <w:r w:rsidR="00B033D6" w:rsidRPr="00A470DA">
        <w:t xml:space="preserve"> </w:t>
      </w:r>
      <w:bookmarkStart w:id="63" w:name="lt_pId106"/>
      <w:r w:rsidR="008E64E4" w:rsidRPr="00A470DA">
        <w:t xml:space="preserve">Los operadores atravesarían un momento de </w:t>
      </w:r>
      <w:r w:rsidR="005C7267" w:rsidRPr="00A470DA">
        <w:t>honda</w:t>
      </w:r>
      <w:r w:rsidR="008E64E4" w:rsidRPr="00A470DA">
        <w:t xml:space="preserve"> inseguridad hasta que se </w:t>
      </w:r>
      <w:r w:rsidR="00490A9A" w:rsidRPr="00A470DA">
        <w:t xml:space="preserve">concluyese el </w:t>
      </w:r>
      <w:r w:rsidR="008E64E4" w:rsidRPr="00A470DA">
        <w:t>nuevo R</w:t>
      </w:r>
      <w:bookmarkStart w:id="64" w:name="lt_pId107"/>
      <w:bookmarkEnd w:id="63"/>
      <w:r w:rsidR="006A2E47" w:rsidRPr="00A470DA">
        <w:t>eglamento</w:t>
      </w:r>
      <w:r w:rsidR="008E64E4" w:rsidRPr="00A470DA">
        <w:t>. Esta inseguridad afectaría a los operadores que realizan inversiones, elaboran planes empresariales a largo plazo o amplían sus operaciones</w:t>
      </w:r>
      <w:bookmarkStart w:id="65" w:name="lt_pId108"/>
      <w:bookmarkEnd w:id="64"/>
      <w:r w:rsidR="008E64E4" w:rsidRPr="00A470DA">
        <w:t xml:space="preserve">. </w:t>
      </w:r>
      <w:r w:rsidR="00490A9A" w:rsidRPr="00A470DA">
        <w:t>Japón entiende que e</w:t>
      </w:r>
      <w:r w:rsidR="008E64E4" w:rsidRPr="00A470DA">
        <w:t xml:space="preserve">l RTI no debería frenar la actividad </w:t>
      </w:r>
      <w:r w:rsidR="00B50390" w:rsidRPr="00A470DA">
        <w:t>comercial</w:t>
      </w:r>
      <w:r w:rsidR="008E64E4" w:rsidRPr="00A470DA">
        <w:t xml:space="preserve"> de los operadores</w:t>
      </w:r>
      <w:bookmarkEnd w:id="65"/>
      <w:r w:rsidR="008E64E4" w:rsidRPr="00A470DA">
        <w:t>.</w:t>
      </w:r>
    </w:p>
    <w:p w:rsidR="008E64E4" w:rsidRPr="00A470DA" w:rsidRDefault="008E64E4" w:rsidP="004E0CB7">
      <w:pPr>
        <w:pStyle w:val="Heading2"/>
      </w:pPr>
      <w:r w:rsidRPr="00A470DA">
        <w:t>3</w:t>
      </w:r>
      <w:r w:rsidR="00623E18" w:rsidRPr="00A470DA">
        <w:t>.10</w:t>
      </w:r>
      <w:r w:rsidR="00F74FEA" w:rsidRPr="00A470DA">
        <w:tab/>
        <w:t>Contribución EG-ITRs 2/12</w:t>
      </w:r>
      <w:r w:rsidRPr="00A470DA">
        <w:t xml:space="preserve"> de</w:t>
      </w:r>
      <w:r w:rsidR="00623E18" w:rsidRPr="00A470DA">
        <w:t xml:space="preserve"> la República Bolivariana de Venezuela </w:t>
      </w:r>
      <w:r w:rsidRPr="00A470DA">
        <w:t xml:space="preserve">– </w:t>
      </w:r>
      <w:r w:rsidR="00623E18" w:rsidRPr="00A470DA">
        <w:t xml:space="preserve">Examen del </w:t>
      </w:r>
      <w:r w:rsidR="00490A9A" w:rsidRPr="00A470DA">
        <w:t>RTI</w:t>
      </w:r>
    </w:p>
    <w:p w:rsidR="008E64E4" w:rsidRPr="00A470DA" w:rsidRDefault="004269DD" w:rsidP="006A2E47">
      <w:pPr>
        <w:rPr>
          <w:rFonts w:cstheme="majorBidi"/>
          <w:bCs/>
          <w:spacing w:val="-4"/>
          <w:szCs w:val="24"/>
        </w:rPr>
      </w:pPr>
      <w:bookmarkStart w:id="66" w:name="lt_pId111"/>
      <w:r w:rsidRPr="00A470DA">
        <w:rPr>
          <w:rFonts w:cstheme="majorBidi"/>
          <w:bCs/>
          <w:spacing w:val="-4"/>
          <w:szCs w:val="24"/>
        </w:rPr>
        <w:t xml:space="preserve">La República Bolivariana de Venezuela considera que el RTI </w:t>
      </w:r>
      <w:r w:rsidRPr="00A470DA">
        <w:rPr>
          <w:rFonts w:asciiTheme="minorHAnsi" w:hAnsiTheme="minorHAnsi"/>
        </w:rPr>
        <w:t xml:space="preserve">debe fungir como un instrumento que fomente el avance de los servicios de telecomunicaciones a nivel global, respetando el derecho soberano de cada país a reglamentar sus telecomunicaciones, y recomienda la </w:t>
      </w:r>
      <w:r w:rsidRPr="00A470DA">
        <w:rPr>
          <w:rFonts w:asciiTheme="minorHAnsi" w:hAnsiTheme="minorHAnsi"/>
          <w:color w:val="000000"/>
        </w:rPr>
        <w:t xml:space="preserve">revisión </w:t>
      </w:r>
      <w:r w:rsidRPr="00A470DA">
        <w:rPr>
          <w:rFonts w:asciiTheme="minorHAnsi" w:hAnsiTheme="minorHAnsi"/>
        </w:rPr>
        <w:t xml:space="preserve">del RTI </w:t>
      </w:r>
      <w:r w:rsidR="000B0751" w:rsidRPr="00A470DA">
        <w:rPr>
          <w:rFonts w:asciiTheme="minorHAnsi" w:hAnsiTheme="minorHAnsi"/>
        </w:rPr>
        <w:t xml:space="preserve">de </w:t>
      </w:r>
      <w:r w:rsidRPr="00A470DA">
        <w:rPr>
          <w:rFonts w:asciiTheme="minorHAnsi" w:hAnsiTheme="minorHAnsi"/>
        </w:rPr>
        <w:t xml:space="preserve">2012 de cara a la venidera Conferencia de Plenipotenciarios (PP) de 2018, adelantando los trabajos para una eventual </w:t>
      </w:r>
      <w:r w:rsidR="00B55AD0" w:rsidRPr="00A470DA">
        <w:rPr>
          <w:rFonts w:asciiTheme="minorHAnsi" w:hAnsiTheme="minorHAnsi"/>
        </w:rPr>
        <w:t>CMTI</w:t>
      </w:r>
      <w:r w:rsidRPr="00A470DA">
        <w:rPr>
          <w:rFonts w:asciiTheme="minorHAnsi" w:hAnsiTheme="minorHAnsi"/>
        </w:rPr>
        <w:t>, que debería traducir una posición unificada en relación a la aplicabilidad y efectividad del Reglamento en pro de la credibilidad de la Unión</w:t>
      </w:r>
      <w:r w:rsidR="00623E18" w:rsidRPr="00A470DA">
        <w:rPr>
          <w:rFonts w:cstheme="majorBidi"/>
          <w:bCs/>
          <w:spacing w:val="-4"/>
          <w:szCs w:val="24"/>
        </w:rPr>
        <w:t>.</w:t>
      </w:r>
      <w:bookmarkEnd w:id="66"/>
    </w:p>
    <w:p w:rsidR="00AE054B" w:rsidRPr="00A470DA" w:rsidRDefault="004E49E2" w:rsidP="00FA0476">
      <w:pPr>
        <w:pStyle w:val="Heading2"/>
      </w:pPr>
      <w:r w:rsidRPr="00A470DA">
        <w:t>3.11</w:t>
      </w:r>
      <w:r w:rsidRPr="00A470DA">
        <w:tab/>
        <w:t xml:space="preserve">Contribución EG-ITRs 2/13 de </w:t>
      </w:r>
      <w:r w:rsidR="00C20EE2" w:rsidRPr="00A470DA">
        <w:t>Beltelecom RUE, PJSC "MegaFon" y</w:t>
      </w:r>
      <w:r w:rsidRPr="00A470DA">
        <w:t xml:space="preserve"> PJSC "Rostelecom" </w:t>
      </w:r>
      <w:r w:rsidR="001B2F34" w:rsidRPr="00A470DA">
        <w:t>–</w:t>
      </w:r>
      <w:r w:rsidRPr="00A470DA">
        <w:t xml:space="preserve"> </w:t>
      </w:r>
      <w:r w:rsidR="00C20EE2" w:rsidRPr="00A470DA">
        <w:t>Dificultades para los operadores de telecomunicaciones en</w:t>
      </w:r>
      <w:r w:rsidR="00FA0476" w:rsidRPr="00A470DA">
        <w:t xml:space="preserve"> relación con la aplicación del </w:t>
      </w:r>
      <w:r w:rsidR="00C20EE2" w:rsidRPr="00A470DA">
        <w:t>RTI</w:t>
      </w:r>
    </w:p>
    <w:p w:rsidR="004E49E2" w:rsidRPr="00A470DA" w:rsidRDefault="00176FA6" w:rsidP="00481025">
      <w:bookmarkStart w:id="67" w:name="lt_pId114"/>
      <w:r w:rsidRPr="00A470DA">
        <w:t xml:space="preserve">Los problemas </w:t>
      </w:r>
      <w:r w:rsidR="008E34F9" w:rsidRPr="00A470DA">
        <w:t>antes mencionados</w:t>
      </w:r>
      <w:r w:rsidRPr="00A470DA">
        <w:t xml:space="preserve"> con respecto a la aplicación efectiva del RTI de 1988 también</w:t>
      </w:r>
      <w:r w:rsidR="004E49E2" w:rsidRPr="00A470DA">
        <w:t xml:space="preserve"> plantea</w:t>
      </w:r>
      <w:r w:rsidRPr="00A470DA">
        <w:t>n</w:t>
      </w:r>
      <w:r w:rsidR="004E49E2" w:rsidRPr="00A470DA">
        <w:t xml:space="preserve"> nuevas dificultades </w:t>
      </w:r>
      <w:r w:rsidR="008E34F9" w:rsidRPr="00A470DA">
        <w:t>par</w:t>
      </w:r>
      <w:r w:rsidR="004E49E2" w:rsidRPr="00A470DA">
        <w:t xml:space="preserve">a los operadores de telecomunicaciones </w:t>
      </w:r>
      <w:r w:rsidR="008E34F9" w:rsidRPr="00A470DA">
        <w:t>que</w:t>
      </w:r>
      <w:r w:rsidR="004E49E2" w:rsidRPr="00A470DA">
        <w:t xml:space="preserve"> colaboran con </w:t>
      </w:r>
      <w:r w:rsidR="008E34F9" w:rsidRPr="00A470DA">
        <w:t>contra</w:t>
      </w:r>
      <w:r w:rsidR="004E49E2" w:rsidRPr="00A470DA">
        <w:t xml:space="preserve">partes de países en los se aplican diferentes versiones del RTI (1988 y 2012) a </w:t>
      </w:r>
      <w:r w:rsidR="006A2E47" w:rsidRPr="00A470DA">
        <w:t>escala</w:t>
      </w:r>
      <w:r w:rsidR="004E49E2" w:rsidRPr="00A470DA">
        <w:t xml:space="preserve"> nacional.</w:t>
      </w:r>
      <w:bookmarkEnd w:id="67"/>
      <w:r w:rsidR="004E49E2" w:rsidRPr="00A470DA">
        <w:t xml:space="preserve"> </w:t>
      </w:r>
      <w:bookmarkStart w:id="68" w:name="lt_pId115"/>
      <w:r w:rsidR="004E49E2" w:rsidRPr="00A470DA">
        <w:t xml:space="preserve">Al mismo tiempo, el RTI de 2012 incluye un cierto número de disposiciones importantes para los operadores de telecomunicaciones, como son las disposiciones sobre: 1) </w:t>
      </w:r>
      <w:r w:rsidRPr="00A470DA">
        <w:t>e</w:t>
      </w:r>
      <w:r w:rsidR="004E49E2" w:rsidRPr="00A470DA">
        <w:t>liminación de la doble imposición</w:t>
      </w:r>
      <w:r w:rsidRPr="00A470DA">
        <w:t>;</w:t>
      </w:r>
      <w:bookmarkEnd w:id="68"/>
      <w:r w:rsidR="004E49E2" w:rsidRPr="00A470DA">
        <w:t xml:space="preserve"> </w:t>
      </w:r>
      <w:bookmarkStart w:id="69" w:name="lt_pId116"/>
      <w:r w:rsidR="004E49E2" w:rsidRPr="00A470DA">
        <w:t xml:space="preserve">2) </w:t>
      </w:r>
      <w:r w:rsidRPr="00A470DA">
        <w:t>a</w:t>
      </w:r>
      <w:r w:rsidR="004E49E2" w:rsidRPr="00A470DA">
        <w:t>plicación de mecanismos para la liquidación de cuentas de servicios internacionales de telecomunicaciones</w:t>
      </w:r>
      <w:bookmarkEnd w:id="69"/>
      <w:r w:rsidRPr="00A470DA">
        <w:t>;</w:t>
      </w:r>
      <w:r w:rsidR="004E49E2" w:rsidRPr="00A470DA">
        <w:t xml:space="preserve"> </w:t>
      </w:r>
      <w:bookmarkStart w:id="70" w:name="lt_pId117"/>
      <w:r w:rsidR="004E49E2" w:rsidRPr="00A470DA">
        <w:t xml:space="preserve">3) </w:t>
      </w:r>
      <w:r w:rsidRPr="00A470DA">
        <w:t>p</w:t>
      </w:r>
      <w:r w:rsidR="004E49E2" w:rsidRPr="00A470DA">
        <w:t>restación del servicio internacional (técnico) de telecomunicaciones con exención de tasas</w:t>
      </w:r>
      <w:bookmarkEnd w:id="70"/>
      <w:r w:rsidRPr="00A470DA">
        <w:t>;</w:t>
      </w:r>
      <w:r w:rsidR="004E49E2" w:rsidRPr="00A470DA">
        <w:t xml:space="preserve"> </w:t>
      </w:r>
      <w:bookmarkStart w:id="71" w:name="lt_pId118"/>
      <w:r w:rsidR="004E49E2" w:rsidRPr="00A470DA">
        <w:t xml:space="preserve">4) </w:t>
      </w:r>
      <w:r w:rsidRPr="00A470DA">
        <w:t>p</w:t>
      </w:r>
      <w:r w:rsidR="004E49E2" w:rsidRPr="00A470DA">
        <w:t>rocedimientos para la emisión de facturas y la liquidación de los servicios internacionales de telecomunicaciones</w:t>
      </w:r>
      <w:bookmarkEnd w:id="71"/>
      <w:r w:rsidRPr="00A470DA">
        <w:t>;</w:t>
      </w:r>
      <w:r w:rsidR="004E49E2" w:rsidRPr="00A470DA">
        <w:t xml:space="preserve"> </w:t>
      </w:r>
      <w:bookmarkStart w:id="72" w:name="lt_pId119"/>
      <w:r w:rsidR="004E49E2" w:rsidRPr="00A470DA">
        <w:t xml:space="preserve">5) </w:t>
      </w:r>
      <w:r w:rsidRPr="00A470DA">
        <w:t>p</w:t>
      </w:r>
      <w:r w:rsidR="004E49E2" w:rsidRPr="00A470DA">
        <w:t xml:space="preserve">rocedimientos para la emisión de facturas y la liquidación de </w:t>
      </w:r>
      <w:r w:rsidRPr="00A470DA">
        <w:t>las</w:t>
      </w:r>
      <w:r w:rsidR="004E49E2" w:rsidRPr="00A470DA">
        <w:t xml:space="preserve"> telecomunicaciones</w:t>
      </w:r>
      <w:r w:rsidRPr="00A470DA">
        <w:t xml:space="preserve"> marítimas internacionales, y</w:t>
      </w:r>
      <w:bookmarkEnd w:id="72"/>
      <w:r w:rsidR="004E49E2" w:rsidRPr="00A470DA">
        <w:t xml:space="preserve"> </w:t>
      </w:r>
      <w:bookmarkStart w:id="73" w:name="lt_pId120"/>
      <w:r w:rsidR="004E49E2" w:rsidRPr="00A470DA">
        <w:t xml:space="preserve">6) </w:t>
      </w:r>
      <w:r w:rsidRPr="00A470DA">
        <w:t>a</w:t>
      </w:r>
      <w:r w:rsidR="004E49E2" w:rsidRPr="00A470DA">
        <w:t>plicación de liquidaciones entre operadores para los servicios internacionales de telecomunicaciones a través de una tercera parte ("autoridad encargada de la contabilidad").</w:t>
      </w:r>
      <w:bookmarkStart w:id="74" w:name="lt_pId121"/>
      <w:bookmarkEnd w:id="73"/>
      <w:r w:rsidR="00D752AD" w:rsidRPr="00A470DA">
        <w:t xml:space="preserve"> </w:t>
      </w:r>
      <w:r w:rsidR="004E49E2" w:rsidRPr="00A470DA">
        <w:t xml:space="preserve">No todas las disposiciones anteriores aparecen en las dos versiones del RTI, </w:t>
      </w:r>
      <w:r w:rsidR="00D752AD" w:rsidRPr="00A470DA">
        <w:t xml:space="preserve">lo que </w:t>
      </w:r>
      <w:r w:rsidR="008E34F9" w:rsidRPr="00A470DA">
        <w:t>podría generar</w:t>
      </w:r>
      <w:r w:rsidR="004E49E2" w:rsidRPr="00A470DA">
        <w:t xml:space="preserve"> riesgos adicionales</w:t>
      </w:r>
      <w:r w:rsidR="008E34F9" w:rsidRPr="00A470DA">
        <w:t xml:space="preserve"> en términos</w:t>
      </w:r>
      <w:r w:rsidR="004E49E2" w:rsidRPr="00A470DA">
        <w:t xml:space="preserve"> de pérdidas económicas </w:t>
      </w:r>
      <w:r w:rsidR="00481025" w:rsidRPr="00A470DA">
        <w:t>par</w:t>
      </w:r>
      <w:r w:rsidR="004E49E2" w:rsidRPr="00A470DA">
        <w:t>a los operadores de telecomunicaciones.</w:t>
      </w:r>
      <w:bookmarkEnd w:id="74"/>
      <w:r w:rsidR="004E49E2" w:rsidRPr="00A470DA">
        <w:t xml:space="preserve"> </w:t>
      </w:r>
      <w:bookmarkStart w:id="75" w:name="lt_pId122"/>
      <w:r w:rsidR="00C22E1D" w:rsidRPr="00A470DA">
        <w:t>En esta contribución se propone que,</w:t>
      </w:r>
      <w:r w:rsidR="004E49E2" w:rsidRPr="00A470DA">
        <w:t xml:space="preserve"> </w:t>
      </w:r>
      <w:bookmarkStart w:id="76" w:name="lt_pId123"/>
      <w:bookmarkEnd w:id="75"/>
      <w:r w:rsidR="00C22E1D" w:rsidRPr="00A470DA">
        <w:t>s</w:t>
      </w:r>
      <w:r w:rsidR="004E49E2" w:rsidRPr="00A470DA">
        <w:t xml:space="preserve">i no es posible alcanzar un consenso para eliminar las discrepancias </w:t>
      </w:r>
      <w:r w:rsidR="00481025" w:rsidRPr="00A470DA">
        <w:t>entre</w:t>
      </w:r>
      <w:r w:rsidR="004E49E2" w:rsidRPr="00A470DA">
        <w:t xml:space="preserve"> los RTI de 1988 y 2012, y con el fin de </w:t>
      </w:r>
      <w:r w:rsidR="00481025" w:rsidRPr="00A470DA">
        <w:t>lograr</w:t>
      </w:r>
      <w:r w:rsidR="004E49E2" w:rsidRPr="00A470DA">
        <w:t xml:space="preserve"> un amplio consenso sobre un </w:t>
      </w:r>
      <w:r w:rsidR="008E34F9" w:rsidRPr="00A470DA">
        <w:t xml:space="preserve">único </w:t>
      </w:r>
      <w:r w:rsidR="004E49E2" w:rsidRPr="00A470DA">
        <w:t xml:space="preserve">RTI, </w:t>
      </w:r>
      <w:r w:rsidR="00C22E1D" w:rsidRPr="00A470DA">
        <w:t xml:space="preserve">se </w:t>
      </w:r>
      <w:r w:rsidR="004E49E2" w:rsidRPr="00A470DA">
        <w:t>recom</w:t>
      </w:r>
      <w:r w:rsidR="00C22E1D" w:rsidRPr="00A470DA">
        <w:t>i</w:t>
      </w:r>
      <w:r w:rsidR="004E49E2" w:rsidRPr="00A470DA">
        <w:t>end</w:t>
      </w:r>
      <w:r w:rsidR="00C22E1D" w:rsidRPr="00A470DA">
        <w:t>e</w:t>
      </w:r>
      <w:r w:rsidR="004E49E2" w:rsidRPr="00A470DA">
        <w:t xml:space="preserve"> al Consejo de la UIT y</w:t>
      </w:r>
      <w:r w:rsidR="00C22E1D" w:rsidRPr="00A470DA">
        <w:t xml:space="preserve"> a</w:t>
      </w:r>
      <w:r w:rsidR="004E49E2" w:rsidRPr="00A470DA">
        <w:t xml:space="preserve"> la PP-18</w:t>
      </w:r>
      <w:r w:rsidR="00C22E1D" w:rsidRPr="00A470DA">
        <w:t xml:space="preserve"> adoptar</w:t>
      </w:r>
      <w:r w:rsidR="004E49E2" w:rsidRPr="00A470DA">
        <w:t xml:space="preserve"> </w:t>
      </w:r>
      <w:r w:rsidR="00C22E1D" w:rsidRPr="00A470DA">
        <w:t>l</w:t>
      </w:r>
      <w:r w:rsidR="004E49E2" w:rsidRPr="00A470DA">
        <w:t>a decisión de examinar el RTI de 2012</w:t>
      </w:r>
      <w:r w:rsidR="008E34F9" w:rsidRPr="00A470DA">
        <w:t>,</w:t>
      </w:r>
      <w:r w:rsidR="004E49E2" w:rsidRPr="00A470DA">
        <w:t xml:space="preserve"> en</w:t>
      </w:r>
      <w:r w:rsidR="008E34F9" w:rsidRPr="00A470DA">
        <w:t xml:space="preserve"> particular l</w:t>
      </w:r>
      <w:r w:rsidR="004E49E2" w:rsidRPr="00A470DA">
        <w:t>as disposiciones que generan el mayor número de discrepancias entre los Estados Miembros</w:t>
      </w:r>
      <w:r w:rsidR="008E34F9" w:rsidRPr="00A470DA">
        <w:t>,</w:t>
      </w:r>
      <w:r w:rsidR="004E49E2" w:rsidRPr="00A470DA">
        <w:t xml:space="preserve"> y</w:t>
      </w:r>
      <w:r w:rsidR="008E34F9" w:rsidRPr="00A470DA">
        <w:t xml:space="preserve"> que</w:t>
      </w:r>
      <w:r w:rsidR="004E49E2" w:rsidRPr="00A470DA">
        <w:t>, en base al resultado de es</w:t>
      </w:r>
      <w:r w:rsidR="008E34F9" w:rsidRPr="00A470DA">
        <w:t>e</w:t>
      </w:r>
      <w:r w:rsidR="004E49E2" w:rsidRPr="00A470DA">
        <w:t xml:space="preserve"> trabajo, </w:t>
      </w:r>
      <w:r w:rsidR="00C22E1D" w:rsidRPr="00A470DA">
        <w:t xml:space="preserve">se </w:t>
      </w:r>
      <w:r w:rsidR="004E49E2" w:rsidRPr="00A470DA">
        <w:t>celebr</w:t>
      </w:r>
      <w:r w:rsidR="00C22E1D" w:rsidRPr="00A470DA">
        <w:t>e</w:t>
      </w:r>
      <w:r w:rsidR="004E49E2" w:rsidRPr="00A470DA">
        <w:t xml:space="preserve"> </w:t>
      </w:r>
      <w:r w:rsidR="00C22E1D" w:rsidRPr="00A470DA">
        <w:t>un</w:t>
      </w:r>
      <w:r w:rsidR="004E49E2" w:rsidRPr="00A470DA">
        <w:t xml:space="preserve">a CMTI-20 </w:t>
      </w:r>
      <w:r w:rsidR="00481025" w:rsidRPr="00A470DA">
        <w:t>para</w:t>
      </w:r>
      <w:r w:rsidR="004E49E2" w:rsidRPr="00A470DA">
        <w:t xml:space="preserve"> adoptar un </w:t>
      </w:r>
      <w:r w:rsidR="008E34F9" w:rsidRPr="00A470DA">
        <w:t xml:space="preserve">único </w:t>
      </w:r>
      <w:r w:rsidR="004E49E2" w:rsidRPr="00A470DA">
        <w:t xml:space="preserve">RTI. Antes de </w:t>
      </w:r>
      <w:r w:rsidR="008E34F9" w:rsidRPr="00A470DA">
        <w:t xml:space="preserve">la </w:t>
      </w:r>
      <w:r w:rsidR="004E49E2" w:rsidRPr="00A470DA">
        <w:t>finaliza</w:t>
      </w:r>
      <w:r w:rsidR="008E34F9" w:rsidRPr="00A470DA">
        <w:t>ción de dicha labor</w:t>
      </w:r>
      <w:r w:rsidR="004E49E2" w:rsidRPr="00A470DA">
        <w:t>, la PP-18 puede adoptar una decisión</w:t>
      </w:r>
      <w:r w:rsidR="008E34F9" w:rsidRPr="00A470DA">
        <w:t xml:space="preserve"> relativa al </w:t>
      </w:r>
      <w:r w:rsidR="004E49E2" w:rsidRPr="00A470DA">
        <w:t>procedimiento de aplicación de</w:t>
      </w:r>
      <w:r w:rsidR="008E34F9" w:rsidRPr="00A470DA">
        <w:t xml:space="preserve"> las</w:t>
      </w:r>
      <w:r w:rsidR="004E49E2" w:rsidRPr="00A470DA">
        <w:t xml:space="preserve"> disposiciones del RTI de </w:t>
      </w:r>
      <w:r w:rsidR="008E34F9" w:rsidRPr="00A470DA">
        <w:t>mayor</w:t>
      </w:r>
      <w:r w:rsidR="004E49E2" w:rsidRPr="00A470DA">
        <w:t xml:space="preserve"> importancia para los operadores de telecomunicaciones.</w:t>
      </w:r>
      <w:bookmarkEnd w:id="76"/>
    </w:p>
    <w:p w:rsidR="004E49E2" w:rsidRPr="00A470DA" w:rsidRDefault="004E49E2" w:rsidP="00A0442D">
      <w:pPr>
        <w:pStyle w:val="Heading2"/>
      </w:pPr>
      <w:r w:rsidRPr="00A470DA">
        <w:t>3.1</w:t>
      </w:r>
      <w:r w:rsidR="00995539" w:rsidRPr="00A470DA">
        <w:t>2</w:t>
      </w:r>
      <w:r w:rsidRPr="00A470DA">
        <w:tab/>
        <w:t>Contribución EG-ITRs 2/1</w:t>
      </w:r>
      <w:r w:rsidR="00995539" w:rsidRPr="00A470DA">
        <w:t>4</w:t>
      </w:r>
      <w:r w:rsidRPr="00A470DA">
        <w:t xml:space="preserve"> de</w:t>
      </w:r>
      <w:r w:rsidR="00995539" w:rsidRPr="00A470DA">
        <w:t xml:space="preserve"> México – Posicionamiento acerca de los trabajos del Grupo de Expertos sobre el </w:t>
      </w:r>
      <w:r w:rsidR="00445A12" w:rsidRPr="00A470DA">
        <w:t>RTI</w:t>
      </w:r>
    </w:p>
    <w:p w:rsidR="00995539" w:rsidRPr="00A470DA" w:rsidRDefault="00A51FF1" w:rsidP="002F3C85">
      <w:bookmarkStart w:id="77" w:name="lt_pId126"/>
      <w:r w:rsidRPr="00A470DA">
        <w:t xml:space="preserve">México presentó una contribución relativa a los siguientes cinco temas: 1) Aplicabilidad del RTI: México considera que existen elementos en el RTI que continúan siendo vigentes en el entorno internacional del sector </w:t>
      </w:r>
      <w:r w:rsidR="00E5532D" w:rsidRPr="00A470DA">
        <w:t xml:space="preserve">de las </w:t>
      </w:r>
      <w:r w:rsidRPr="00A470DA">
        <w:t>telecomunicaciones, toda vez que promueven la coherencia reglamentaria y generan certidumbre a las telecomunicaciones internacionales;</w:t>
      </w:r>
      <w:r w:rsidR="00995539" w:rsidRPr="00A470DA">
        <w:t xml:space="preserve"> 2) Análisis jurídico: el RTI tiene mayor alcance</w:t>
      </w:r>
      <w:r w:rsidRPr="00A470DA">
        <w:t>,</w:t>
      </w:r>
      <w:r w:rsidR="00995539" w:rsidRPr="00A470DA">
        <w:t xml:space="preserve"> ya que reconoce la importancia de las normas internacionales para la compatibilidad e interoperabilidad mundiales de las redes y servicios de telecomunicaciones y se compromete a promover tales normas a través de los trabajos de los organismos internacionales competentes, entre ellos la Unión Internacional de Telecomunicaciones; 3</w:t>
      </w:r>
      <w:r w:rsidRPr="00A470DA">
        <w:t>)</w:t>
      </w:r>
      <w:r w:rsidR="00995539" w:rsidRPr="00A470DA">
        <w:t xml:space="preserve"> </w:t>
      </w:r>
      <w:r w:rsidR="008E34F9" w:rsidRPr="00A470DA">
        <w:t>A</w:t>
      </w:r>
      <w:r w:rsidR="00995539" w:rsidRPr="00A470DA">
        <w:t xml:space="preserve">nálisis de cualquier potencial conflicto entre las obligaciones de los firmantes del RTI </w:t>
      </w:r>
      <w:r w:rsidR="00392A15" w:rsidRPr="00A470DA">
        <w:t xml:space="preserve">de </w:t>
      </w:r>
      <w:r w:rsidR="00995539" w:rsidRPr="00A470DA">
        <w:t xml:space="preserve">2012 y los firmantes del RTI </w:t>
      </w:r>
      <w:r w:rsidR="00392A15" w:rsidRPr="00A470DA">
        <w:t xml:space="preserve">de </w:t>
      </w:r>
      <w:r w:rsidR="00995539" w:rsidRPr="00A470DA">
        <w:t>1988:</w:t>
      </w:r>
      <w:r w:rsidRPr="00A470DA">
        <w:t xml:space="preserve"> México considera que no se ha detectado conflicto alguno fruto de la coexistencia de ambos instrumentos;</w:t>
      </w:r>
      <w:bookmarkEnd w:id="77"/>
      <w:r w:rsidR="00995539" w:rsidRPr="00A470DA">
        <w:t xml:space="preserve"> </w:t>
      </w:r>
      <w:bookmarkStart w:id="78" w:name="lt_pId127"/>
      <w:r w:rsidR="00995539" w:rsidRPr="00A470DA">
        <w:t xml:space="preserve">4) </w:t>
      </w:r>
      <w:r w:rsidR="00995539" w:rsidRPr="00A470DA">
        <w:rPr>
          <w:bCs/>
        </w:rPr>
        <w:t xml:space="preserve">Estructura del </w:t>
      </w:r>
      <w:r w:rsidR="002F3C85" w:rsidRPr="00A470DA">
        <w:rPr>
          <w:bCs/>
        </w:rPr>
        <w:t>Informe</w:t>
      </w:r>
      <w:r w:rsidR="00995539" w:rsidRPr="00A470DA">
        <w:rPr>
          <w:bCs/>
        </w:rPr>
        <w:t xml:space="preserve"> Final: </w:t>
      </w:r>
      <w:r w:rsidRPr="00A470DA">
        <w:t>México considera que debería ser acorde al mandato del GE-RTI</w:t>
      </w:r>
      <w:bookmarkEnd w:id="78"/>
      <w:r w:rsidR="002F3C85" w:rsidRPr="00A470DA">
        <w:t>;</w:t>
      </w:r>
      <w:r w:rsidRPr="00A470DA">
        <w:t xml:space="preserve"> y</w:t>
      </w:r>
      <w:r w:rsidR="00995539" w:rsidRPr="00A470DA">
        <w:rPr>
          <w:bCs/>
        </w:rPr>
        <w:t xml:space="preserve"> </w:t>
      </w:r>
      <w:bookmarkStart w:id="79" w:name="lt_pId128"/>
      <w:r w:rsidR="00995539" w:rsidRPr="00A470DA">
        <w:rPr>
          <w:bCs/>
        </w:rPr>
        <w:t xml:space="preserve">5) </w:t>
      </w:r>
      <w:r w:rsidRPr="00A470DA">
        <w:t>México considera que no es necesario revisar el RTI y que no debe celebrar</w:t>
      </w:r>
      <w:r w:rsidR="00392A15" w:rsidRPr="00A470DA">
        <w:t>se</w:t>
      </w:r>
      <w:r w:rsidRPr="00A470DA">
        <w:t xml:space="preserve"> una nueva CMTI en este momento dada la falta consenso al respecto.</w:t>
      </w:r>
      <w:bookmarkEnd w:id="79"/>
    </w:p>
    <w:p w:rsidR="00995539" w:rsidRPr="00A470DA" w:rsidRDefault="00995539" w:rsidP="00AF55E4">
      <w:pPr>
        <w:pStyle w:val="Heading2"/>
      </w:pPr>
      <w:r w:rsidRPr="00A470DA">
        <w:t>3.13</w:t>
      </w:r>
      <w:r w:rsidRPr="00A470DA">
        <w:tab/>
        <w:t xml:space="preserve">Contribución EG-ITRs 2/15 </w:t>
      </w:r>
      <w:r w:rsidR="004E7BE3" w:rsidRPr="00A470DA">
        <w:t>de la Asociación para el Progreso de las Comunicaciones</w:t>
      </w:r>
      <w:r w:rsidR="008724C5" w:rsidRPr="00A470DA">
        <w:t xml:space="preserve"> (APC)</w:t>
      </w:r>
      <w:r w:rsidR="004E7BE3" w:rsidRPr="00A470DA">
        <w:t xml:space="preserve"> – </w:t>
      </w:r>
      <w:r w:rsidR="00AF55E4" w:rsidRPr="00A470DA">
        <w:t>Examen del RTI de 2012</w:t>
      </w:r>
    </w:p>
    <w:p w:rsidR="00995539" w:rsidRPr="00A470DA" w:rsidRDefault="00903993" w:rsidP="003D2127">
      <w:pPr>
        <w:rPr>
          <w:rFonts w:cstheme="majorBidi"/>
          <w:bCs/>
          <w:spacing w:val="-4"/>
          <w:szCs w:val="24"/>
        </w:rPr>
      </w:pPr>
      <w:bookmarkStart w:id="80" w:name="lt_pId131"/>
      <w:r w:rsidRPr="00A470DA">
        <w:t xml:space="preserve">La Asociación para el Progreso de las Comunicaciones (APC) </w:t>
      </w:r>
      <w:r w:rsidR="00392A15" w:rsidRPr="00A470DA">
        <w:t xml:space="preserve">celebra </w:t>
      </w:r>
      <w:r w:rsidRPr="00A470DA">
        <w:t xml:space="preserve">la oportunidad </w:t>
      </w:r>
      <w:r w:rsidR="00481025" w:rsidRPr="00A470DA">
        <w:t xml:space="preserve">de </w:t>
      </w:r>
      <w:r w:rsidRPr="00A470DA">
        <w:t>contribuir a la segunda reunión del Grupo de Expertos sobre el Reglamento de las Telecomunicaciones Internacionales (RTI).</w:t>
      </w:r>
      <w:bookmarkStart w:id="81" w:name="lt_pId132"/>
      <w:bookmarkEnd w:id="80"/>
      <w:r w:rsidRPr="00A470DA">
        <w:t xml:space="preserve"> </w:t>
      </w:r>
      <w:r w:rsidR="004E7BE3" w:rsidRPr="00A470DA">
        <w:rPr>
          <w:szCs w:val="24"/>
        </w:rPr>
        <w:t xml:space="preserve">Los participantes en el proceso de </w:t>
      </w:r>
      <w:r w:rsidR="00392A15" w:rsidRPr="00A470DA">
        <w:rPr>
          <w:szCs w:val="24"/>
        </w:rPr>
        <w:t>examen</w:t>
      </w:r>
      <w:r w:rsidR="004E7BE3" w:rsidRPr="00A470DA">
        <w:rPr>
          <w:szCs w:val="24"/>
        </w:rPr>
        <w:t xml:space="preserve"> del RTI de 2012 deberían centrarse en dilucidar si la existencia de dos versiones del </w:t>
      </w:r>
      <w:r w:rsidR="00392A15" w:rsidRPr="00A470DA">
        <w:rPr>
          <w:szCs w:val="24"/>
        </w:rPr>
        <w:t>R</w:t>
      </w:r>
      <w:r w:rsidR="004E7BE3" w:rsidRPr="00A470DA">
        <w:rPr>
          <w:szCs w:val="24"/>
        </w:rPr>
        <w:t>eglamento genera problemas o conflictos</w:t>
      </w:r>
      <w:bookmarkStart w:id="82" w:name="lt_pId134"/>
      <w:bookmarkEnd w:id="81"/>
      <w:r w:rsidR="004E7BE3" w:rsidRPr="00A470DA">
        <w:rPr>
          <w:szCs w:val="24"/>
        </w:rPr>
        <w:t xml:space="preserve">. </w:t>
      </w:r>
      <w:r w:rsidRPr="00A470DA">
        <w:rPr>
          <w:szCs w:val="24"/>
        </w:rPr>
        <w:t>Por su parte, a</w:t>
      </w:r>
      <w:r w:rsidR="004E7BE3" w:rsidRPr="00A470DA">
        <w:rPr>
          <w:szCs w:val="24"/>
        </w:rPr>
        <w:t xml:space="preserve"> la APC no le constan problemas ni conflictos fruto de la existencia de dos versiones del RTI. Además, considera que la polarización que afloró en la CMTI-12, pues solo 89 de</w:t>
      </w:r>
      <w:r w:rsidR="003D2127" w:rsidRPr="00A470DA">
        <w:rPr>
          <w:szCs w:val="24"/>
        </w:rPr>
        <w:t> </w:t>
      </w:r>
      <w:r w:rsidR="004E7BE3" w:rsidRPr="00A470DA">
        <w:rPr>
          <w:szCs w:val="24"/>
        </w:rPr>
        <w:t>los 193 Estados Miembros de la Unión firmaron las Actas Finales, no se ha resuelto en los últimos cinco años</w:t>
      </w:r>
      <w:r w:rsidR="00995539" w:rsidRPr="00A470DA">
        <w:rPr>
          <w:rFonts w:cstheme="majorBidi"/>
          <w:bCs/>
          <w:spacing w:val="-4"/>
          <w:szCs w:val="24"/>
        </w:rPr>
        <w:t>.</w:t>
      </w:r>
      <w:bookmarkEnd w:id="82"/>
      <w:r w:rsidR="00995539" w:rsidRPr="00A470DA">
        <w:rPr>
          <w:rFonts w:cstheme="majorBidi"/>
          <w:bCs/>
          <w:spacing w:val="-4"/>
          <w:szCs w:val="24"/>
        </w:rPr>
        <w:t xml:space="preserve"> </w:t>
      </w:r>
      <w:bookmarkStart w:id="83" w:name="lt_pId135"/>
      <w:r w:rsidRPr="00A470DA">
        <w:rPr>
          <w:rFonts w:cstheme="majorBidi"/>
          <w:bCs/>
          <w:spacing w:val="-4"/>
          <w:szCs w:val="24"/>
        </w:rPr>
        <w:t>A la asociación le p</w:t>
      </w:r>
      <w:r w:rsidR="004E7BE3" w:rsidRPr="00A470DA">
        <w:rPr>
          <w:szCs w:val="24"/>
        </w:rPr>
        <w:t>reocupa que una posible revisión o actualización del RTI reabra debates interminables y no propicie avances en la materia</w:t>
      </w:r>
      <w:r w:rsidR="00995539" w:rsidRPr="00A470DA">
        <w:rPr>
          <w:rFonts w:cstheme="majorBidi"/>
          <w:bCs/>
          <w:spacing w:val="-4"/>
          <w:szCs w:val="24"/>
        </w:rPr>
        <w:t>.</w:t>
      </w:r>
      <w:bookmarkStart w:id="84" w:name="lt_pId136"/>
      <w:bookmarkEnd w:id="83"/>
      <w:r w:rsidRPr="00A470DA">
        <w:rPr>
          <w:rFonts w:cstheme="majorBidi"/>
          <w:bCs/>
          <w:spacing w:val="-4"/>
          <w:szCs w:val="24"/>
        </w:rPr>
        <w:t xml:space="preserve"> Por otro lado, </w:t>
      </w:r>
      <w:r w:rsidRPr="00A470DA">
        <w:rPr>
          <w:szCs w:val="24"/>
        </w:rPr>
        <w:t xml:space="preserve">la renegociación del RTI entrañaría riesgos notables en tres esferas: a) restricción del uso de las telecomunicaciones; b) costes financieros; y c) repercusiones para la reputación de la UIT. Algunas de las propuestas formuladas en el marco de la CMTI-12 y de otros eventos celebrados por la UIT en los últimos años, como la PP-14 y la AMNT-16, </w:t>
      </w:r>
      <w:r w:rsidRPr="00A470DA">
        <w:t>implicaron</w:t>
      </w:r>
      <w:r w:rsidRPr="00A470DA">
        <w:rPr>
          <w:szCs w:val="24"/>
        </w:rPr>
        <w:t xml:space="preserve"> riesgos para los derechos humanos, por cuanto limitaban</w:t>
      </w:r>
      <w:bookmarkStart w:id="85" w:name="lt_pId137"/>
      <w:bookmarkEnd w:id="84"/>
      <w:r w:rsidR="00995539" w:rsidRPr="00A470DA">
        <w:rPr>
          <w:rFonts w:cstheme="majorBidi"/>
          <w:bCs/>
          <w:spacing w:val="-4"/>
          <w:szCs w:val="24"/>
        </w:rPr>
        <w:t xml:space="preserve"> </w:t>
      </w:r>
      <w:r w:rsidR="004E7BE3" w:rsidRPr="00A470DA">
        <w:rPr>
          <w:rFonts w:cstheme="majorBidi"/>
          <w:bCs/>
          <w:spacing w:val="-4"/>
          <w:szCs w:val="24"/>
        </w:rPr>
        <w:t>la capacidad de los usuarios para evitar la censura o comunicarse de forma anónima, proporcion</w:t>
      </w:r>
      <w:r w:rsidR="00392A15" w:rsidRPr="00A470DA">
        <w:rPr>
          <w:rFonts w:cstheme="majorBidi"/>
          <w:bCs/>
          <w:spacing w:val="-4"/>
          <w:szCs w:val="24"/>
        </w:rPr>
        <w:t>aban</w:t>
      </w:r>
      <w:r w:rsidR="004E7BE3" w:rsidRPr="00A470DA">
        <w:rPr>
          <w:rFonts w:cstheme="majorBidi"/>
          <w:bCs/>
          <w:spacing w:val="-4"/>
          <w:szCs w:val="24"/>
        </w:rPr>
        <w:t xml:space="preserve"> a los Estados Miembros la potestad de definir trayectos de encaminamiento y prevenir la "utilización y apropiación indebidas de recursos de numeración", legitima</w:t>
      </w:r>
      <w:r w:rsidRPr="00A470DA">
        <w:rPr>
          <w:rFonts w:cstheme="majorBidi"/>
          <w:bCs/>
          <w:spacing w:val="-4"/>
          <w:szCs w:val="24"/>
        </w:rPr>
        <w:t>b</w:t>
      </w:r>
      <w:r w:rsidR="004E7BE3" w:rsidRPr="00A470DA">
        <w:rPr>
          <w:rFonts w:cstheme="majorBidi"/>
          <w:bCs/>
          <w:spacing w:val="-4"/>
          <w:szCs w:val="24"/>
        </w:rPr>
        <w:t xml:space="preserve">an de facto los apagones estatales de equipos sin licencia o </w:t>
      </w:r>
      <w:r w:rsidR="00F1352F" w:rsidRPr="00A470DA">
        <w:rPr>
          <w:rFonts w:cstheme="majorBidi"/>
          <w:bCs/>
          <w:spacing w:val="-4"/>
          <w:szCs w:val="24"/>
        </w:rPr>
        <w:t>imponí</w:t>
      </w:r>
      <w:r w:rsidR="004E7BE3" w:rsidRPr="00A470DA">
        <w:rPr>
          <w:rFonts w:cstheme="majorBidi"/>
          <w:bCs/>
          <w:spacing w:val="-4"/>
          <w:szCs w:val="24"/>
        </w:rPr>
        <w:t>an un sistema de identificación digital mundial, capaz de identificar unívocamente los dispositivos conectados a Internet de tal manera que la privacidad y</w:t>
      </w:r>
      <w:r w:rsidR="00481025" w:rsidRPr="00A470DA">
        <w:rPr>
          <w:rFonts w:cstheme="majorBidi"/>
          <w:bCs/>
          <w:spacing w:val="-4"/>
          <w:szCs w:val="24"/>
        </w:rPr>
        <w:t xml:space="preserve"> la</w:t>
      </w:r>
      <w:r w:rsidR="004E7BE3" w:rsidRPr="00A470DA">
        <w:rPr>
          <w:rFonts w:cstheme="majorBidi"/>
          <w:bCs/>
          <w:spacing w:val="-4"/>
          <w:szCs w:val="24"/>
        </w:rPr>
        <w:t xml:space="preserve"> confianza de los usuarios</w:t>
      </w:r>
      <w:r w:rsidR="00392A15" w:rsidRPr="00A470DA">
        <w:rPr>
          <w:rFonts w:cstheme="majorBidi"/>
          <w:bCs/>
          <w:spacing w:val="-4"/>
          <w:szCs w:val="24"/>
        </w:rPr>
        <w:t xml:space="preserve"> se habrían visto afectadas</w:t>
      </w:r>
      <w:r w:rsidR="00995539" w:rsidRPr="00A470DA">
        <w:rPr>
          <w:rFonts w:cstheme="majorBidi"/>
          <w:bCs/>
          <w:spacing w:val="-4"/>
          <w:szCs w:val="24"/>
        </w:rPr>
        <w:t>.</w:t>
      </w:r>
      <w:bookmarkEnd w:id="85"/>
      <w:r w:rsidR="00995539" w:rsidRPr="00A470DA">
        <w:rPr>
          <w:rFonts w:cstheme="majorBidi"/>
          <w:bCs/>
          <w:spacing w:val="-4"/>
          <w:szCs w:val="24"/>
        </w:rPr>
        <w:t xml:space="preserve"> </w:t>
      </w:r>
      <w:bookmarkStart w:id="86" w:name="lt_pId139"/>
      <w:r w:rsidR="004E7BE3" w:rsidRPr="00A470DA">
        <w:rPr>
          <w:szCs w:val="24"/>
        </w:rPr>
        <w:t xml:space="preserve">La </w:t>
      </w:r>
      <w:r w:rsidR="004E7BE3" w:rsidRPr="00A470DA">
        <w:t>APC</w:t>
      </w:r>
      <w:r w:rsidR="004E7BE3" w:rsidRPr="00A470DA">
        <w:rPr>
          <w:szCs w:val="24"/>
        </w:rPr>
        <w:t xml:space="preserve"> reitera que el RTI debe seguir ocupándose de las telecomunicaciones básicas y no extenderse a los servicios que hacen uso de redes de telecomunicaciones, tales como las TIC en general o Internet en particular, ni incluir objetivos de política pública </w:t>
      </w:r>
      <w:r w:rsidR="00F1352F" w:rsidRPr="00A470DA">
        <w:rPr>
          <w:szCs w:val="24"/>
        </w:rPr>
        <w:t>o</w:t>
      </w:r>
      <w:r w:rsidR="004E7BE3" w:rsidRPr="00A470DA">
        <w:rPr>
          <w:szCs w:val="24"/>
        </w:rPr>
        <w:t xml:space="preserve"> ámbitos de gobernanza que exced</w:t>
      </w:r>
      <w:r w:rsidR="00F1352F" w:rsidRPr="00A470DA">
        <w:rPr>
          <w:szCs w:val="24"/>
        </w:rPr>
        <w:t>a</w:t>
      </w:r>
      <w:r w:rsidR="004E7BE3" w:rsidRPr="00A470DA">
        <w:rPr>
          <w:szCs w:val="24"/>
        </w:rPr>
        <w:t>n sus competencias actuales en el sector de las telecomunicaciones. Además, el RTI siempre debe tratar de facilitar el desarrollo de las telecomunicaciones y la disponibilidad de los servicios conexos, sin plantear obstáculo algo</w:t>
      </w:r>
      <w:r w:rsidR="00995539" w:rsidRPr="00A470DA">
        <w:rPr>
          <w:rFonts w:cstheme="majorBidi"/>
          <w:bCs/>
          <w:spacing w:val="-4"/>
          <w:szCs w:val="24"/>
        </w:rPr>
        <w:t>.</w:t>
      </w:r>
      <w:bookmarkStart w:id="87" w:name="lt_pId140"/>
      <w:bookmarkEnd w:id="86"/>
      <w:r w:rsidR="00995539" w:rsidRPr="00A470DA">
        <w:rPr>
          <w:rFonts w:cstheme="majorBidi"/>
          <w:bCs/>
          <w:spacing w:val="-4"/>
          <w:szCs w:val="24"/>
        </w:rPr>
        <w:t xml:space="preserve"> </w:t>
      </w:r>
      <w:r w:rsidR="00F1352F" w:rsidRPr="00A470DA">
        <w:rPr>
          <w:rFonts w:cstheme="majorBidi"/>
          <w:bCs/>
          <w:spacing w:val="-4"/>
          <w:szCs w:val="24"/>
        </w:rPr>
        <w:t>Por último</w:t>
      </w:r>
      <w:r w:rsidR="00995539" w:rsidRPr="00A470DA">
        <w:rPr>
          <w:rFonts w:cstheme="majorBidi"/>
          <w:bCs/>
          <w:spacing w:val="-4"/>
          <w:szCs w:val="24"/>
        </w:rPr>
        <w:t>,</w:t>
      </w:r>
      <w:r w:rsidR="00F1352F" w:rsidRPr="00A470DA">
        <w:rPr>
          <w:rFonts w:cstheme="majorBidi"/>
          <w:bCs/>
          <w:spacing w:val="-4"/>
          <w:szCs w:val="24"/>
        </w:rPr>
        <w:t xml:space="preserve"> la Asociación</w:t>
      </w:r>
      <w:r w:rsidR="00995539" w:rsidRPr="00A470DA">
        <w:rPr>
          <w:rFonts w:cstheme="majorBidi"/>
          <w:bCs/>
          <w:spacing w:val="-4"/>
          <w:szCs w:val="24"/>
        </w:rPr>
        <w:t xml:space="preserve"> </w:t>
      </w:r>
      <w:r w:rsidR="004E7BE3" w:rsidRPr="00A470DA">
        <w:rPr>
          <w:szCs w:val="24"/>
        </w:rPr>
        <w:t>al</w:t>
      </w:r>
      <w:r w:rsidR="00F1352F" w:rsidRPr="00A470DA">
        <w:rPr>
          <w:szCs w:val="24"/>
        </w:rPr>
        <w:t>ienta</w:t>
      </w:r>
      <w:r w:rsidR="004E7BE3" w:rsidRPr="00A470DA">
        <w:rPr>
          <w:szCs w:val="24"/>
        </w:rPr>
        <w:t xml:space="preserve"> a la UIT a que adopte nuevas medidas encaminadas a permitir que otros actores independientes de la sociedad civil participen de manera significativa en sus trabajos, mediante la creación de procesos abiertos, participativos, transparentes, responsables, inclusivos y equitativos</w:t>
      </w:r>
      <w:r w:rsidR="00995539" w:rsidRPr="00A470DA">
        <w:rPr>
          <w:rFonts w:cstheme="majorBidi"/>
          <w:bCs/>
          <w:spacing w:val="-4"/>
          <w:szCs w:val="24"/>
        </w:rPr>
        <w:t>.</w:t>
      </w:r>
      <w:bookmarkEnd w:id="87"/>
    </w:p>
    <w:p w:rsidR="00090B7F" w:rsidRPr="00A470DA" w:rsidRDefault="00090B7F" w:rsidP="00075DD2">
      <w:pPr>
        <w:pStyle w:val="Heading2"/>
      </w:pPr>
      <w:r w:rsidRPr="00A470DA">
        <w:t>3.14</w:t>
      </w:r>
      <w:r w:rsidRPr="00A470DA">
        <w:tab/>
        <w:t xml:space="preserve">Contribución EG-ITRs 2/16 de Australia sobre el </w:t>
      </w:r>
      <w:r w:rsidR="00E46644" w:rsidRPr="00A470DA">
        <w:t>RTI</w:t>
      </w:r>
    </w:p>
    <w:p w:rsidR="00090B7F" w:rsidRPr="00A470DA" w:rsidRDefault="00E46644" w:rsidP="00206A0D">
      <w:pPr>
        <w:snapToGrid w:val="0"/>
        <w:spacing w:after="120"/>
        <w:rPr>
          <w:rFonts w:cstheme="majorBidi"/>
          <w:bCs/>
          <w:spacing w:val="-4"/>
          <w:szCs w:val="24"/>
        </w:rPr>
      </w:pPr>
      <w:bookmarkStart w:id="88" w:name="lt_pId143"/>
      <w:r w:rsidRPr="00A470DA">
        <w:rPr>
          <w:rFonts w:eastAsia="MS Mincho"/>
          <w:szCs w:val="24"/>
        </w:rPr>
        <w:t xml:space="preserve">Australia acoge con agrado la oportunidad de aportar una contribución a la segunda reunión del Grupo de Expertos sobre el Reglamento de las Telecomunicaciones Internacionales. </w:t>
      </w:r>
      <w:bookmarkStart w:id="89" w:name="lt_pId144"/>
      <w:bookmarkEnd w:id="88"/>
      <w:r w:rsidR="00090B7F" w:rsidRPr="00A470DA">
        <w:rPr>
          <w:rFonts w:eastAsia="MS Mincho"/>
          <w:szCs w:val="24"/>
        </w:rPr>
        <w:t xml:space="preserve">Australia considera que el RTI debe mantenerse centrado en la interconexión de las redes de telecomunicaciones internacionales y </w:t>
      </w:r>
      <w:r w:rsidR="00392A15" w:rsidRPr="00A470DA">
        <w:rPr>
          <w:rFonts w:eastAsia="MS Mincho"/>
          <w:szCs w:val="24"/>
        </w:rPr>
        <w:t xml:space="preserve">abstenerse de abordar </w:t>
      </w:r>
      <w:r w:rsidR="00090B7F" w:rsidRPr="00A470DA">
        <w:rPr>
          <w:rFonts w:eastAsia="MS Mincho"/>
          <w:szCs w:val="24"/>
        </w:rPr>
        <w:t>cuestiones</w:t>
      </w:r>
      <w:r w:rsidR="00392A15" w:rsidRPr="00A470DA">
        <w:rPr>
          <w:rFonts w:eastAsia="MS Mincho"/>
          <w:szCs w:val="24"/>
        </w:rPr>
        <w:t xml:space="preserve"> tales</w:t>
      </w:r>
      <w:r w:rsidR="00090B7F" w:rsidRPr="00A470DA">
        <w:rPr>
          <w:rFonts w:eastAsia="MS Mincho"/>
          <w:szCs w:val="24"/>
        </w:rPr>
        <w:t xml:space="preserve"> como las relativas a Internet</w:t>
      </w:r>
      <w:r w:rsidR="00090B7F" w:rsidRPr="00A470DA">
        <w:rPr>
          <w:rFonts w:cstheme="majorBidi"/>
          <w:bCs/>
          <w:spacing w:val="-4"/>
          <w:szCs w:val="24"/>
        </w:rPr>
        <w:t>.</w:t>
      </w:r>
      <w:bookmarkEnd w:id="89"/>
      <w:r w:rsidR="00090B7F" w:rsidRPr="00A470DA">
        <w:rPr>
          <w:rFonts w:cstheme="majorBidi"/>
          <w:bCs/>
          <w:spacing w:val="-4"/>
          <w:szCs w:val="24"/>
        </w:rPr>
        <w:t xml:space="preserve"> </w:t>
      </w:r>
      <w:bookmarkStart w:id="90" w:name="lt_pId145"/>
      <w:r w:rsidR="00090B7F" w:rsidRPr="00A470DA">
        <w:rPr>
          <w:rFonts w:cstheme="majorBidi"/>
          <w:bCs/>
          <w:spacing w:val="-4"/>
          <w:szCs w:val="24"/>
        </w:rPr>
        <w:t xml:space="preserve">Australia </w:t>
      </w:r>
      <w:r w:rsidR="00090B7F" w:rsidRPr="00A470DA">
        <w:rPr>
          <w:rFonts w:eastAsia="MS Mincho"/>
          <w:szCs w:val="24"/>
        </w:rPr>
        <w:t>no es conocedora de ninguna inquietud en relación con la coexistencia de</w:t>
      </w:r>
      <w:r w:rsidR="00206A0D" w:rsidRPr="00A470DA">
        <w:rPr>
          <w:rFonts w:eastAsia="MS Mincho"/>
          <w:szCs w:val="24"/>
        </w:rPr>
        <w:t xml:space="preserve"> </w:t>
      </w:r>
      <w:r w:rsidR="00090B7F" w:rsidRPr="00A470DA">
        <w:rPr>
          <w:rFonts w:eastAsia="MS Mincho"/>
          <w:szCs w:val="24"/>
        </w:rPr>
        <w:t>l</w:t>
      </w:r>
      <w:r w:rsidR="00206A0D" w:rsidRPr="00A470DA">
        <w:rPr>
          <w:rFonts w:eastAsia="MS Mincho"/>
          <w:szCs w:val="24"/>
        </w:rPr>
        <w:t>os</w:t>
      </w:r>
      <w:r w:rsidR="00090B7F" w:rsidRPr="00A470DA">
        <w:rPr>
          <w:rFonts w:eastAsia="MS Mincho"/>
          <w:szCs w:val="24"/>
        </w:rPr>
        <w:t xml:space="preserve"> RTI de 1988 y 2012</w:t>
      </w:r>
      <w:r w:rsidR="00090B7F" w:rsidRPr="00A470DA">
        <w:rPr>
          <w:rFonts w:cstheme="majorBidi"/>
          <w:bCs/>
          <w:spacing w:val="-4"/>
          <w:szCs w:val="24"/>
        </w:rPr>
        <w:t>.</w:t>
      </w:r>
      <w:bookmarkEnd w:id="90"/>
      <w:r w:rsidR="00090B7F" w:rsidRPr="00A470DA">
        <w:rPr>
          <w:rFonts w:cstheme="majorBidi"/>
          <w:bCs/>
          <w:spacing w:val="-4"/>
          <w:szCs w:val="24"/>
        </w:rPr>
        <w:t xml:space="preserve"> </w:t>
      </w:r>
      <w:bookmarkStart w:id="91" w:name="lt_pId146"/>
      <w:r w:rsidR="00154A79" w:rsidRPr="00A470DA">
        <w:rPr>
          <w:rFonts w:eastAsia="MS Mincho"/>
          <w:szCs w:val="24"/>
        </w:rPr>
        <w:t xml:space="preserve">Australia desea asegurar que la Unión y los miembros se encuentran en una buena posición para </w:t>
      </w:r>
      <w:r w:rsidR="00C05B0B" w:rsidRPr="00A470DA">
        <w:rPr>
          <w:rFonts w:eastAsia="MS Mincho"/>
          <w:szCs w:val="24"/>
        </w:rPr>
        <w:t>impulsar los trabajos de</w:t>
      </w:r>
      <w:r w:rsidR="00154A79" w:rsidRPr="00A470DA">
        <w:rPr>
          <w:rFonts w:eastAsia="MS Mincho"/>
          <w:szCs w:val="24"/>
        </w:rPr>
        <w:t xml:space="preserve"> la UIT</w:t>
      </w:r>
      <w:r w:rsidR="00C05B0B" w:rsidRPr="00A470DA">
        <w:rPr>
          <w:rFonts w:eastAsia="MS Mincho"/>
          <w:szCs w:val="24"/>
        </w:rPr>
        <w:t xml:space="preserve"> cuyo objetivo consiste en</w:t>
      </w:r>
      <w:r w:rsidR="00154A79" w:rsidRPr="00A470DA">
        <w:rPr>
          <w:rFonts w:eastAsia="MS Mincho"/>
          <w:szCs w:val="24"/>
        </w:rPr>
        <w:t xml:space="preserve"> promover la conectividad, el acceso a la infraestructura y la capacitación para colmar la brecha digital</w:t>
      </w:r>
      <w:r w:rsidR="00090B7F" w:rsidRPr="00A470DA">
        <w:rPr>
          <w:rFonts w:cstheme="majorBidi"/>
          <w:bCs/>
          <w:spacing w:val="-4"/>
          <w:szCs w:val="24"/>
        </w:rPr>
        <w:t>.</w:t>
      </w:r>
      <w:bookmarkEnd w:id="91"/>
      <w:r w:rsidR="00090B7F" w:rsidRPr="00A470DA">
        <w:rPr>
          <w:rFonts w:cstheme="majorBidi"/>
          <w:bCs/>
          <w:spacing w:val="-4"/>
          <w:szCs w:val="24"/>
        </w:rPr>
        <w:t xml:space="preserve"> </w:t>
      </w:r>
      <w:bookmarkStart w:id="92" w:name="lt_pId147"/>
      <w:r w:rsidRPr="00A470DA">
        <w:rPr>
          <w:rFonts w:eastAsia="MS Mincho"/>
          <w:szCs w:val="24"/>
        </w:rPr>
        <w:t xml:space="preserve">Australia considera que iniciar una revisión del RTI podría detraer valiosos recursos de la UIT y de los miembros de otros objetivos prioritarios, </w:t>
      </w:r>
      <w:r w:rsidR="00206A0D" w:rsidRPr="00A470DA">
        <w:rPr>
          <w:rFonts w:eastAsia="MS Mincho"/>
          <w:szCs w:val="24"/>
        </w:rPr>
        <w:t>entre ellos,</w:t>
      </w:r>
      <w:r w:rsidRPr="00A470DA">
        <w:rPr>
          <w:rFonts w:eastAsia="MS Mincho"/>
          <w:szCs w:val="24"/>
        </w:rPr>
        <w:t xml:space="preserve"> implementar los resultados de la próxima CMDT y avanzar en relación con la Agenda Conectar 2030, los ODS y los resultados del examen decenal de la CMSI y las </w:t>
      </w:r>
      <w:r w:rsidR="00075DD2" w:rsidRPr="00A470DA">
        <w:rPr>
          <w:rFonts w:eastAsia="MS Mincho"/>
          <w:szCs w:val="24"/>
        </w:rPr>
        <w:t xml:space="preserve">Líneas </w:t>
      </w:r>
      <w:r w:rsidRPr="00A470DA">
        <w:rPr>
          <w:rFonts w:eastAsia="MS Mincho"/>
          <w:szCs w:val="24"/>
        </w:rPr>
        <w:t xml:space="preserve">de </w:t>
      </w:r>
      <w:r w:rsidR="00075DD2" w:rsidRPr="00A470DA">
        <w:rPr>
          <w:rFonts w:eastAsia="MS Mincho"/>
          <w:szCs w:val="24"/>
        </w:rPr>
        <w:t xml:space="preserve">Acción </w:t>
      </w:r>
      <w:r w:rsidRPr="00A470DA">
        <w:rPr>
          <w:rFonts w:eastAsia="MS Mincho"/>
          <w:szCs w:val="24"/>
        </w:rPr>
        <w:t>asociadas.</w:t>
      </w:r>
      <w:bookmarkEnd w:id="92"/>
    </w:p>
    <w:p w:rsidR="00154A79" w:rsidRPr="00A470DA" w:rsidRDefault="00154A79" w:rsidP="009F4E19">
      <w:pPr>
        <w:pStyle w:val="Heading2"/>
      </w:pPr>
      <w:r w:rsidRPr="00A470DA">
        <w:t>3.15</w:t>
      </w:r>
      <w:r w:rsidRPr="00A470DA">
        <w:tab/>
        <w:t xml:space="preserve">Contribución EG-ITRs 2/17 de NTT Communications Corporation – Revisión del </w:t>
      </w:r>
      <w:r w:rsidR="00BF7E67" w:rsidRPr="00A470DA">
        <w:t>RTI</w:t>
      </w:r>
    </w:p>
    <w:p w:rsidR="00154A79" w:rsidRPr="00A470DA" w:rsidRDefault="00BF7E67" w:rsidP="00B70014">
      <w:pPr>
        <w:rPr>
          <w:rFonts w:cstheme="majorBidi"/>
          <w:bCs/>
          <w:spacing w:val="-4"/>
          <w:szCs w:val="24"/>
        </w:rPr>
      </w:pPr>
      <w:bookmarkStart w:id="93" w:name="lt_pId150"/>
      <w:r w:rsidRPr="00A470DA">
        <w:t xml:space="preserve">NTT Communications considera que el RTI carece de importancia desde un punto de vista práctico en el entorno actual de privatización y competitividad. </w:t>
      </w:r>
      <w:bookmarkStart w:id="94" w:name="lt_pId151"/>
      <w:bookmarkEnd w:id="93"/>
      <w:r w:rsidR="00154A79" w:rsidRPr="00A470DA">
        <w:t xml:space="preserve">NTT Communications lleva trabajando más de diez años con </w:t>
      </w:r>
      <w:r w:rsidR="00126057" w:rsidRPr="00A470DA">
        <w:t>"acuerdos de tránsito virtual"</w:t>
      </w:r>
      <w:r w:rsidR="00C05B0B" w:rsidRPr="00A470DA">
        <w:t>,</w:t>
      </w:r>
      <w:r w:rsidR="00126057" w:rsidRPr="00A470DA">
        <w:t xml:space="preserve"> </w:t>
      </w:r>
      <w:r w:rsidR="00154A79" w:rsidRPr="00A470DA">
        <w:t>y ha</w:t>
      </w:r>
      <w:r w:rsidR="00C05B0B" w:rsidRPr="00A470DA">
        <w:t xml:space="preserve"> </w:t>
      </w:r>
      <w:r w:rsidR="00154A79" w:rsidRPr="00A470DA">
        <w:t xml:space="preserve">demostrado que el RTI </w:t>
      </w:r>
      <w:r w:rsidR="00126057" w:rsidRPr="00A470DA">
        <w:t>es irrelevante</w:t>
      </w:r>
      <w:r w:rsidR="00154A79" w:rsidRPr="00A470DA">
        <w:t xml:space="preserve"> en la práctica</w:t>
      </w:r>
      <w:r w:rsidR="00126057" w:rsidRPr="00A470DA">
        <w:t xml:space="preserve"> comercial</w:t>
      </w:r>
      <w:r w:rsidR="00154A79" w:rsidRPr="00A470DA">
        <w:t xml:space="preserve"> actual</w:t>
      </w:r>
      <w:r w:rsidR="00154A79" w:rsidRPr="00A470DA">
        <w:rPr>
          <w:rFonts w:cstheme="majorBidi"/>
          <w:bCs/>
          <w:spacing w:val="-4"/>
          <w:szCs w:val="24"/>
        </w:rPr>
        <w:t>.</w:t>
      </w:r>
      <w:bookmarkEnd w:id="94"/>
      <w:r w:rsidR="00154A79" w:rsidRPr="00A470DA">
        <w:rPr>
          <w:rFonts w:cstheme="majorBidi"/>
          <w:bCs/>
          <w:spacing w:val="-4"/>
          <w:szCs w:val="24"/>
        </w:rPr>
        <w:t xml:space="preserve"> </w:t>
      </w:r>
      <w:bookmarkStart w:id="95" w:name="lt_pId152"/>
      <w:r w:rsidR="00154A79" w:rsidRPr="00A470DA">
        <w:t>Además, NTT Communications no</w:t>
      </w:r>
      <w:r w:rsidR="00C05B0B" w:rsidRPr="00A470DA">
        <w:t xml:space="preserve"> se</w:t>
      </w:r>
      <w:r w:rsidR="00154A79" w:rsidRPr="00A470DA">
        <w:t xml:space="preserve"> ha</w:t>
      </w:r>
      <w:r w:rsidR="00C05B0B" w:rsidRPr="00A470DA">
        <w:t xml:space="preserve"> enfrentado a</w:t>
      </w:r>
      <w:r w:rsidR="00154A79" w:rsidRPr="00A470DA">
        <w:t xml:space="preserve"> ningún problema</w:t>
      </w:r>
      <w:r w:rsidR="00C05B0B" w:rsidRPr="00A470DA">
        <w:t xml:space="preserve"> fruto de la existencia de dos versiones d</w:t>
      </w:r>
      <w:r w:rsidR="00154A79" w:rsidRPr="00A470DA">
        <w:t>el RTI o</w:t>
      </w:r>
      <w:r w:rsidR="00C05B0B" w:rsidRPr="00A470DA">
        <w:t xml:space="preserve"> de la falta de aplicación de dicho Reglamento</w:t>
      </w:r>
      <w:r w:rsidR="00154A79" w:rsidRPr="00A470DA">
        <w:rPr>
          <w:rFonts w:cstheme="majorBidi"/>
          <w:bCs/>
          <w:spacing w:val="-4"/>
          <w:szCs w:val="24"/>
        </w:rPr>
        <w:t>.</w:t>
      </w:r>
      <w:bookmarkEnd w:id="95"/>
      <w:r w:rsidR="00154A79" w:rsidRPr="00A470DA">
        <w:rPr>
          <w:rFonts w:cstheme="majorBidi"/>
          <w:bCs/>
          <w:spacing w:val="-4"/>
          <w:szCs w:val="24"/>
        </w:rPr>
        <w:t xml:space="preserve"> </w:t>
      </w:r>
      <w:bookmarkStart w:id="96" w:name="lt_pId153"/>
      <w:r w:rsidR="00154A79" w:rsidRPr="00A470DA">
        <w:t>NTT Communications teme que</w:t>
      </w:r>
      <w:r w:rsidR="00B70014" w:rsidRPr="00A470DA">
        <w:t>,</w:t>
      </w:r>
      <w:r w:rsidR="00154A79" w:rsidRPr="00A470DA">
        <w:t xml:space="preserve"> si se reduce la flexibilidad del RTI</w:t>
      </w:r>
      <w:r w:rsidR="00B70014" w:rsidRPr="00A470DA">
        <w:t>,</w:t>
      </w:r>
      <w:r w:rsidR="00154A79" w:rsidRPr="00A470DA">
        <w:t xml:space="preserve"> la libertad empresarial de los operadores de conexión</w:t>
      </w:r>
      <w:r w:rsidR="00B70014" w:rsidRPr="00A470DA">
        <w:t xml:space="preserve"> se vea seriamente limitada</w:t>
      </w:r>
      <w:r w:rsidR="00154A79" w:rsidRPr="00A470DA">
        <w:rPr>
          <w:rFonts w:cstheme="majorBidi"/>
          <w:bCs/>
          <w:spacing w:val="-4"/>
          <w:szCs w:val="24"/>
        </w:rPr>
        <w:t>.</w:t>
      </w:r>
      <w:bookmarkEnd w:id="96"/>
      <w:r w:rsidR="00154A79" w:rsidRPr="00A470DA">
        <w:rPr>
          <w:rFonts w:cstheme="majorBidi"/>
          <w:bCs/>
          <w:spacing w:val="-4"/>
          <w:szCs w:val="24"/>
        </w:rPr>
        <w:t xml:space="preserve"> </w:t>
      </w:r>
      <w:bookmarkStart w:id="97" w:name="lt_pId154"/>
      <w:r w:rsidR="00154A79" w:rsidRPr="00A470DA">
        <w:t xml:space="preserve">La redacción de un nuevo </w:t>
      </w:r>
      <w:r w:rsidR="00782B17" w:rsidRPr="00A470DA">
        <w:t>acuerdo comercial</w:t>
      </w:r>
      <w:r w:rsidR="00154A79" w:rsidRPr="00A470DA">
        <w:t>, especialmente si se basa en un RTI más restrictivo, empeorará la calidad y el precio de los servicios proporcionados</w:t>
      </w:r>
      <w:r w:rsidR="00154A79" w:rsidRPr="00A470DA">
        <w:rPr>
          <w:rFonts w:cstheme="majorBidi"/>
          <w:bCs/>
          <w:spacing w:val="-4"/>
          <w:szCs w:val="24"/>
        </w:rPr>
        <w:t>.</w:t>
      </w:r>
      <w:bookmarkEnd w:id="97"/>
      <w:r w:rsidR="00154A79" w:rsidRPr="00A470DA">
        <w:rPr>
          <w:rFonts w:cstheme="majorBidi"/>
          <w:bCs/>
          <w:spacing w:val="-4"/>
          <w:szCs w:val="24"/>
        </w:rPr>
        <w:t xml:space="preserve"> </w:t>
      </w:r>
      <w:bookmarkStart w:id="98" w:name="lt_pId155"/>
      <w:r w:rsidR="00867661" w:rsidRPr="00A470DA">
        <w:t>La incorporación de normas detalladas en el RTI limitará la libertad comercial entre los operadores internacionales y afectará negativamente al sector de las telecomunicaciones y a sus usuarios</w:t>
      </w:r>
      <w:r w:rsidR="00B70014" w:rsidRPr="00A470DA">
        <w:t>. En consecuencia</w:t>
      </w:r>
      <w:r w:rsidR="00867661" w:rsidRPr="00A470DA">
        <w:t>, NTT Communications se opone firmemente a la revisión de este reglamento</w:t>
      </w:r>
      <w:r w:rsidR="00154A79" w:rsidRPr="00A470DA">
        <w:rPr>
          <w:rFonts w:cstheme="majorBidi"/>
          <w:bCs/>
          <w:spacing w:val="-4"/>
          <w:szCs w:val="24"/>
        </w:rPr>
        <w:t>.</w:t>
      </w:r>
      <w:bookmarkEnd w:id="98"/>
    </w:p>
    <w:p w:rsidR="00867661" w:rsidRPr="00A470DA" w:rsidRDefault="00867661" w:rsidP="00432BD9">
      <w:pPr>
        <w:pStyle w:val="Heading2"/>
      </w:pPr>
      <w:r w:rsidRPr="00A470DA">
        <w:t>3.16</w:t>
      </w:r>
      <w:r w:rsidRPr="00A470DA">
        <w:tab/>
        <w:t>Contribución EG-ITRs 2/18 de</w:t>
      </w:r>
      <w:r w:rsidR="00782B17" w:rsidRPr="00A470DA">
        <w:t>l</w:t>
      </w:r>
      <w:r w:rsidRPr="00A470DA">
        <w:t xml:space="preserve"> </w:t>
      </w:r>
      <w:r w:rsidR="00F74FEA" w:rsidRPr="00A470DA">
        <w:t>Reino de</w:t>
      </w:r>
      <w:r w:rsidRPr="00A470DA">
        <w:t xml:space="preserve"> </w:t>
      </w:r>
      <w:r w:rsidR="00F74FEA" w:rsidRPr="00A470DA">
        <w:t>Arabia Saudita –</w:t>
      </w:r>
      <w:r w:rsidRPr="00A470DA">
        <w:t xml:space="preserve"> </w:t>
      </w:r>
      <w:r w:rsidR="00F74FEA" w:rsidRPr="00A470DA">
        <w:t xml:space="preserve">Propuesta sobre la estructura del </w:t>
      </w:r>
      <w:r w:rsidR="00D346D3" w:rsidRPr="00A470DA">
        <w:t xml:space="preserve">Informe Final </w:t>
      </w:r>
      <w:r w:rsidR="00F74FEA" w:rsidRPr="00A470DA">
        <w:t xml:space="preserve">del Grupo de Expertos sobre el </w:t>
      </w:r>
      <w:r w:rsidR="00782B17" w:rsidRPr="00A470DA">
        <w:t>RTI</w:t>
      </w:r>
      <w:r w:rsidR="00432BD9" w:rsidRPr="00A470DA">
        <w:t xml:space="preserve"> (GE</w:t>
      </w:r>
      <w:r w:rsidR="00432BD9" w:rsidRPr="00A470DA">
        <w:noBreakHyphen/>
        <w:t>RTI)</w:t>
      </w:r>
    </w:p>
    <w:p w:rsidR="00867661" w:rsidRPr="00A470DA" w:rsidRDefault="00B6755D" w:rsidP="00AC612D">
      <w:pPr>
        <w:rPr>
          <w:rFonts w:cstheme="majorBidi"/>
          <w:bCs/>
          <w:spacing w:val="-4"/>
          <w:szCs w:val="24"/>
        </w:rPr>
      </w:pPr>
      <w:bookmarkStart w:id="99" w:name="lt_pId159"/>
      <w:r w:rsidRPr="00A470DA">
        <w:t>A día de hoy</w:t>
      </w:r>
      <w:r w:rsidR="00782B17" w:rsidRPr="00A470DA">
        <w:t>, las TIC</w:t>
      </w:r>
      <w:r w:rsidRPr="00A470DA">
        <w:t xml:space="preserve"> constituyen l</w:t>
      </w:r>
      <w:r w:rsidR="00AC612D" w:rsidRPr="00A470DA">
        <w:t xml:space="preserve">a base de todas nuestras actividades </w:t>
      </w:r>
      <w:r w:rsidRPr="00A470DA">
        <w:t>cotidiana</w:t>
      </w:r>
      <w:r w:rsidR="00AC612D" w:rsidRPr="00A470DA">
        <w:t>s</w:t>
      </w:r>
      <w:r w:rsidRPr="00A470DA">
        <w:t xml:space="preserve"> y, por consiguiente, es preciso</w:t>
      </w:r>
      <w:r w:rsidR="00F74FEA" w:rsidRPr="00A470DA">
        <w:t xml:space="preserve"> actualizar las disposiciones con carácter de tratado para </w:t>
      </w:r>
      <w:r w:rsidRPr="00A470DA">
        <w:t>garantizar</w:t>
      </w:r>
      <w:r w:rsidR="00F74FEA" w:rsidRPr="00A470DA">
        <w:t xml:space="preserve"> un mundo conectado de forma segura y asequible, y</w:t>
      </w:r>
      <w:r w:rsidRPr="00A470DA">
        <w:t xml:space="preserve"> una prestación de</w:t>
      </w:r>
      <w:r w:rsidR="00F74FEA" w:rsidRPr="00A470DA">
        <w:t xml:space="preserve"> servicios internacionales just</w:t>
      </w:r>
      <w:r w:rsidRPr="00A470DA">
        <w:t>a</w:t>
      </w:r>
      <w:r w:rsidR="00F74FEA" w:rsidRPr="00A470DA">
        <w:t xml:space="preserve"> y efic</w:t>
      </w:r>
      <w:r w:rsidRPr="00A470DA">
        <w:t>az</w:t>
      </w:r>
      <w:r w:rsidR="00F74FEA" w:rsidRPr="00A470DA">
        <w:t>. La convergencia de las tecnologías existentes y la aparición de otras nuevas ha</w:t>
      </w:r>
      <w:r w:rsidRPr="00A470DA">
        <w:t>n</w:t>
      </w:r>
      <w:r w:rsidR="00F74FEA" w:rsidRPr="00A470DA">
        <w:t xml:space="preserve"> cambiado radicalmente el panorama</w:t>
      </w:r>
      <w:r w:rsidR="00867661" w:rsidRPr="00A470DA">
        <w:rPr>
          <w:rFonts w:cstheme="majorBidi"/>
          <w:bCs/>
          <w:spacing w:val="-4"/>
          <w:szCs w:val="24"/>
        </w:rPr>
        <w:t>.</w:t>
      </w:r>
      <w:bookmarkEnd w:id="99"/>
      <w:r w:rsidR="00867661" w:rsidRPr="00A470DA">
        <w:rPr>
          <w:rFonts w:cstheme="majorBidi"/>
          <w:bCs/>
          <w:spacing w:val="-4"/>
          <w:szCs w:val="24"/>
        </w:rPr>
        <w:t xml:space="preserve"> </w:t>
      </w:r>
      <w:r w:rsidR="00AC612D" w:rsidRPr="00A470DA">
        <w:rPr>
          <w:rFonts w:cstheme="majorBidi"/>
          <w:bCs/>
          <w:spacing w:val="-4"/>
          <w:szCs w:val="24"/>
        </w:rPr>
        <w:t>En est</w:t>
      </w:r>
      <w:r w:rsidRPr="00A470DA">
        <w:rPr>
          <w:rFonts w:cstheme="majorBidi"/>
          <w:bCs/>
          <w:spacing w:val="-4"/>
          <w:szCs w:val="24"/>
        </w:rPr>
        <w:t xml:space="preserve">a contribución se propone una estructura para el </w:t>
      </w:r>
      <w:r w:rsidR="00D346D3" w:rsidRPr="00A470DA">
        <w:rPr>
          <w:rFonts w:cstheme="majorBidi"/>
          <w:bCs/>
          <w:spacing w:val="-4"/>
          <w:szCs w:val="24"/>
        </w:rPr>
        <w:t xml:space="preserve">Informe Final </w:t>
      </w:r>
      <w:r w:rsidRPr="00A470DA">
        <w:rPr>
          <w:rFonts w:cstheme="majorBidi"/>
          <w:bCs/>
          <w:spacing w:val="-4"/>
          <w:szCs w:val="24"/>
        </w:rPr>
        <w:t>del GE-RTI basada en el mandato que figura en la resolución 1379 del Consejo.</w:t>
      </w:r>
    </w:p>
    <w:p w:rsidR="00867661" w:rsidRPr="00A470DA" w:rsidRDefault="00867661" w:rsidP="001515E2">
      <w:pPr>
        <w:pStyle w:val="Heading2"/>
      </w:pPr>
      <w:r w:rsidRPr="00A470DA">
        <w:t>3.17</w:t>
      </w:r>
      <w:r w:rsidRPr="00A470DA">
        <w:tab/>
        <w:t xml:space="preserve">Contribución EG-ITRs 1/10 de VEON Ltd. </w:t>
      </w:r>
      <w:bookmarkStart w:id="100" w:name="lt_pId163"/>
      <w:r w:rsidRPr="00A470DA">
        <w:t>(</w:t>
      </w:r>
      <w:r w:rsidR="00B6755D" w:rsidRPr="00A470DA">
        <w:t xml:space="preserve">a la sazón, Grupo </w:t>
      </w:r>
      <w:r w:rsidR="001515E2" w:rsidRPr="00A470DA">
        <w:t>VimpelCom</w:t>
      </w:r>
      <w:r w:rsidRPr="00A470DA">
        <w:t xml:space="preserve">) – </w:t>
      </w:r>
      <w:bookmarkStart w:id="101" w:name="lt_pId007"/>
      <w:bookmarkEnd w:id="100"/>
      <w:r w:rsidRPr="00A470DA">
        <w:t xml:space="preserve">Examen del </w:t>
      </w:r>
      <w:r w:rsidR="00B6755D" w:rsidRPr="00A470DA">
        <w:t>RTI</w:t>
      </w:r>
      <w:r w:rsidRPr="00A470DA">
        <w:t>:</w:t>
      </w:r>
      <w:bookmarkEnd w:id="101"/>
      <w:r w:rsidRPr="00A470DA">
        <w:t xml:space="preserve"> </w:t>
      </w:r>
      <w:bookmarkStart w:id="102" w:name="lt_pId008"/>
      <w:r w:rsidRPr="00A470DA">
        <w:t xml:space="preserve">aplicación del </w:t>
      </w:r>
      <w:r w:rsidR="006B263D" w:rsidRPr="00A470DA">
        <w:t xml:space="preserve">Artículo </w:t>
      </w:r>
      <w:r w:rsidRPr="00A470DA">
        <w:t xml:space="preserve">8.3 del RTI de 2012 y del </w:t>
      </w:r>
      <w:r w:rsidR="006B263D" w:rsidRPr="00A470DA">
        <w:t xml:space="preserve">Artículo </w:t>
      </w:r>
      <w:r w:rsidRPr="00A470DA">
        <w:t>6.1</w:t>
      </w:r>
      <w:r w:rsidR="00076237" w:rsidRPr="00A470DA">
        <w:t>.</w:t>
      </w:r>
      <w:r w:rsidRPr="00A470DA">
        <w:t>3 del RTI de 1988</w:t>
      </w:r>
      <w:bookmarkEnd w:id="102"/>
    </w:p>
    <w:p w:rsidR="00DD72D7" w:rsidRPr="00A470DA" w:rsidRDefault="00065565" w:rsidP="004434B5">
      <w:pPr>
        <w:rPr>
          <w:rFonts w:cstheme="majorBidi"/>
          <w:bCs/>
          <w:szCs w:val="24"/>
        </w:rPr>
      </w:pPr>
      <w:bookmarkStart w:id="103" w:name="lt_pId165"/>
      <w:r w:rsidRPr="00A470DA">
        <w:t>En su</w:t>
      </w:r>
      <w:r w:rsidR="00867661" w:rsidRPr="00A470DA">
        <w:t xml:space="preserve"> </w:t>
      </w:r>
      <w:r w:rsidR="000849E6" w:rsidRPr="00A470DA">
        <w:t xml:space="preserve">Contribución </w:t>
      </w:r>
      <w:r w:rsidR="00867661" w:rsidRPr="00A470DA">
        <w:t>1/10</w:t>
      </w:r>
      <w:r w:rsidRPr="00A470DA">
        <w:t xml:space="preserve">, que volvió a someterse en virtud de </w:t>
      </w:r>
      <w:r w:rsidR="007B438E" w:rsidRPr="00A470DA">
        <w:t>un</w:t>
      </w:r>
      <w:r w:rsidRPr="00A470DA">
        <w:t>a decisión adoptada en la primera reunión del Grupo de Expertos,</w:t>
      </w:r>
      <w:r w:rsidR="00867661" w:rsidRPr="00A470DA">
        <w:t xml:space="preserve"> </w:t>
      </w:r>
      <w:r w:rsidR="007B438E" w:rsidRPr="00A470DA">
        <w:t>VEON</w:t>
      </w:r>
      <w:r w:rsidRPr="00A470DA">
        <w:t xml:space="preserve"> </w:t>
      </w:r>
      <w:r w:rsidR="00867661" w:rsidRPr="00A470DA">
        <w:t>destaca</w:t>
      </w:r>
      <w:r w:rsidR="007B438E" w:rsidRPr="00A470DA">
        <w:t xml:space="preserve"> </w:t>
      </w:r>
      <w:r w:rsidR="00F2772F" w:rsidRPr="00A470DA">
        <w:t>diversas</w:t>
      </w:r>
      <w:r w:rsidRPr="00A470DA">
        <w:t xml:space="preserve"> incoherencias atinentes a la</w:t>
      </w:r>
      <w:r w:rsidR="00867661" w:rsidRPr="00A470DA">
        <w:t xml:space="preserve"> aplicación e interpretación jurídica del Artículo 8.3 del RTI de 2012 </w:t>
      </w:r>
      <w:r w:rsidRPr="00A470DA">
        <w:t>y, análogamente</w:t>
      </w:r>
      <w:r w:rsidR="00F27266" w:rsidRPr="00A470DA">
        <w:t>, del Artículo 6.1</w:t>
      </w:r>
      <w:r w:rsidR="00076237" w:rsidRPr="00A470DA">
        <w:t>.</w:t>
      </w:r>
      <w:r w:rsidR="00867661" w:rsidRPr="00A470DA">
        <w:t xml:space="preserve">3 del RTI de 1988. </w:t>
      </w:r>
      <w:r w:rsidR="00F2772F" w:rsidRPr="00A470DA">
        <w:t>Este</w:t>
      </w:r>
      <w:r w:rsidR="007B438E" w:rsidRPr="00A470DA">
        <w:t xml:space="preserve"> documento c</w:t>
      </w:r>
      <w:r w:rsidR="00867661" w:rsidRPr="00A470DA">
        <w:t>ontiene ejemplos específicos de la República Kirguisa y la República de Tayikistán</w:t>
      </w:r>
      <w:r w:rsidR="007B438E" w:rsidRPr="00A470DA">
        <w:t>, de los que se colige que</w:t>
      </w:r>
      <w:r w:rsidR="00867661" w:rsidRPr="00A470DA">
        <w:t xml:space="preserve"> la aplicación errónea de estas disposiciones </w:t>
      </w:r>
      <w:r w:rsidR="00F2772F" w:rsidRPr="00A470DA">
        <w:t>ha dado</w:t>
      </w:r>
      <w:r w:rsidR="00867661" w:rsidRPr="00A470DA">
        <w:t xml:space="preserve"> lugar a una doble imposición </w:t>
      </w:r>
      <w:r w:rsidR="00F2772F" w:rsidRPr="00A470DA">
        <w:t>de</w:t>
      </w:r>
      <w:r w:rsidR="00867661" w:rsidRPr="00A470DA">
        <w:t xml:space="preserve"> los servicios de telecomunicaciones internacionales</w:t>
      </w:r>
      <w:r w:rsidR="00F2772F" w:rsidRPr="00A470DA">
        <w:t xml:space="preserve">, lo que a su vez ha causado </w:t>
      </w:r>
      <w:r w:rsidR="00867661" w:rsidRPr="00A470DA">
        <w:t xml:space="preserve">pérdidas financieras a los organismos de explotación del orden de millones de </w:t>
      </w:r>
      <w:r w:rsidR="007B438E" w:rsidRPr="00A470DA">
        <w:t>dólares de los Estados Unidos</w:t>
      </w:r>
      <w:r w:rsidR="00867661" w:rsidRPr="00A470DA">
        <w:rPr>
          <w:rFonts w:cstheme="majorBidi"/>
          <w:bCs/>
          <w:szCs w:val="24"/>
        </w:rPr>
        <w:t>.</w:t>
      </w:r>
      <w:bookmarkEnd w:id="103"/>
      <w:r w:rsidR="007B438E" w:rsidRPr="00A470DA">
        <w:t xml:space="preserve"> </w:t>
      </w:r>
      <w:r w:rsidR="007B438E" w:rsidRPr="00A470DA">
        <w:rPr>
          <w:rFonts w:cstheme="majorBidi"/>
          <w:bCs/>
          <w:szCs w:val="24"/>
        </w:rPr>
        <w:t xml:space="preserve">VEON señala que las cuestiones fiscales no </w:t>
      </w:r>
      <w:r w:rsidR="00F2772F" w:rsidRPr="00A470DA">
        <w:rPr>
          <w:rFonts w:cstheme="majorBidi"/>
          <w:bCs/>
          <w:szCs w:val="24"/>
        </w:rPr>
        <w:t>pueden</w:t>
      </w:r>
      <w:r w:rsidR="007B438E" w:rsidRPr="00A470DA">
        <w:rPr>
          <w:rFonts w:cstheme="majorBidi"/>
          <w:bCs/>
          <w:szCs w:val="24"/>
        </w:rPr>
        <w:t xml:space="preserve"> resolverse por conducto de negociaciones comerciales.</w:t>
      </w:r>
      <w:bookmarkStart w:id="104" w:name="lt_pId167"/>
      <w:r w:rsidR="007B438E" w:rsidRPr="00A470DA">
        <w:rPr>
          <w:rFonts w:cstheme="majorBidi"/>
          <w:bCs/>
          <w:szCs w:val="24"/>
        </w:rPr>
        <w:t xml:space="preserve"> Por otro lado,</w:t>
      </w:r>
      <w:r w:rsidR="00867661" w:rsidRPr="00A470DA">
        <w:rPr>
          <w:rFonts w:cstheme="majorBidi"/>
          <w:bCs/>
          <w:szCs w:val="24"/>
        </w:rPr>
        <w:t xml:space="preserve"> </w:t>
      </w:r>
      <w:r w:rsidR="00867661" w:rsidRPr="00A470DA">
        <w:t>prop</w:t>
      </w:r>
      <w:r w:rsidR="003D0D28" w:rsidRPr="00A470DA">
        <w:t>one</w:t>
      </w:r>
      <w:r w:rsidR="00867661" w:rsidRPr="00A470DA">
        <w:t xml:space="preserve"> que el G</w:t>
      </w:r>
      <w:r w:rsidR="00701A7A" w:rsidRPr="00A470DA">
        <w:t xml:space="preserve">E-RTI tome en consideración </w:t>
      </w:r>
      <w:r w:rsidR="00206A0D" w:rsidRPr="00A470DA">
        <w:t>lo antedicho en el marco de sus trabajos</w:t>
      </w:r>
      <w:r w:rsidR="00867661" w:rsidRPr="00A470DA">
        <w:t>, solicita al Secretario General de la UIT que realice un análisis jurídico</w:t>
      </w:r>
      <w:r w:rsidR="003D0D28" w:rsidRPr="00A470DA">
        <w:t xml:space="preserve"> de</w:t>
      </w:r>
      <w:r w:rsidR="00701A7A" w:rsidRPr="00A470DA">
        <w:t xml:space="preserve"> una serie de</w:t>
      </w:r>
      <w:r w:rsidR="003D0D28" w:rsidRPr="00A470DA">
        <w:t xml:space="preserve"> aspectos específicos </w:t>
      </w:r>
      <w:r w:rsidR="00701A7A" w:rsidRPr="00A470DA">
        <w:t>conexos</w:t>
      </w:r>
      <w:r w:rsidR="003D0D28" w:rsidRPr="00A470DA">
        <w:t xml:space="preserve"> y</w:t>
      </w:r>
      <w:r w:rsidR="00701A7A" w:rsidRPr="00A470DA">
        <w:t xml:space="preserve"> que, con arreglo a ese </w:t>
      </w:r>
      <w:r w:rsidR="004434B5" w:rsidRPr="00A470DA">
        <w:t>análisis</w:t>
      </w:r>
      <w:r w:rsidR="003D0D28" w:rsidRPr="00A470DA">
        <w:t xml:space="preserve">, </w:t>
      </w:r>
      <w:r w:rsidR="00867661" w:rsidRPr="00A470DA">
        <w:t xml:space="preserve">incluya en su </w:t>
      </w:r>
      <w:r w:rsidR="00D346D3" w:rsidRPr="00A470DA">
        <w:t xml:space="preserve">Informe </w:t>
      </w:r>
      <w:r w:rsidR="00867661" w:rsidRPr="00A470DA">
        <w:t xml:space="preserve">una propuesta </w:t>
      </w:r>
      <w:r w:rsidR="003D0D28" w:rsidRPr="00A470DA">
        <w:t>encaminada a que e</w:t>
      </w:r>
      <w:r w:rsidR="00867661" w:rsidRPr="00A470DA">
        <w:t>l Consejo invit</w:t>
      </w:r>
      <w:r w:rsidR="003D0D28" w:rsidRPr="00A470DA">
        <w:t>e</w:t>
      </w:r>
      <w:r w:rsidR="00867661" w:rsidRPr="00A470DA">
        <w:t xml:space="preserve"> a los Estados Miembros a aplicar el Artículo 8.3 del RTI de 2012 y el Artículo 6.1.3 del RTI de 1988 </w:t>
      </w:r>
      <w:r w:rsidR="003D0D28" w:rsidRPr="00A470DA">
        <w:t>de manera precisa, coherente, predecible y cierta,</w:t>
      </w:r>
      <w:r w:rsidR="00867661" w:rsidRPr="00A470DA">
        <w:t xml:space="preserve"> </w:t>
      </w:r>
      <w:r w:rsidR="003D0D28" w:rsidRPr="00A470DA">
        <w:t xml:space="preserve">así como a </w:t>
      </w:r>
      <w:r w:rsidR="00867661" w:rsidRPr="00A470DA">
        <w:t>consider</w:t>
      </w:r>
      <w:r w:rsidR="003D0D28" w:rsidRPr="00A470DA">
        <w:t>ar</w:t>
      </w:r>
      <w:r w:rsidR="00867661" w:rsidRPr="00A470DA">
        <w:t xml:space="preserve"> la necesidad de elaborar y adoptar instrumentos vinculantes y/o no vinculantes para aumentar la certidumbre y previsibilidad de esas disposiciones</w:t>
      </w:r>
      <w:r w:rsidR="00867661" w:rsidRPr="00A470DA">
        <w:rPr>
          <w:rFonts w:cstheme="majorBidi"/>
          <w:bCs/>
          <w:szCs w:val="24"/>
        </w:rPr>
        <w:t>.</w:t>
      </w:r>
      <w:bookmarkEnd w:id="104"/>
      <w:r w:rsidR="00867661" w:rsidRPr="00A470DA">
        <w:rPr>
          <w:rFonts w:cstheme="majorBidi"/>
          <w:bCs/>
          <w:szCs w:val="24"/>
        </w:rPr>
        <w:t xml:space="preserve"> </w:t>
      </w:r>
      <w:bookmarkStart w:id="105" w:name="lt_pId168"/>
      <w:r w:rsidR="003D0D28" w:rsidRPr="00A470DA">
        <w:rPr>
          <w:rFonts w:cstheme="majorBidi"/>
          <w:bCs/>
          <w:szCs w:val="24"/>
        </w:rPr>
        <w:t xml:space="preserve">VEON destaca que la creación de un entorno de inversión previsible, con la contribución del RTI, es una condición previa esencial para la consecución de los ODS y la aplicación de </w:t>
      </w:r>
      <w:r w:rsidR="00076237" w:rsidRPr="00A470DA">
        <w:rPr>
          <w:rFonts w:cstheme="majorBidi"/>
          <w:bCs/>
          <w:szCs w:val="24"/>
        </w:rPr>
        <w:t xml:space="preserve">la </w:t>
      </w:r>
      <w:r w:rsidR="003D0D28" w:rsidRPr="00A470DA">
        <w:rPr>
          <w:rFonts w:cstheme="majorBidi"/>
          <w:bCs/>
          <w:szCs w:val="24"/>
        </w:rPr>
        <w:t xml:space="preserve">Agenda Conectar 2020. Además, señala que el mandato del Grupo de Expertos no limita la revisión al conflicto entre el RTI de 2012 y el de 1988. </w:t>
      </w:r>
      <w:r w:rsidR="00DD72D7" w:rsidRPr="00A470DA">
        <w:rPr>
          <w:rFonts w:cstheme="majorBidi"/>
          <w:bCs/>
          <w:szCs w:val="24"/>
        </w:rPr>
        <w:t xml:space="preserve">El </w:t>
      </w:r>
      <w:bookmarkStart w:id="106" w:name="lt_pId171"/>
      <w:bookmarkEnd w:id="105"/>
      <w:r w:rsidR="00F74FEA" w:rsidRPr="00A470DA">
        <w:t>GE-RTI</w:t>
      </w:r>
      <w:r w:rsidR="00DD72D7" w:rsidRPr="00A470DA">
        <w:t xml:space="preserve"> realizará un</w:t>
      </w:r>
      <w:r w:rsidR="00F74FEA" w:rsidRPr="00A470DA">
        <w:t xml:space="preserve"> examen del RTI de 2012 </w:t>
      </w:r>
      <w:r w:rsidR="00DD72D7" w:rsidRPr="00A470DA">
        <w:t>habida cuenta de</w:t>
      </w:r>
      <w:r w:rsidR="00F74FEA" w:rsidRPr="00A470DA">
        <w:t xml:space="preserve"> las tendencias </w:t>
      </w:r>
      <w:r w:rsidR="00DD72D7" w:rsidRPr="00A470DA">
        <w:t xml:space="preserve">más recientes </w:t>
      </w:r>
      <w:r w:rsidR="00F74FEA" w:rsidRPr="00A470DA">
        <w:t>en las telecomunicaciones/TIC, los nuevos problemas y</w:t>
      </w:r>
      <w:r w:rsidR="00606F60" w:rsidRPr="00A470DA">
        <w:t xml:space="preserve"> los</w:t>
      </w:r>
      <w:r w:rsidR="00F74FEA" w:rsidRPr="00A470DA">
        <w:t xml:space="preserve"> obstáculos que pu</w:t>
      </w:r>
      <w:r w:rsidR="00DD72D7" w:rsidRPr="00A470DA">
        <w:t>e</w:t>
      </w:r>
      <w:r w:rsidR="00F74FEA" w:rsidRPr="00A470DA">
        <w:t xml:space="preserve">dan surgir de la aplicación del RTI de 2012 y las Resoluciones y Recomendaciones de la CMTI-12. </w:t>
      </w:r>
      <w:bookmarkEnd w:id="106"/>
      <w:r w:rsidR="00DD72D7" w:rsidRPr="00A470DA">
        <w:rPr>
          <w:rFonts w:cstheme="majorBidi"/>
          <w:bCs/>
          <w:szCs w:val="24"/>
        </w:rPr>
        <w:t xml:space="preserve">El conflicto entre el RTI de 1988 y el de 2012 constituye tan solo uno de los tres puntos integrantes de una lista </w:t>
      </w:r>
      <w:r w:rsidR="00701A7A" w:rsidRPr="00A470DA">
        <w:rPr>
          <w:rFonts w:cstheme="majorBidi"/>
          <w:bCs/>
          <w:szCs w:val="24"/>
        </w:rPr>
        <w:t>abierta</w:t>
      </w:r>
      <w:r w:rsidR="00DD72D7" w:rsidRPr="00A470DA">
        <w:rPr>
          <w:rFonts w:cstheme="majorBidi"/>
          <w:bCs/>
          <w:szCs w:val="24"/>
        </w:rPr>
        <w:t xml:space="preserve"> de </w:t>
      </w:r>
      <w:r w:rsidR="00701A7A" w:rsidRPr="00A470DA">
        <w:rPr>
          <w:rFonts w:cstheme="majorBidi"/>
          <w:bCs/>
          <w:szCs w:val="24"/>
        </w:rPr>
        <w:t>ejemplos de temas</w:t>
      </w:r>
      <w:r w:rsidR="00DD72D7" w:rsidRPr="00A470DA">
        <w:rPr>
          <w:rFonts w:cstheme="majorBidi"/>
          <w:bCs/>
          <w:szCs w:val="24"/>
        </w:rPr>
        <w:t xml:space="preserve"> que el </w:t>
      </w:r>
      <w:r w:rsidR="00606F60" w:rsidRPr="00A470DA">
        <w:rPr>
          <w:rFonts w:cstheme="majorBidi"/>
          <w:bCs/>
          <w:szCs w:val="24"/>
        </w:rPr>
        <w:t>G</w:t>
      </w:r>
      <w:r w:rsidR="00DD72D7" w:rsidRPr="00A470DA">
        <w:rPr>
          <w:rFonts w:cstheme="majorBidi"/>
          <w:bCs/>
          <w:szCs w:val="24"/>
        </w:rPr>
        <w:t xml:space="preserve">rupo debería </w:t>
      </w:r>
      <w:r w:rsidR="00701A7A" w:rsidRPr="00A470DA">
        <w:rPr>
          <w:rFonts w:cstheme="majorBidi"/>
          <w:bCs/>
          <w:szCs w:val="24"/>
        </w:rPr>
        <w:t>abordar</w:t>
      </w:r>
      <w:r w:rsidR="00DD72D7" w:rsidRPr="00A470DA">
        <w:rPr>
          <w:rFonts w:cstheme="majorBidi"/>
          <w:bCs/>
          <w:szCs w:val="24"/>
        </w:rPr>
        <w:t>.</w:t>
      </w:r>
    </w:p>
    <w:p w:rsidR="00F74FEA" w:rsidRPr="00A470DA" w:rsidRDefault="00F74FEA" w:rsidP="00AA5F57">
      <w:pPr>
        <w:pStyle w:val="Heading1"/>
      </w:pPr>
      <w:r w:rsidRPr="00A470DA">
        <w:t>4</w:t>
      </w:r>
      <w:r w:rsidRPr="00A470DA">
        <w:tab/>
      </w:r>
      <w:r w:rsidR="00C73BD3" w:rsidRPr="00A470DA">
        <w:t>Debates</w:t>
      </w:r>
    </w:p>
    <w:p w:rsidR="00F74FEA" w:rsidRPr="00A470DA" w:rsidRDefault="00FB464C" w:rsidP="00AA5F57">
      <w:bookmarkStart w:id="107" w:name="lt_pId174"/>
      <w:r w:rsidRPr="00A470DA">
        <w:t>El Presidente observó que las contribuciones recibidas podían dividirse en tres grandes grupos (con solapamientos en ciertos casos</w:t>
      </w:r>
      <w:r w:rsidR="00F74FEA" w:rsidRPr="00A470DA">
        <w:t>):</w:t>
      </w:r>
      <w:bookmarkEnd w:id="107"/>
    </w:p>
    <w:p w:rsidR="00F74FEA" w:rsidRPr="00A470DA" w:rsidRDefault="00FB464C" w:rsidP="00A06051">
      <w:pPr>
        <w:rPr>
          <w:bCs/>
        </w:rPr>
      </w:pPr>
      <w:bookmarkStart w:id="108" w:name="lt_pId175"/>
      <w:r w:rsidRPr="00A470DA">
        <w:rPr>
          <w:b/>
          <w:u w:val="single"/>
        </w:rPr>
        <w:t>Grupo</w:t>
      </w:r>
      <w:r w:rsidR="00F74FEA" w:rsidRPr="00A470DA">
        <w:rPr>
          <w:b/>
          <w:u w:val="single"/>
        </w:rPr>
        <w:t xml:space="preserve"> 1</w:t>
      </w:r>
      <w:r w:rsidR="00F74FEA" w:rsidRPr="00A470DA">
        <w:rPr>
          <w:bCs/>
        </w:rPr>
        <w:t xml:space="preserve">: </w:t>
      </w:r>
      <w:r w:rsidR="00EE7A6F" w:rsidRPr="00A470DA">
        <w:t>comprende</w:t>
      </w:r>
      <w:r w:rsidR="00EE7A6F" w:rsidRPr="00A470DA">
        <w:rPr>
          <w:bCs/>
        </w:rPr>
        <w:t xml:space="preserve"> </w:t>
      </w:r>
      <w:r w:rsidRPr="00A470DA">
        <w:rPr>
          <w:bCs/>
        </w:rPr>
        <w:t>l</w:t>
      </w:r>
      <w:r w:rsidR="007752C4" w:rsidRPr="00A470DA">
        <w:rPr>
          <w:bCs/>
        </w:rPr>
        <w:t>os insumos relativos a</w:t>
      </w:r>
      <w:r w:rsidRPr="00A470DA">
        <w:rPr>
          <w:bCs/>
        </w:rPr>
        <w:t xml:space="preserve">l </w:t>
      </w:r>
      <w:r w:rsidR="00D346D3" w:rsidRPr="00A470DA">
        <w:rPr>
          <w:bCs/>
        </w:rPr>
        <w:t xml:space="preserve">Informe Final </w:t>
      </w:r>
      <w:r w:rsidR="007752C4" w:rsidRPr="00A470DA">
        <w:rPr>
          <w:bCs/>
        </w:rPr>
        <w:t xml:space="preserve">que se someterá </w:t>
      </w:r>
      <w:r w:rsidRPr="00A470DA">
        <w:rPr>
          <w:bCs/>
        </w:rPr>
        <w:t>al Consejo e</w:t>
      </w:r>
      <w:r w:rsidR="007752C4" w:rsidRPr="00A470DA">
        <w:rPr>
          <w:bCs/>
        </w:rPr>
        <w:t>n</w:t>
      </w:r>
      <w:r w:rsidRPr="00A470DA">
        <w:rPr>
          <w:bCs/>
        </w:rPr>
        <w:t xml:space="preserve"> 2018, incluidas las contribuciones </w:t>
      </w:r>
      <w:r w:rsidR="00F74FEA" w:rsidRPr="00A470DA">
        <w:rPr>
          <w:bCs/>
        </w:rPr>
        <w:t>2/2, 2/3, 2/7, 2/14</w:t>
      </w:r>
      <w:r w:rsidRPr="00A470DA">
        <w:rPr>
          <w:bCs/>
        </w:rPr>
        <w:t xml:space="preserve"> y</w:t>
      </w:r>
      <w:r w:rsidR="00F74FEA" w:rsidRPr="00A470DA">
        <w:rPr>
          <w:bCs/>
        </w:rPr>
        <w:t xml:space="preserve"> 2/18</w:t>
      </w:r>
      <w:bookmarkEnd w:id="108"/>
      <w:r w:rsidRPr="00A470DA">
        <w:rPr>
          <w:bCs/>
        </w:rPr>
        <w:t>.</w:t>
      </w:r>
    </w:p>
    <w:p w:rsidR="00F74FEA" w:rsidRPr="00A470DA" w:rsidRDefault="00FB464C" w:rsidP="00DA10B5">
      <w:pPr>
        <w:rPr>
          <w:bCs/>
        </w:rPr>
      </w:pPr>
      <w:bookmarkStart w:id="109" w:name="lt_pId176"/>
      <w:r w:rsidRPr="00A470DA">
        <w:rPr>
          <w:b/>
          <w:u w:val="single"/>
        </w:rPr>
        <w:t>Grupo</w:t>
      </w:r>
      <w:r w:rsidR="00F74FEA" w:rsidRPr="00A470DA">
        <w:rPr>
          <w:b/>
          <w:u w:val="single"/>
        </w:rPr>
        <w:t xml:space="preserve"> 2</w:t>
      </w:r>
      <w:r w:rsidR="00DA10B5" w:rsidRPr="00A470DA">
        <w:rPr>
          <w:bCs/>
        </w:rPr>
        <w:t>:</w:t>
      </w:r>
      <w:r w:rsidR="00F74FEA" w:rsidRPr="00A470DA">
        <w:rPr>
          <w:bCs/>
        </w:rPr>
        <w:t xml:space="preserve"> </w:t>
      </w:r>
      <w:r w:rsidR="00EE7A6F" w:rsidRPr="00A470DA">
        <w:t>comprende</w:t>
      </w:r>
      <w:r w:rsidR="00EE7A6F" w:rsidRPr="00A470DA">
        <w:rPr>
          <w:bCs/>
        </w:rPr>
        <w:t xml:space="preserve"> </w:t>
      </w:r>
      <w:r w:rsidR="007752C4" w:rsidRPr="00A470DA">
        <w:rPr>
          <w:bCs/>
        </w:rPr>
        <w:t>los insumos relativos a los</w:t>
      </w:r>
      <w:r w:rsidRPr="00A470DA">
        <w:rPr>
          <w:bCs/>
        </w:rPr>
        <w:t xml:space="preserve"> punto</w:t>
      </w:r>
      <w:r w:rsidR="007752C4" w:rsidRPr="00A470DA">
        <w:rPr>
          <w:bCs/>
        </w:rPr>
        <w:t>s</w:t>
      </w:r>
      <w:r w:rsidRPr="00A470DA">
        <w:rPr>
          <w:bCs/>
        </w:rPr>
        <w:t xml:space="preserve"> de vista de los operadores, incluidas las contribuciones 2/5, 2/9, 2/13, 2/17 y 1/10, presentadas por operadores Miembros de Sector, y la contribución 2/11, presentada por un Estado Miembro previa consulta con sus operadores.</w:t>
      </w:r>
      <w:bookmarkEnd w:id="109"/>
    </w:p>
    <w:p w:rsidR="00F74FEA" w:rsidRPr="00A470DA" w:rsidRDefault="00FB464C" w:rsidP="00DA10B5">
      <w:pPr>
        <w:rPr>
          <w:bCs/>
        </w:rPr>
      </w:pPr>
      <w:bookmarkStart w:id="110" w:name="lt_pId179"/>
      <w:r w:rsidRPr="00A470DA">
        <w:rPr>
          <w:b/>
          <w:u w:val="single"/>
        </w:rPr>
        <w:t>Grupo</w:t>
      </w:r>
      <w:r w:rsidR="00F74FEA" w:rsidRPr="00A470DA">
        <w:rPr>
          <w:b/>
          <w:u w:val="single"/>
        </w:rPr>
        <w:t xml:space="preserve"> 3</w:t>
      </w:r>
      <w:r w:rsidR="00DA10B5" w:rsidRPr="00A470DA">
        <w:rPr>
          <w:bCs/>
        </w:rPr>
        <w:t>:</w:t>
      </w:r>
      <w:r w:rsidR="00A06051" w:rsidRPr="00A470DA">
        <w:rPr>
          <w:bCs/>
        </w:rPr>
        <w:t xml:space="preserve"> </w:t>
      </w:r>
      <w:r w:rsidR="00EE7A6F" w:rsidRPr="00A470DA">
        <w:t>comprende</w:t>
      </w:r>
      <w:r w:rsidR="00EE7A6F" w:rsidRPr="00A470DA">
        <w:rPr>
          <w:bCs/>
        </w:rPr>
        <w:t xml:space="preserve"> </w:t>
      </w:r>
      <w:r w:rsidR="007752C4" w:rsidRPr="00A470DA">
        <w:rPr>
          <w:bCs/>
        </w:rPr>
        <w:t xml:space="preserve">los insumos relativos a </w:t>
      </w:r>
      <w:r w:rsidRPr="00A470DA">
        <w:rPr>
          <w:bCs/>
        </w:rPr>
        <w:t xml:space="preserve">opiniones generales </w:t>
      </w:r>
      <w:r w:rsidR="007752C4" w:rsidRPr="00A470DA">
        <w:rPr>
          <w:bCs/>
        </w:rPr>
        <w:t>sobre</w:t>
      </w:r>
      <w:r w:rsidR="00EF3AE3" w:rsidRPr="00A470DA">
        <w:rPr>
          <w:bCs/>
        </w:rPr>
        <w:t xml:space="preserve"> la</w:t>
      </w:r>
      <w:r w:rsidR="00847796" w:rsidRPr="00A470DA">
        <w:rPr>
          <w:bCs/>
        </w:rPr>
        <w:t>s tres</w:t>
      </w:r>
      <w:r w:rsidR="00EF3AE3" w:rsidRPr="00A470DA">
        <w:rPr>
          <w:bCs/>
        </w:rPr>
        <w:t xml:space="preserve"> partes integrantes del mandato del</w:t>
      </w:r>
      <w:r w:rsidR="00847796" w:rsidRPr="00A470DA">
        <w:rPr>
          <w:bCs/>
        </w:rPr>
        <w:t xml:space="preserve"> Grupo, incluidas las contribuciones</w:t>
      </w:r>
      <w:r w:rsidRPr="00A470DA">
        <w:rPr>
          <w:bCs/>
        </w:rPr>
        <w:t xml:space="preserve"> 2/4, 2/6, 2/8, 2/12, 2/14, 2/15 y 2/16</w:t>
      </w:r>
      <w:r w:rsidR="00847796" w:rsidRPr="00A470DA">
        <w:rPr>
          <w:bCs/>
        </w:rPr>
        <w:t>.</w:t>
      </w:r>
      <w:bookmarkEnd w:id="110"/>
    </w:p>
    <w:p w:rsidR="00F74FEA" w:rsidRPr="00A470DA" w:rsidRDefault="00F74FEA" w:rsidP="008369A8">
      <w:pPr>
        <w:pStyle w:val="Heading2"/>
      </w:pPr>
      <w:r w:rsidRPr="00A470DA">
        <w:t>4.1</w:t>
      </w:r>
      <w:r w:rsidRPr="00A470DA">
        <w:tab/>
      </w:r>
      <w:r w:rsidR="00847796" w:rsidRPr="00A470DA">
        <w:t xml:space="preserve">Debate relativo al </w:t>
      </w:r>
      <w:r w:rsidR="008369A8" w:rsidRPr="00A470DA">
        <w:t xml:space="preserve">Grupo </w:t>
      </w:r>
      <w:r w:rsidR="00847796" w:rsidRPr="00A470DA">
        <w:t>1</w:t>
      </w:r>
    </w:p>
    <w:p w:rsidR="00F74FEA" w:rsidRPr="00A470DA" w:rsidRDefault="00A42115" w:rsidP="00A42115">
      <w:pPr>
        <w:pStyle w:val="enumlev1"/>
      </w:pPr>
      <w:bookmarkStart w:id="111" w:name="lt_pId183"/>
      <w:r w:rsidRPr="00A470DA">
        <w:t>•</w:t>
      </w:r>
      <w:r w:rsidRPr="00A470DA">
        <w:tab/>
      </w:r>
      <w:r w:rsidR="00847796" w:rsidRPr="00A470DA">
        <w:t xml:space="preserve">El Presidente presentó las </w:t>
      </w:r>
      <w:r w:rsidR="008F660B" w:rsidRPr="00A470DA">
        <w:t xml:space="preserve">distintas </w:t>
      </w:r>
      <w:r w:rsidR="00847796" w:rsidRPr="00A470DA">
        <w:t xml:space="preserve">contribuciones en </w:t>
      </w:r>
      <w:r w:rsidR="006A466F" w:rsidRPr="00A470DA">
        <w:t xml:space="preserve">las </w:t>
      </w:r>
      <w:r w:rsidR="00847796" w:rsidRPr="00A470DA">
        <w:t xml:space="preserve">que se abordaba la estructura del </w:t>
      </w:r>
      <w:r w:rsidR="00D346D3" w:rsidRPr="00A470DA">
        <w:t xml:space="preserve">Informe </w:t>
      </w:r>
      <w:r w:rsidR="00847796" w:rsidRPr="00A470DA">
        <w:t>en un formato tabular, con puntos comunes claramente identificados, a fin de impulsar los debates del Grupo.</w:t>
      </w:r>
      <w:bookmarkEnd w:id="111"/>
    </w:p>
    <w:p w:rsidR="00F74FEA" w:rsidRPr="00A470DA" w:rsidRDefault="00A42115" w:rsidP="00A42115">
      <w:pPr>
        <w:pStyle w:val="enumlev1"/>
      </w:pPr>
      <w:bookmarkStart w:id="112" w:name="lt_pId184"/>
      <w:r w:rsidRPr="00A470DA">
        <w:t>•</w:t>
      </w:r>
      <w:r w:rsidRPr="00A470DA">
        <w:tab/>
      </w:r>
      <w:r w:rsidR="00D771D8" w:rsidRPr="00A470DA">
        <w:t>Los participantes</w:t>
      </w:r>
      <w:r w:rsidR="00847796" w:rsidRPr="00A470DA">
        <w:t xml:space="preserve"> acord</w:t>
      </w:r>
      <w:r w:rsidR="00D771D8" w:rsidRPr="00A470DA">
        <w:t>aron</w:t>
      </w:r>
      <w:r w:rsidR="00847796" w:rsidRPr="00A470DA">
        <w:t xml:space="preserve"> in</w:t>
      </w:r>
      <w:r w:rsidR="00D771D8" w:rsidRPr="00A470DA">
        <w:t xml:space="preserve">cluir una introducción y un resumen, y se centraron sobre todo en definir </w:t>
      </w:r>
      <w:r w:rsidR="00847796" w:rsidRPr="00A470DA">
        <w:t>las secciones restantes y sus títulos.</w:t>
      </w:r>
      <w:bookmarkEnd w:id="112"/>
    </w:p>
    <w:p w:rsidR="00F74FEA" w:rsidRPr="00A470DA" w:rsidRDefault="00A42115" w:rsidP="00A42115">
      <w:pPr>
        <w:pStyle w:val="enumlev1"/>
      </w:pPr>
      <w:bookmarkStart w:id="113" w:name="lt_pId186"/>
      <w:r w:rsidRPr="00A470DA">
        <w:t>•</w:t>
      </w:r>
      <w:r w:rsidRPr="00A470DA">
        <w:tab/>
      </w:r>
      <w:r w:rsidR="00847796" w:rsidRPr="00A470DA">
        <w:t xml:space="preserve">Algunos </w:t>
      </w:r>
      <w:r w:rsidR="00D771D8" w:rsidRPr="00A470DA">
        <w:t>consideraron</w:t>
      </w:r>
      <w:r w:rsidR="00847796" w:rsidRPr="00A470DA">
        <w:t xml:space="preserve"> que los tres puntos enumerados en</w:t>
      </w:r>
      <w:r w:rsidR="00D771D8" w:rsidRPr="00A470DA">
        <w:t xml:space="preserve"> el mandato</w:t>
      </w:r>
      <w:r w:rsidR="00847796" w:rsidRPr="00A470DA">
        <w:t xml:space="preserve"> del </w:t>
      </w:r>
      <w:r w:rsidR="00D771D8" w:rsidRPr="00A470DA">
        <w:t>G</w:t>
      </w:r>
      <w:r w:rsidR="00847796" w:rsidRPr="00A470DA">
        <w:t>rupo (</w:t>
      </w:r>
      <w:r w:rsidR="00B34734" w:rsidRPr="00A470DA">
        <w:t>véase el segundo párrafo d</w:t>
      </w:r>
      <w:r w:rsidR="00847796" w:rsidRPr="00A470DA">
        <w:t xml:space="preserve">el Anexo </w:t>
      </w:r>
      <w:r w:rsidR="00D771D8" w:rsidRPr="00A470DA">
        <w:t>a</w:t>
      </w:r>
      <w:r w:rsidR="00847796" w:rsidRPr="00A470DA">
        <w:t xml:space="preserve"> la Resolución 1379</w:t>
      </w:r>
      <w:r w:rsidR="00D771D8" w:rsidRPr="00A470DA">
        <w:t xml:space="preserve"> del Consejo de 2016</w:t>
      </w:r>
      <w:r w:rsidR="00847796" w:rsidRPr="00A470DA">
        <w:t xml:space="preserve">) deberían </w:t>
      </w:r>
      <w:r w:rsidR="00D771D8" w:rsidRPr="00A470DA">
        <w:t>con</w:t>
      </w:r>
      <w:r w:rsidR="00847796" w:rsidRPr="00A470DA">
        <w:t xml:space="preserve">formar la estructura del </w:t>
      </w:r>
      <w:r w:rsidR="00D346D3" w:rsidRPr="00A470DA">
        <w:t>Informe</w:t>
      </w:r>
      <w:r w:rsidR="00847796" w:rsidRPr="00A470DA">
        <w:t>.</w:t>
      </w:r>
      <w:bookmarkEnd w:id="113"/>
    </w:p>
    <w:p w:rsidR="00F74FEA" w:rsidRPr="00A470DA" w:rsidRDefault="00A42115" w:rsidP="00585C55">
      <w:pPr>
        <w:pStyle w:val="enumlev1"/>
      </w:pPr>
      <w:bookmarkStart w:id="114" w:name="lt_pId187"/>
      <w:r w:rsidRPr="00A470DA">
        <w:t>•</w:t>
      </w:r>
      <w:r w:rsidRPr="00A470DA">
        <w:tab/>
      </w:r>
      <w:r w:rsidR="00D771D8" w:rsidRPr="00A470DA">
        <w:t>Otros</w:t>
      </w:r>
      <w:r w:rsidR="00847796" w:rsidRPr="00A470DA">
        <w:t xml:space="preserve"> opinaron que, si bien</w:t>
      </w:r>
      <w:r w:rsidR="00D771D8" w:rsidRPr="00A470DA">
        <w:t xml:space="preserve"> el mandato </w:t>
      </w:r>
      <w:r w:rsidR="00847796" w:rsidRPr="00A470DA">
        <w:t xml:space="preserve">del </w:t>
      </w:r>
      <w:r w:rsidR="00D771D8" w:rsidRPr="00A470DA">
        <w:t>G</w:t>
      </w:r>
      <w:r w:rsidR="00847796" w:rsidRPr="00A470DA">
        <w:t xml:space="preserve">rupo </w:t>
      </w:r>
      <w:r w:rsidR="00D771D8" w:rsidRPr="00A470DA">
        <w:t>comprend</w:t>
      </w:r>
      <w:r w:rsidR="002D7903" w:rsidRPr="00A470DA">
        <w:t>ía</w:t>
      </w:r>
      <w:r w:rsidR="00D771D8" w:rsidRPr="00A470DA">
        <w:t xml:space="preserve"> los</w:t>
      </w:r>
      <w:r w:rsidR="00847796" w:rsidRPr="00A470DA">
        <w:t xml:space="preserve"> tres puntos </w:t>
      </w:r>
      <w:r w:rsidR="00D771D8" w:rsidRPr="00A470DA">
        <w:t>antes mencionados, no exclu</w:t>
      </w:r>
      <w:r w:rsidR="002D7903" w:rsidRPr="00A470DA">
        <w:t>ía</w:t>
      </w:r>
      <w:r w:rsidR="00D771D8" w:rsidRPr="00A470DA">
        <w:t xml:space="preserve"> la</w:t>
      </w:r>
      <w:r w:rsidR="009E2A49" w:rsidRPr="00A470DA">
        <w:t xml:space="preserve"> posibilidad de agregar</w:t>
      </w:r>
      <w:r w:rsidR="00847796" w:rsidRPr="00A470DA">
        <w:t xml:space="preserve"> puntos</w:t>
      </w:r>
      <w:r w:rsidR="00D771D8" w:rsidRPr="00A470DA">
        <w:t xml:space="preserve"> adicionales</w:t>
      </w:r>
      <w:r w:rsidR="00847796" w:rsidRPr="00A470DA">
        <w:t xml:space="preserve"> (</w:t>
      </w:r>
      <w:r w:rsidR="00D771D8" w:rsidRPr="00A470DA">
        <w:t xml:space="preserve">por cuanto </w:t>
      </w:r>
      <w:r w:rsidR="00847796" w:rsidRPr="00A470DA">
        <w:t>la</w:t>
      </w:r>
      <w:r w:rsidR="00B34734" w:rsidRPr="00A470DA">
        <w:t xml:space="preserve"> primera frase del segundo párrafo </w:t>
      </w:r>
      <w:r w:rsidR="00D771D8" w:rsidRPr="00A470DA">
        <w:t>reza</w:t>
      </w:r>
      <w:r w:rsidR="002D7903" w:rsidRPr="00A470DA">
        <w:t>ba</w:t>
      </w:r>
      <w:r w:rsidR="00D771D8" w:rsidRPr="00A470DA">
        <w:t xml:space="preserve"> </w:t>
      </w:r>
      <w:r w:rsidR="00585C55" w:rsidRPr="00A470DA">
        <w:t>"</w:t>
      </w:r>
      <w:r w:rsidR="00D771D8" w:rsidRPr="00A470DA">
        <w:t>entre otros</w:t>
      </w:r>
      <w:r w:rsidR="00585C55" w:rsidRPr="00A470DA">
        <w:t>"</w:t>
      </w:r>
      <w:r w:rsidR="00847796" w:rsidRPr="00A470DA">
        <w:t>)</w:t>
      </w:r>
      <w:r w:rsidR="00D771D8" w:rsidRPr="00A470DA">
        <w:t>.</w:t>
      </w:r>
      <w:bookmarkEnd w:id="114"/>
    </w:p>
    <w:p w:rsidR="00F74FEA" w:rsidRPr="00A470DA" w:rsidRDefault="00A42115" w:rsidP="00172DDC">
      <w:pPr>
        <w:pStyle w:val="enumlev1"/>
      </w:pPr>
      <w:bookmarkStart w:id="115" w:name="lt_pId188"/>
      <w:r w:rsidRPr="00A470DA">
        <w:t>•</w:t>
      </w:r>
      <w:r w:rsidRPr="00A470DA">
        <w:tab/>
      </w:r>
      <w:r w:rsidR="00D771D8" w:rsidRPr="00A470DA">
        <w:t xml:space="preserve">Hubo quien </w:t>
      </w:r>
      <w:r w:rsidR="00514A24" w:rsidRPr="00A470DA">
        <w:t>infirió</w:t>
      </w:r>
      <w:r w:rsidR="00D771D8" w:rsidRPr="00A470DA">
        <w:t xml:space="preserve"> que, </w:t>
      </w:r>
      <w:r w:rsidR="00514A24" w:rsidRPr="00A470DA">
        <w:t xml:space="preserve">dada la condición prevista en </w:t>
      </w:r>
      <w:r w:rsidR="00B34734" w:rsidRPr="00A470DA">
        <w:t>el primer párrafo del mandato del Grupo</w:t>
      </w:r>
      <w:r w:rsidR="00FA756F" w:rsidRPr="00A470DA">
        <w:t xml:space="preserve"> de tener en cuenta las nuevas tendencias en las telecomunicaciones/TIC y los nuevos problemas, cabía </w:t>
      </w:r>
      <w:r w:rsidR="00847796" w:rsidRPr="00A470DA">
        <w:t xml:space="preserve">incluir una sección </w:t>
      </w:r>
      <w:r w:rsidR="00FA756F" w:rsidRPr="00A470DA">
        <w:t xml:space="preserve">relativa a la </w:t>
      </w:r>
      <w:r w:rsidR="00172DDC" w:rsidRPr="00A470DA">
        <w:t>"</w:t>
      </w:r>
      <w:r w:rsidR="00FA756F" w:rsidRPr="00A470DA">
        <w:t>incidencia de</w:t>
      </w:r>
      <w:r w:rsidR="00847796" w:rsidRPr="00A470DA">
        <w:t xml:space="preserve"> las nuevas tendencias </w:t>
      </w:r>
      <w:r w:rsidR="00FA756F" w:rsidRPr="00A470DA">
        <w:t>de</w:t>
      </w:r>
      <w:r w:rsidR="00847796" w:rsidRPr="00A470DA">
        <w:t xml:space="preserve"> las telecomunicaciones/TIC en </w:t>
      </w:r>
      <w:r w:rsidR="00FA756F" w:rsidRPr="00A470DA">
        <w:t>el RTI</w:t>
      </w:r>
      <w:r w:rsidR="00172DDC" w:rsidRPr="00A470DA">
        <w:t>"</w:t>
      </w:r>
      <w:r w:rsidR="00FA756F" w:rsidRPr="00A470DA">
        <w:t>.</w:t>
      </w:r>
      <w:bookmarkEnd w:id="115"/>
    </w:p>
    <w:p w:rsidR="00F74FEA" w:rsidRPr="00A470DA" w:rsidRDefault="00A42115" w:rsidP="00A42115">
      <w:pPr>
        <w:pStyle w:val="enumlev1"/>
      </w:pPr>
      <w:bookmarkStart w:id="116" w:name="lt_pId189"/>
      <w:r w:rsidRPr="00A470DA">
        <w:t>•</w:t>
      </w:r>
      <w:r w:rsidRPr="00A470DA">
        <w:tab/>
      </w:r>
      <w:r w:rsidR="00FA756F" w:rsidRPr="00A470DA">
        <w:t>Algunos consideraron que la creación de una sección independiente sobre nuevas</w:t>
      </w:r>
      <w:r w:rsidR="00847796" w:rsidRPr="00A470DA">
        <w:t xml:space="preserve"> tendencias</w:t>
      </w:r>
      <w:r w:rsidR="00FA756F" w:rsidRPr="00A470DA">
        <w:t xml:space="preserve"> contravendría el mandato del Grupo.</w:t>
      </w:r>
      <w:bookmarkEnd w:id="116"/>
    </w:p>
    <w:p w:rsidR="00F74FEA" w:rsidRPr="00A470DA" w:rsidRDefault="00A42115" w:rsidP="0044706D">
      <w:pPr>
        <w:pStyle w:val="enumlev1"/>
      </w:pPr>
      <w:bookmarkStart w:id="117" w:name="lt_pId190"/>
      <w:r w:rsidRPr="00A470DA">
        <w:t>•</w:t>
      </w:r>
      <w:r w:rsidRPr="00A470DA">
        <w:tab/>
      </w:r>
      <w:r w:rsidR="00FA756F" w:rsidRPr="00A470DA">
        <w:t>Otros opinaron que el debate relativo a</w:t>
      </w:r>
      <w:r w:rsidR="00847796" w:rsidRPr="00A470DA">
        <w:t xml:space="preserve"> las </w:t>
      </w:r>
      <w:r w:rsidR="0044706D" w:rsidRPr="00A470DA">
        <w:t>"</w:t>
      </w:r>
      <w:r w:rsidR="00847796" w:rsidRPr="00A470DA">
        <w:t xml:space="preserve">tendencias </w:t>
      </w:r>
      <w:r w:rsidR="00FA756F" w:rsidRPr="00A470DA">
        <w:t>de</w:t>
      </w:r>
      <w:r w:rsidR="00847796" w:rsidRPr="00A470DA">
        <w:t xml:space="preserve"> las telecomunicaciones y las TIC</w:t>
      </w:r>
      <w:r w:rsidR="0044706D" w:rsidRPr="00A470DA">
        <w:t>"</w:t>
      </w:r>
      <w:r w:rsidR="00847796" w:rsidRPr="00A470DA">
        <w:t xml:space="preserve"> podía</w:t>
      </w:r>
      <w:r w:rsidR="00FA756F" w:rsidRPr="00A470DA">
        <w:t xml:space="preserve"> incluirse en el apartado atinente a</w:t>
      </w:r>
      <w:r w:rsidR="00847796" w:rsidRPr="00A470DA">
        <w:t xml:space="preserve"> la aplicabilidad de</w:t>
      </w:r>
      <w:bookmarkEnd w:id="117"/>
      <w:r w:rsidR="00FA756F" w:rsidRPr="00A470DA">
        <w:t>l RTI.</w:t>
      </w:r>
    </w:p>
    <w:p w:rsidR="00847796" w:rsidRPr="00A470DA" w:rsidRDefault="00A42115" w:rsidP="00A42115">
      <w:pPr>
        <w:pStyle w:val="enumlev1"/>
      </w:pPr>
      <w:bookmarkStart w:id="118" w:name="lt_pId191"/>
      <w:r w:rsidRPr="00A470DA">
        <w:t>•</w:t>
      </w:r>
      <w:r w:rsidRPr="00A470DA">
        <w:tab/>
      </w:r>
      <w:r w:rsidR="00FA756F" w:rsidRPr="00A470DA">
        <w:t>Se formularon diversa</w:t>
      </w:r>
      <w:r w:rsidR="00847796" w:rsidRPr="00A470DA">
        <w:t>s propuestas de compromiso e</w:t>
      </w:r>
      <w:r w:rsidR="00FA756F" w:rsidRPr="00A470DA">
        <w:t>n</w:t>
      </w:r>
      <w:r w:rsidR="00847796" w:rsidRPr="00A470DA">
        <w:t xml:space="preserve"> el transcurso de la reunión, </w:t>
      </w:r>
      <w:r w:rsidR="00FA756F" w:rsidRPr="00A470DA">
        <w:t>en las que se trató de</w:t>
      </w:r>
      <w:r w:rsidR="00847796" w:rsidRPr="00A470DA">
        <w:t xml:space="preserve"> combinar diferentes opciones.</w:t>
      </w:r>
    </w:p>
    <w:p w:rsidR="00F74FEA" w:rsidRPr="00A470DA" w:rsidRDefault="00A42115" w:rsidP="00A42115">
      <w:pPr>
        <w:pStyle w:val="enumlev1"/>
      </w:pPr>
      <w:bookmarkStart w:id="119" w:name="lt_pId192"/>
      <w:bookmarkEnd w:id="118"/>
      <w:r w:rsidRPr="00A470DA">
        <w:t>•</w:t>
      </w:r>
      <w:r w:rsidRPr="00A470DA">
        <w:tab/>
      </w:r>
      <w:r w:rsidR="00FA756F" w:rsidRPr="00A470DA">
        <w:t>Tras un hondo debate</w:t>
      </w:r>
      <w:r w:rsidR="00847796" w:rsidRPr="00A470DA">
        <w:t xml:space="preserve">, el </w:t>
      </w:r>
      <w:r w:rsidR="00FA756F" w:rsidRPr="00A470DA">
        <w:t>G</w:t>
      </w:r>
      <w:r w:rsidR="00847796" w:rsidRPr="00A470DA">
        <w:t xml:space="preserve">rupo acordó adoptar la estructura </w:t>
      </w:r>
      <w:r w:rsidR="004A784C" w:rsidRPr="00A470DA">
        <w:t xml:space="preserve">que figura </w:t>
      </w:r>
      <w:r w:rsidR="00847796" w:rsidRPr="00A470DA">
        <w:t xml:space="preserve">en el Anexo 1 </w:t>
      </w:r>
      <w:r w:rsidR="004A784C" w:rsidRPr="00A470DA">
        <w:t>al presente</w:t>
      </w:r>
      <w:r w:rsidR="00847796" w:rsidRPr="00A470DA">
        <w:t xml:space="preserve"> </w:t>
      </w:r>
      <w:r w:rsidR="00D346D3" w:rsidRPr="00A470DA">
        <w:t>Informe</w:t>
      </w:r>
      <w:r w:rsidR="00847796" w:rsidRPr="00A470DA">
        <w:t>.</w:t>
      </w:r>
      <w:bookmarkEnd w:id="119"/>
    </w:p>
    <w:p w:rsidR="00F74FEA" w:rsidRPr="00A470DA" w:rsidRDefault="00A42115" w:rsidP="00A42115">
      <w:pPr>
        <w:pStyle w:val="enumlev1"/>
        <w:rPr>
          <w:b/>
        </w:rPr>
      </w:pPr>
      <w:bookmarkStart w:id="120" w:name="lt_pId193"/>
      <w:r w:rsidRPr="00A470DA">
        <w:t>•</w:t>
      </w:r>
      <w:r w:rsidRPr="00A470DA">
        <w:tab/>
      </w:r>
      <w:r w:rsidR="00847796" w:rsidRPr="00A470DA">
        <w:t xml:space="preserve">La reunión convino en que el tema de las "tendencias de las telecomunicaciones/TIC" podía </w:t>
      </w:r>
      <w:r w:rsidR="004A784C" w:rsidRPr="00A470DA">
        <w:t xml:space="preserve">evocarse en cualquier sección </w:t>
      </w:r>
      <w:r w:rsidR="00847796" w:rsidRPr="00A470DA">
        <w:t xml:space="preserve">del </w:t>
      </w:r>
      <w:r w:rsidR="00D346D3" w:rsidRPr="00A470DA">
        <w:t>Informe</w:t>
      </w:r>
      <w:r w:rsidR="00847796" w:rsidRPr="00A470DA">
        <w:t xml:space="preserve">, incluidas las subsecciones 2.1, 2.2 y 2.3 del </w:t>
      </w:r>
      <w:r w:rsidR="004A784C" w:rsidRPr="00A470DA">
        <w:t>A</w:t>
      </w:r>
      <w:r w:rsidRPr="00A470DA">
        <w:t>nexo </w:t>
      </w:r>
      <w:r w:rsidR="00847796" w:rsidRPr="00A470DA">
        <w:t>1.</w:t>
      </w:r>
      <w:bookmarkEnd w:id="120"/>
    </w:p>
    <w:p w:rsidR="00F74FEA" w:rsidRPr="00A470DA" w:rsidRDefault="004F77B7" w:rsidP="004F77B7">
      <w:pPr>
        <w:pStyle w:val="Heading2"/>
      </w:pPr>
      <w:r w:rsidRPr="00A470DA">
        <w:t>4.2</w:t>
      </w:r>
      <w:r w:rsidR="00F74FEA" w:rsidRPr="00A470DA">
        <w:tab/>
      </w:r>
      <w:bookmarkStart w:id="121" w:name="lt_pId195"/>
      <w:r w:rsidR="004A784C" w:rsidRPr="00A470DA">
        <w:t xml:space="preserve">Debate relativo al </w:t>
      </w:r>
      <w:r w:rsidRPr="00A470DA">
        <w:t xml:space="preserve">Grupo </w:t>
      </w:r>
      <w:r w:rsidR="00F74FEA" w:rsidRPr="00A470DA">
        <w:t>2</w:t>
      </w:r>
      <w:bookmarkEnd w:id="121"/>
    </w:p>
    <w:p w:rsidR="00F74FEA" w:rsidRPr="00A470DA" w:rsidRDefault="009B54EB" w:rsidP="009B54EB">
      <w:pPr>
        <w:pStyle w:val="enumlev1"/>
      </w:pPr>
      <w:bookmarkStart w:id="122" w:name="lt_pId196"/>
      <w:r w:rsidRPr="00A470DA">
        <w:t>•</w:t>
      </w:r>
      <w:r w:rsidRPr="00A470DA">
        <w:tab/>
      </w:r>
      <w:r w:rsidR="004A784C" w:rsidRPr="00A470DA">
        <w:t xml:space="preserve">En cuanto a la </w:t>
      </w:r>
      <w:r w:rsidRPr="00A470DA">
        <w:t xml:space="preserve">Contribución </w:t>
      </w:r>
      <w:r w:rsidR="004A784C" w:rsidRPr="00A470DA">
        <w:t xml:space="preserve">EG-ITRs 2/11 de Japón, </w:t>
      </w:r>
      <w:r w:rsidR="00E66EDA" w:rsidRPr="00A470DA">
        <w:t>ciertos</w:t>
      </w:r>
      <w:r w:rsidR="004A784C" w:rsidRPr="00A470DA">
        <w:t xml:space="preserve"> Estados Miembros </w:t>
      </w:r>
      <w:r w:rsidR="005E52DE" w:rsidRPr="00A470DA">
        <w:t>señalaron</w:t>
      </w:r>
      <w:r w:rsidR="004A784C" w:rsidRPr="00A470DA">
        <w:t xml:space="preserve"> que habían realizado o estaban realizando una encuesta análoga a la </w:t>
      </w:r>
      <w:r w:rsidR="00E66EDA" w:rsidRPr="00A470DA">
        <w:t>nipona</w:t>
      </w:r>
      <w:r w:rsidR="004A784C" w:rsidRPr="00A470DA">
        <w:t xml:space="preserve">. Un Estado Miembro </w:t>
      </w:r>
      <w:r w:rsidR="00E66EDA" w:rsidRPr="00A470DA">
        <w:t>indicó hallarse a l</w:t>
      </w:r>
      <w:r w:rsidR="004A784C" w:rsidRPr="00A470DA">
        <w:t xml:space="preserve">a espera de los resultados de su encuesta. La Región de África también </w:t>
      </w:r>
      <w:r w:rsidR="00E66EDA" w:rsidRPr="00A470DA">
        <w:t xml:space="preserve">afirmó </w:t>
      </w:r>
      <w:r w:rsidR="004A784C" w:rsidRPr="00A470DA">
        <w:t xml:space="preserve">que estaba </w:t>
      </w:r>
      <w:r w:rsidR="00E66EDA" w:rsidRPr="00A470DA">
        <w:t>efectuado</w:t>
      </w:r>
      <w:r w:rsidR="004A784C" w:rsidRPr="00A470DA">
        <w:t xml:space="preserve"> una encuesta a </w:t>
      </w:r>
      <w:r w:rsidR="00E66EDA" w:rsidRPr="00A470DA">
        <w:t>escala</w:t>
      </w:r>
      <w:r w:rsidR="004A784C" w:rsidRPr="00A470DA">
        <w:t xml:space="preserve"> regional y </w:t>
      </w:r>
      <w:r w:rsidR="00E66EDA" w:rsidRPr="00A470DA">
        <w:t>que se hallaba</w:t>
      </w:r>
      <w:r w:rsidR="004A784C" w:rsidRPr="00A470DA">
        <w:t xml:space="preserve"> a la espera de resultados.</w:t>
      </w:r>
      <w:bookmarkEnd w:id="122"/>
    </w:p>
    <w:p w:rsidR="004A784C" w:rsidRPr="00A470DA" w:rsidRDefault="009B54EB" w:rsidP="009B54EB">
      <w:pPr>
        <w:pStyle w:val="enumlev1"/>
      </w:pPr>
      <w:bookmarkStart w:id="123" w:name="lt_pId199"/>
      <w:r w:rsidRPr="00A470DA">
        <w:t>•</w:t>
      </w:r>
      <w:r w:rsidRPr="00A470DA">
        <w:tab/>
      </w:r>
      <w:r w:rsidR="004A784C" w:rsidRPr="00A470DA">
        <w:t>Algunos</w:t>
      </w:r>
      <w:r w:rsidR="00E66EDA" w:rsidRPr="00A470DA">
        <w:t xml:space="preserve"> participantes</w:t>
      </w:r>
      <w:r w:rsidR="004A784C" w:rsidRPr="00A470DA">
        <w:t xml:space="preserve"> (Estados </w:t>
      </w:r>
      <w:r w:rsidR="00E66EDA" w:rsidRPr="00A470DA">
        <w:t>M</w:t>
      </w:r>
      <w:r w:rsidR="004A784C" w:rsidRPr="00A470DA">
        <w:t xml:space="preserve">iembros y operadores) </w:t>
      </w:r>
      <w:r w:rsidR="00E66EDA" w:rsidRPr="00A470DA">
        <w:t>opinaron</w:t>
      </w:r>
      <w:r w:rsidR="004A784C" w:rsidRPr="00A470DA">
        <w:t xml:space="preserve"> que los operadores ya no utiliza</w:t>
      </w:r>
      <w:r w:rsidR="00E66EDA" w:rsidRPr="00A470DA">
        <w:t>ba</w:t>
      </w:r>
      <w:r w:rsidR="004A784C" w:rsidRPr="00A470DA">
        <w:t xml:space="preserve">n </w:t>
      </w:r>
      <w:r w:rsidR="00E66EDA" w:rsidRPr="00A470DA">
        <w:t>el</w:t>
      </w:r>
      <w:r w:rsidR="004A784C" w:rsidRPr="00A470DA">
        <w:t xml:space="preserve"> RTI</w:t>
      </w:r>
      <w:r w:rsidR="00E66EDA" w:rsidRPr="00A470DA">
        <w:t>,</w:t>
      </w:r>
      <w:r w:rsidR="004A784C" w:rsidRPr="00A470DA">
        <w:t xml:space="preserve"> o lo </w:t>
      </w:r>
      <w:r w:rsidR="00E66EDA" w:rsidRPr="00A470DA">
        <w:t>aplicaban</w:t>
      </w:r>
      <w:r w:rsidR="004A784C" w:rsidRPr="00A470DA">
        <w:t xml:space="preserve"> de</w:t>
      </w:r>
      <w:r w:rsidR="00E66EDA" w:rsidRPr="00A470DA">
        <w:t xml:space="preserve"> forma sumamente limitada</w:t>
      </w:r>
      <w:r w:rsidR="004A784C" w:rsidRPr="00A470DA">
        <w:t xml:space="preserve">, ya que </w:t>
      </w:r>
      <w:r w:rsidR="005E52DE" w:rsidRPr="00A470DA">
        <w:t>solían recurrir a</w:t>
      </w:r>
      <w:r w:rsidR="004A784C" w:rsidRPr="00A470DA">
        <w:t xml:space="preserve"> acuerdos comerciales. </w:t>
      </w:r>
      <w:r w:rsidR="00E66EDA" w:rsidRPr="00A470DA">
        <w:t>Los mismos</w:t>
      </w:r>
      <w:r w:rsidR="004A784C" w:rsidRPr="00A470DA">
        <w:t xml:space="preserve"> Estados </w:t>
      </w:r>
      <w:r w:rsidR="00E66EDA" w:rsidRPr="00A470DA">
        <w:t>M</w:t>
      </w:r>
      <w:r w:rsidR="004A784C" w:rsidRPr="00A470DA">
        <w:t xml:space="preserve">iembros y operadores </w:t>
      </w:r>
      <w:r w:rsidR="00E66EDA" w:rsidRPr="00A470DA">
        <w:t>señalaron</w:t>
      </w:r>
      <w:r w:rsidR="004A784C" w:rsidRPr="00A470DA">
        <w:t xml:space="preserve"> que los operadores no</w:t>
      </w:r>
      <w:r w:rsidR="00E66EDA" w:rsidRPr="00A470DA">
        <w:t xml:space="preserve"> afrontaban problema alguno fruto de</w:t>
      </w:r>
      <w:r w:rsidR="004A784C" w:rsidRPr="00A470DA">
        <w:t xml:space="preserve"> la </w:t>
      </w:r>
      <w:r w:rsidR="00E66EDA" w:rsidRPr="00A470DA">
        <w:t>co</w:t>
      </w:r>
      <w:r w:rsidR="004A784C" w:rsidRPr="00A470DA">
        <w:t xml:space="preserve">existencia de </w:t>
      </w:r>
      <w:r w:rsidR="00E66EDA" w:rsidRPr="00A470DA">
        <w:t>las</w:t>
      </w:r>
      <w:r w:rsidR="004A784C" w:rsidRPr="00A470DA">
        <w:t xml:space="preserve"> v</w:t>
      </w:r>
      <w:r w:rsidR="00E66EDA" w:rsidRPr="00A470DA">
        <w:t>ersiones de 2012 y 1988 de</w:t>
      </w:r>
      <w:r w:rsidR="004A784C" w:rsidRPr="00A470DA">
        <w:t>l</w:t>
      </w:r>
      <w:r w:rsidR="00E66EDA" w:rsidRPr="00A470DA">
        <w:t xml:space="preserve"> RTI</w:t>
      </w:r>
      <w:r w:rsidR="004A784C" w:rsidRPr="00A470DA">
        <w:t>. Un miembro advirtió que</w:t>
      </w:r>
      <w:r w:rsidR="00A8525B" w:rsidRPr="00A470DA">
        <w:t>, habida cuenta</w:t>
      </w:r>
      <w:r w:rsidR="002D7903" w:rsidRPr="00A470DA">
        <w:t xml:space="preserve"> de</w:t>
      </w:r>
      <w:r w:rsidR="00A8525B" w:rsidRPr="00A470DA">
        <w:t xml:space="preserve"> que</w:t>
      </w:r>
      <w:r w:rsidR="004A784C" w:rsidRPr="00A470DA">
        <w:t xml:space="preserve"> los operadores</w:t>
      </w:r>
      <w:r w:rsidR="00226515" w:rsidRPr="00A470DA">
        <w:t xml:space="preserve"> ejercían una función crucial en la inversión de</w:t>
      </w:r>
      <w:r w:rsidR="00E66EDA" w:rsidRPr="00A470DA">
        <w:t xml:space="preserve"> sumas ingentes y </w:t>
      </w:r>
      <w:r w:rsidR="00226515" w:rsidRPr="00A470DA">
        <w:t xml:space="preserve">que estaban </w:t>
      </w:r>
      <w:r w:rsidR="004A784C" w:rsidRPr="00A470DA">
        <w:t>construyendo infraestructura</w:t>
      </w:r>
      <w:r w:rsidR="00E66EDA" w:rsidRPr="00A470DA">
        <w:t>s</w:t>
      </w:r>
      <w:r w:rsidR="00A8525B" w:rsidRPr="00A470DA">
        <w:t>,</w:t>
      </w:r>
      <w:r w:rsidR="00E66EDA" w:rsidRPr="00A470DA">
        <w:t xml:space="preserve"> no convenía adoptar medidas que supusieran un obstáculo a sus</w:t>
      </w:r>
      <w:r w:rsidRPr="00A470DA">
        <w:t xml:space="preserve"> esfuerzos.</w:t>
      </w:r>
    </w:p>
    <w:p w:rsidR="00F74FEA" w:rsidRPr="00A470DA" w:rsidRDefault="009B54EB" w:rsidP="009B54EB">
      <w:pPr>
        <w:pStyle w:val="enumlev1"/>
      </w:pPr>
      <w:bookmarkStart w:id="124" w:name="lt_pId202"/>
      <w:bookmarkEnd w:id="123"/>
      <w:r w:rsidRPr="00A470DA">
        <w:t>•</w:t>
      </w:r>
      <w:r w:rsidRPr="00A470DA">
        <w:tab/>
      </w:r>
      <w:r w:rsidR="00A8525B" w:rsidRPr="00A470DA">
        <w:t xml:space="preserve">Otros participantes (Estados Miembros y operadores) consideraron </w:t>
      </w:r>
      <w:r w:rsidR="004A784C" w:rsidRPr="00A470DA">
        <w:t>que los operadores</w:t>
      </w:r>
      <w:r w:rsidR="00A8525B" w:rsidRPr="00A470DA">
        <w:t xml:space="preserve"> </w:t>
      </w:r>
      <w:r w:rsidR="005E52DE" w:rsidRPr="00A470DA">
        <w:t>requerían</w:t>
      </w:r>
      <w:r w:rsidR="00A8525B" w:rsidRPr="00A470DA">
        <w:t xml:space="preserve"> un</w:t>
      </w:r>
      <w:r w:rsidR="005E52DE" w:rsidRPr="00A470DA">
        <w:t>a</w:t>
      </w:r>
      <w:r w:rsidR="00A8525B" w:rsidRPr="00A470DA">
        <w:t xml:space="preserve"> </w:t>
      </w:r>
      <w:r w:rsidR="005E52DE" w:rsidRPr="00A470DA">
        <w:t>mejora</w:t>
      </w:r>
      <w:r w:rsidR="00A8525B" w:rsidRPr="00A470DA">
        <w:t xml:space="preserve"> de la</w:t>
      </w:r>
      <w:r w:rsidR="004A784C" w:rsidRPr="00A470DA">
        <w:t xml:space="preserve"> coordinación</w:t>
      </w:r>
      <w:r w:rsidR="00A8525B" w:rsidRPr="00A470DA">
        <w:t xml:space="preserve"> tanto con sus contrapartes de</w:t>
      </w:r>
      <w:r w:rsidR="004A784C" w:rsidRPr="00A470DA">
        <w:t xml:space="preserve"> otros países</w:t>
      </w:r>
      <w:r w:rsidR="00A8525B" w:rsidRPr="00A470DA">
        <w:t>, como</w:t>
      </w:r>
      <w:r w:rsidR="005E52DE" w:rsidRPr="00A470DA">
        <w:t xml:space="preserve"> a escala intergubernamental</w:t>
      </w:r>
      <w:r w:rsidR="00A8525B" w:rsidRPr="00A470DA">
        <w:t>, respecto de las cuestiones relacionadas con la tasación y la contabilidad</w:t>
      </w:r>
      <w:r w:rsidR="004A784C" w:rsidRPr="00A470DA">
        <w:t>,</w:t>
      </w:r>
      <w:r w:rsidR="00A8525B" w:rsidRPr="00A470DA">
        <w:t xml:space="preserve"> la</w:t>
      </w:r>
      <w:r w:rsidR="004A784C" w:rsidRPr="00A470DA">
        <w:t xml:space="preserve"> seguridad de la</w:t>
      </w:r>
      <w:r w:rsidR="00A8525B" w:rsidRPr="00A470DA">
        <w:t>s</w:t>
      </w:r>
      <w:r w:rsidR="004A784C" w:rsidRPr="00A470DA">
        <w:t xml:space="preserve"> red</w:t>
      </w:r>
      <w:r w:rsidR="00A8525B" w:rsidRPr="00A470DA">
        <w:t>es</w:t>
      </w:r>
      <w:r w:rsidR="004A784C" w:rsidRPr="00A470DA">
        <w:t>,</w:t>
      </w:r>
      <w:r w:rsidR="00A8525B" w:rsidRPr="00A470DA">
        <w:t xml:space="preserve"> los</w:t>
      </w:r>
      <w:r w:rsidR="004A784C" w:rsidRPr="00A470DA">
        <w:t xml:space="preserve"> mensajes no solicitados,</w:t>
      </w:r>
      <w:r w:rsidR="00A8525B" w:rsidRPr="00A470DA">
        <w:t xml:space="preserve"> la</w:t>
      </w:r>
      <w:r w:rsidR="004A784C" w:rsidRPr="00A470DA">
        <w:t xml:space="preserve"> doble imposición,</w:t>
      </w:r>
      <w:r w:rsidR="00A8525B" w:rsidRPr="00A470DA">
        <w:t xml:space="preserve"> la</w:t>
      </w:r>
      <w:r w:rsidR="004A784C" w:rsidRPr="00A470DA">
        <w:t xml:space="preserve"> compensación, la</w:t>
      </w:r>
      <w:r w:rsidR="00A8525B" w:rsidRPr="00A470DA">
        <w:t xml:space="preserve"> liquidación de las</w:t>
      </w:r>
      <w:r w:rsidR="004A784C" w:rsidRPr="00A470DA">
        <w:t xml:space="preserve"> comunicaciones </w:t>
      </w:r>
      <w:r w:rsidR="00A8525B" w:rsidRPr="00A470DA">
        <w:t xml:space="preserve">marítimas </w:t>
      </w:r>
      <w:r w:rsidR="004A784C" w:rsidRPr="00A470DA">
        <w:t>y la</w:t>
      </w:r>
      <w:r w:rsidR="00A8525B" w:rsidRPr="00A470DA">
        <w:t>s normas estatales que influyen en los modelos comerciales, entre otros puntos</w:t>
      </w:r>
      <w:r w:rsidR="004A784C" w:rsidRPr="00A470DA">
        <w:t xml:space="preserve">. A ese respecto, </w:t>
      </w:r>
      <w:r w:rsidR="00EF3AE3" w:rsidRPr="00A470DA">
        <w:t>los mismos</w:t>
      </w:r>
      <w:r w:rsidR="004A784C" w:rsidRPr="00A470DA">
        <w:t xml:space="preserve"> Estados </w:t>
      </w:r>
      <w:r w:rsidR="00EF3AE3" w:rsidRPr="00A470DA">
        <w:t>M</w:t>
      </w:r>
      <w:r w:rsidR="004A784C" w:rsidRPr="00A470DA">
        <w:t>iembros y operadores observaron que los operadores se enfrent</w:t>
      </w:r>
      <w:r w:rsidR="005E52DE" w:rsidRPr="00A470DA">
        <w:t>aba</w:t>
      </w:r>
      <w:r w:rsidR="004A784C" w:rsidRPr="00A470DA">
        <w:t xml:space="preserve">n a </w:t>
      </w:r>
      <w:r w:rsidR="00EF3AE3" w:rsidRPr="00A470DA">
        <w:t>diversos problemas fruto de la coexistencia de las versiones de 2012 y 1988 del RTI.</w:t>
      </w:r>
      <w:bookmarkEnd w:id="124"/>
    </w:p>
    <w:p w:rsidR="00F74FEA" w:rsidRPr="00A470DA" w:rsidRDefault="00AD7615" w:rsidP="00AD7615">
      <w:pPr>
        <w:pStyle w:val="Heading2"/>
      </w:pPr>
      <w:r w:rsidRPr="00A470DA">
        <w:t>4.3</w:t>
      </w:r>
      <w:r w:rsidR="00F74FEA" w:rsidRPr="00A470DA">
        <w:tab/>
      </w:r>
      <w:bookmarkStart w:id="125" w:name="lt_pId205"/>
      <w:r w:rsidR="004A784C" w:rsidRPr="00A470DA">
        <w:t xml:space="preserve">Debate relativo al </w:t>
      </w:r>
      <w:r w:rsidRPr="00A470DA">
        <w:t xml:space="preserve">Grupo </w:t>
      </w:r>
      <w:r w:rsidR="00F74FEA" w:rsidRPr="00A470DA">
        <w:t>3</w:t>
      </w:r>
      <w:bookmarkEnd w:id="125"/>
    </w:p>
    <w:p w:rsidR="00F74FEA" w:rsidRPr="00A470DA" w:rsidRDefault="004A784C" w:rsidP="00226515">
      <w:pPr>
        <w:jc w:val="both"/>
        <w:rPr>
          <w:bCs/>
          <w:szCs w:val="24"/>
        </w:rPr>
      </w:pPr>
      <w:bookmarkStart w:id="126" w:name="lt_pId206"/>
      <w:r w:rsidRPr="00A470DA">
        <w:rPr>
          <w:bCs/>
          <w:szCs w:val="24"/>
        </w:rPr>
        <w:t xml:space="preserve">El </w:t>
      </w:r>
      <w:r w:rsidR="00226515" w:rsidRPr="00A470DA">
        <w:rPr>
          <w:bCs/>
          <w:szCs w:val="24"/>
        </w:rPr>
        <w:t>G</w:t>
      </w:r>
      <w:r w:rsidRPr="00A470DA">
        <w:rPr>
          <w:bCs/>
          <w:szCs w:val="24"/>
        </w:rPr>
        <w:t xml:space="preserve">rupo no planteó ninguna cuestión específica </w:t>
      </w:r>
      <w:r w:rsidR="00EF3AE3" w:rsidRPr="00A470DA">
        <w:rPr>
          <w:bCs/>
          <w:szCs w:val="24"/>
        </w:rPr>
        <w:t>en relación con este</w:t>
      </w:r>
      <w:r w:rsidRPr="00A470DA">
        <w:rPr>
          <w:bCs/>
          <w:szCs w:val="24"/>
        </w:rPr>
        <w:t xml:space="preserve"> grupo de contribuciones</w:t>
      </w:r>
      <w:r w:rsidR="00EF3AE3" w:rsidRPr="00A470DA">
        <w:rPr>
          <w:bCs/>
          <w:szCs w:val="24"/>
        </w:rPr>
        <w:t xml:space="preserve">, que contienen </w:t>
      </w:r>
      <w:r w:rsidR="00EF3AE3" w:rsidRPr="00A470DA">
        <w:rPr>
          <w:bCs/>
        </w:rPr>
        <w:t>opiniones generales respecto de</w:t>
      </w:r>
      <w:r w:rsidR="00226515" w:rsidRPr="00A470DA">
        <w:rPr>
          <w:bCs/>
        </w:rPr>
        <w:t xml:space="preserve"> las tres partes integrantes de su</w:t>
      </w:r>
      <w:r w:rsidR="00EF3AE3" w:rsidRPr="00A470DA">
        <w:rPr>
          <w:bCs/>
        </w:rPr>
        <w:t xml:space="preserve"> mandato.</w:t>
      </w:r>
      <w:bookmarkEnd w:id="126"/>
    </w:p>
    <w:p w:rsidR="00F74FEA" w:rsidRPr="00A470DA" w:rsidRDefault="00F74FEA" w:rsidP="00F73B48">
      <w:pPr>
        <w:pStyle w:val="Heading2"/>
      </w:pPr>
      <w:r w:rsidRPr="00A470DA">
        <w:t>4.4</w:t>
      </w:r>
      <w:r w:rsidRPr="00A470DA">
        <w:tab/>
      </w:r>
      <w:r w:rsidR="00C07E49" w:rsidRPr="00A470DA">
        <w:t>Debate relativo a las posibles contribuciones de las Comisiones de Estudio</w:t>
      </w:r>
    </w:p>
    <w:p w:rsidR="00F74FEA" w:rsidRPr="00A470DA" w:rsidRDefault="004043E1" w:rsidP="004043E1">
      <w:pPr>
        <w:pStyle w:val="enumlev1"/>
      </w:pPr>
      <w:bookmarkStart w:id="127" w:name="lt_pId209"/>
      <w:r w:rsidRPr="00A470DA">
        <w:t>•</w:t>
      </w:r>
      <w:r w:rsidRPr="00A470DA">
        <w:tab/>
      </w:r>
      <w:r w:rsidR="00C55DB6" w:rsidRPr="00A470DA">
        <w:t xml:space="preserve">El Director de la TSB facilitó al </w:t>
      </w:r>
      <w:r w:rsidR="00226515" w:rsidRPr="00A470DA">
        <w:t>G</w:t>
      </w:r>
      <w:r w:rsidR="00C55DB6" w:rsidRPr="00A470DA">
        <w:t xml:space="preserve">rupo información actualizada sobre las actividades de las </w:t>
      </w:r>
      <w:r w:rsidR="00795C28" w:rsidRPr="00A470DA">
        <w:t>C</w:t>
      </w:r>
      <w:r w:rsidR="00C55DB6" w:rsidRPr="00A470DA">
        <w:t xml:space="preserve">omisiones de </w:t>
      </w:r>
      <w:r w:rsidR="00795C28" w:rsidRPr="00A470DA">
        <w:t>E</w:t>
      </w:r>
      <w:r w:rsidR="00C55DB6" w:rsidRPr="00A470DA">
        <w:t xml:space="preserve">studio </w:t>
      </w:r>
      <w:r w:rsidR="00DF78F0" w:rsidRPr="00A470DA">
        <w:t>relacionadas con</w:t>
      </w:r>
      <w:r w:rsidR="00C55DB6" w:rsidRPr="00A470DA">
        <w:t xml:space="preserve"> el examen del RTI,</w:t>
      </w:r>
      <w:r w:rsidR="00795C28" w:rsidRPr="00A470DA">
        <w:t xml:space="preserve"> e indicó que el GANT, </w:t>
      </w:r>
      <w:r w:rsidR="00C55DB6" w:rsidRPr="00A470DA">
        <w:t>en su reunión de mayo de 2017</w:t>
      </w:r>
      <w:r w:rsidR="00795C28" w:rsidRPr="00A470DA">
        <w:t>, había concluido</w:t>
      </w:r>
      <w:r w:rsidR="00C55DB6" w:rsidRPr="00A470DA">
        <w:t xml:space="preserve"> encargar a</w:t>
      </w:r>
      <w:r w:rsidR="00795C28" w:rsidRPr="00A470DA">
        <w:t xml:space="preserve"> su</w:t>
      </w:r>
      <w:r w:rsidR="00C55DB6" w:rsidRPr="00A470DA">
        <w:t xml:space="preserve"> Presidente</w:t>
      </w:r>
      <w:r w:rsidR="00795C28" w:rsidRPr="00A470DA">
        <w:t xml:space="preserve"> que recopilase</w:t>
      </w:r>
      <w:r w:rsidR="00C55DB6" w:rsidRPr="00A470DA">
        <w:t xml:space="preserve"> toda la información</w:t>
      </w:r>
      <w:r w:rsidR="00795C28" w:rsidRPr="00A470DA">
        <w:t xml:space="preserve"> básica</w:t>
      </w:r>
      <w:r w:rsidR="00C55DB6" w:rsidRPr="00A470DA">
        <w:t xml:space="preserve"> pertinente sobre la aplicación del </w:t>
      </w:r>
      <w:r w:rsidR="00795C28" w:rsidRPr="00A470DA">
        <w:t>RTI</w:t>
      </w:r>
      <w:r w:rsidR="00C55DB6" w:rsidRPr="00A470DA">
        <w:t xml:space="preserve"> de 2012 de las Comisiones de Estudio del UIT-T. </w:t>
      </w:r>
      <w:r w:rsidR="00BA2DB9" w:rsidRPr="00A470DA">
        <w:t xml:space="preserve">A </w:t>
      </w:r>
      <w:r w:rsidR="002027BF" w:rsidRPr="00A470DA">
        <w:t>tal efecto</w:t>
      </w:r>
      <w:r w:rsidR="00BA2DB9" w:rsidRPr="00A470DA">
        <w:t>, s</w:t>
      </w:r>
      <w:r w:rsidR="00C55DB6" w:rsidRPr="00A470DA">
        <w:t xml:space="preserve">e envió una </w:t>
      </w:r>
      <w:r w:rsidR="00237168" w:rsidRPr="00A470DA">
        <w:t xml:space="preserve">Declaración </w:t>
      </w:r>
      <w:r w:rsidR="00C55DB6" w:rsidRPr="00A470DA">
        <w:t xml:space="preserve">de </w:t>
      </w:r>
      <w:r w:rsidR="00237168" w:rsidRPr="00A470DA">
        <w:t xml:space="preserve">Coordinación </w:t>
      </w:r>
      <w:r w:rsidR="00C55DB6" w:rsidRPr="00A470DA">
        <w:t>a todas las Comisiones de Estudio del UIT-T. La mayoría de l</w:t>
      </w:r>
      <w:r w:rsidR="00BA2DB9" w:rsidRPr="00A470DA">
        <w:t xml:space="preserve">as Comisiones estaba pendiente de reunión, </w:t>
      </w:r>
      <w:r w:rsidR="00DF78F0" w:rsidRPr="00A470DA">
        <w:t>no obstante,</w:t>
      </w:r>
      <w:r w:rsidR="00BA2DB9" w:rsidRPr="00A470DA">
        <w:t xml:space="preserve"> muchos de sus Presidentes</w:t>
      </w:r>
      <w:r w:rsidR="00C55DB6" w:rsidRPr="00A470DA">
        <w:t xml:space="preserve"> </w:t>
      </w:r>
      <w:r w:rsidR="00BA2DB9" w:rsidRPr="00A470DA">
        <w:t xml:space="preserve">respondieron a la </w:t>
      </w:r>
      <w:r w:rsidR="00237168" w:rsidRPr="00A470DA">
        <w:t xml:space="preserve">Declaración </w:t>
      </w:r>
      <w:r w:rsidR="00BA2DB9" w:rsidRPr="00A470DA">
        <w:t>previa consulta con su equipo directivo o sus delegados</w:t>
      </w:r>
      <w:r w:rsidR="00C55DB6" w:rsidRPr="00A470DA">
        <w:t>. Algun</w:t>
      </w:r>
      <w:r w:rsidR="00BA2DB9" w:rsidRPr="00A470DA">
        <w:t>a</w:t>
      </w:r>
      <w:r w:rsidR="00C55DB6" w:rsidRPr="00A470DA">
        <w:t xml:space="preserve">s </w:t>
      </w:r>
      <w:r w:rsidR="00BA2DB9" w:rsidRPr="00A470DA">
        <w:t xml:space="preserve">Comisiones de Estudio debatirán el tema </w:t>
      </w:r>
      <w:r w:rsidR="00C55DB6" w:rsidRPr="00A470DA">
        <w:t xml:space="preserve">en su próxima reunión. </w:t>
      </w:r>
      <w:r w:rsidR="00BA2DB9" w:rsidRPr="00A470DA">
        <w:t>Ciertas</w:t>
      </w:r>
      <w:r w:rsidR="00C55DB6" w:rsidRPr="00A470DA">
        <w:t xml:space="preserve"> </w:t>
      </w:r>
      <w:r w:rsidR="00BA2DB9" w:rsidRPr="00A470DA">
        <w:t>Comisiones</w:t>
      </w:r>
      <w:r w:rsidR="00C55DB6" w:rsidRPr="00A470DA">
        <w:t xml:space="preserve"> respondieron que </w:t>
      </w:r>
      <w:r w:rsidR="00BA2DB9" w:rsidRPr="00A470DA">
        <w:t>su labor revestía un carácter puramente técnico</w:t>
      </w:r>
      <w:r w:rsidR="00C55DB6" w:rsidRPr="00A470DA">
        <w:t xml:space="preserve"> </w:t>
      </w:r>
      <w:r w:rsidR="00BA2DB9" w:rsidRPr="00A470DA">
        <w:t>y carecía de repercusiones</w:t>
      </w:r>
      <w:r w:rsidR="00C55DB6" w:rsidRPr="00A470DA">
        <w:t xml:space="preserve"> </w:t>
      </w:r>
      <w:r w:rsidR="00BA2DB9" w:rsidRPr="00A470DA">
        <w:t>normativas en el RTI.</w:t>
      </w:r>
      <w:r w:rsidR="00C55DB6" w:rsidRPr="00A470DA">
        <w:t xml:space="preserve"> </w:t>
      </w:r>
      <w:r w:rsidR="00B854D5" w:rsidRPr="00A470DA">
        <w:t>Otras Comisiones de Estudio</w:t>
      </w:r>
      <w:r w:rsidR="00C55DB6" w:rsidRPr="00A470DA">
        <w:t xml:space="preserve"> </w:t>
      </w:r>
      <w:r w:rsidR="00DF78F0" w:rsidRPr="00A470DA">
        <w:t>consideraron</w:t>
      </w:r>
      <w:r w:rsidR="00B854D5" w:rsidRPr="00A470DA">
        <w:t xml:space="preserve"> que el</w:t>
      </w:r>
      <w:r w:rsidR="00C55DB6" w:rsidRPr="00A470DA">
        <w:t xml:space="preserve"> R</w:t>
      </w:r>
      <w:r w:rsidR="00DF78F0" w:rsidRPr="00A470DA">
        <w:t xml:space="preserve">TI no ha causado </w:t>
      </w:r>
      <w:r w:rsidR="00B854D5" w:rsidRPr="00A470DA">
        <w:t>problema alguno</w:t>
      </w:r>
      <w:r w:rsidR="00C55DB6" w:rsidRPr="00A470DA">
        <w:t>. La</w:t>
      </w:r>
      <w:r w:rsidR="00237168" w:rsidRPr="00A470DA">
        <w:t xml:space="preserve"> CE </w:t>
      </w:r>
      <w:r w:rsidR="00404125" w:rsidRPr="00A470DA">
        <w:t>11 del UIT-T enumeró tres</w:t>
      </w:r>
      <w:r w:rsidR="00C55DB6" w:rsidRPr="00A470DA">
        <w:t xml:space="preserve"> Recomendaci</w:t>
      </w:r>
      <w:r w:rsidR="00404125" w:rsidRPr="00A470DA">
        <w:t>ones</w:t>
      </w:r>
      <w:r w:rsidR="00C55DB6" w:rsidRPr="00A470DA">
        <w:t xml:space="preserve"> UIT-T relacionadas con la </w:t>
      </w:r>
      <w:r w:rsidR="00404125" w:rsidRPr="00A470DA">
        <w:t xml:space="preserve">provisión de información sobre la identificación de la línea llamante internacional </w:t>
      </w:r>
      <w:r w:rsidR="00C55DB6" w:rsidRPr="00A470DA">
        <w:t>(</w:t>
      </w:r>
      <w:r w:rsidR="00404125" w:rsidRPr="00A470DA">
        <w:t>véase el</w:t>
      </w:r>
      <w:r w:rsidR="00C55DB6" w:rsidRPr="00A470DA">
        <w:t xml:space="preserve"> </w:t>
      </w:r>
      <w:r w:rsidR="00237168" w:rsidRPr="00A470DA">
        <w:t xml:space="preserve">Artículo </w:t>
      </w:r>
      <w:r w:rsidR="00C55DB6" w:rsidRPr="00A470DA">
        <w:t xml:space="preserve">3.6 del RTI). </w:t>
      </w:r>
      <w:r w:rsidR="00404125" w:rsidRPr="00A470DA">
        <w:t xml:space="preserve">La CE </w:t>
      </w:r>
      <w:r w:rsidR="00C55DB6" w:rsidRPr="00A470DA">
        <w:t xml:space="preserve">9 indicó que el </w:t>
      </w:r>
      <w:r w:rsidR="00237168" w:rsidRPr="00A470DA">
        <w:t xml:space="preserve">Artículo </w:t>
      </w:r>
      <w:r w:rsidR="00C55DB6" w:rsidRPr="00A470DA">
        <w:t>5.3 del R</w:t>
      </w:r>
      <w:r w:rsidR="00404125" w:rsidRPr="00A470DA">
        <w:t>TI</w:t>
      </w:r>
      <w:r w:rsidR="00C55DB6" w:rsidRPr="00A470DA">
        <w:t xml:space="preserve"> podría estar </w:t>
      </w:r>
      <w:r w:rsidR="00404125" w:rsidRPr="00A470DA">
        <w:t>relacionado</w:t>
      </w:r>
      <w:r w:rsidR="00C55DB6" w:rsidRPr="00A470DA">
        <w:t xml:space="preserve"> con las Recomendaciones UIT-T J.260</w:t>
      </w:r>
      <w:r w:rsidR="00404125" w:rsidRPr="00A470DA">
        <w:t xml:space="preserve"> a </w:t>
      </w:r>
      <w:r w:rsidR="00C55DB6" w:rsidRPr="00A470DA">
        <w:t>J.263</w:t>
      </w:r>
      <w:r w:rsidR="00404125" w:rsidRPr="00A470DA">
        <w:t>, atinentes a</w:t>
      </w:r>
      <w:r w:rsidR="00C55DB6" w:rsidRPr="00A470DA">
        <w:t xml:space="preserve"> las telecomunicaciones </w:t>
      </w:r>
      <w:r w:rsidR="00404125" w:rsidRPr="00A470DA">
        <w:t>preferentes</w:t>
      </w:r>
      <w:r w:rsidR="00C55DB6" w:rsidRPr="00A470DA">
        <w:t xml:space="preserve"> en las redes de televisión por cable.</w:t>
      </w:r>
      <w:bookmarkEnd w:id="127"/>
    </w:p>
    <w:p w:rsidR="00F74FEA" w:rsidRPr="00A470DA" w:rsidRDefault="00FF65C4" w:rsidP="00FF65C4">
      <w:pPr>
        <w:pStyle w:val="enumlev2"/>
        <w:rPr>
          <w:lang w:eastAsia="ja-JP"/>
        </w:rPr>
      </w:pPr>
      <w:bookmarkStart w:id="128" w:name="lt_pId217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404125" w:rsidRPr="00A470DA">
        <w:rPr>
          <w:lang w:eastAsia="ja-JP"/>
        </w:rPr>
        <w:t xml:space="preserve">Se </w:t>
      </w:r>
      <w:r w:rsidR="00DF78F0" w:rsidRPr="00A470DA">
        <w:rPr>
          <w:lang w:eastAsia="ja-JP"/>
        </w:rPr>
        <w:t>consultó</w:t>
      </w:r>
      <w:r w:rsidR="00404125" w:rsidRPr="00A470DA">
        <w:rPr>
          <w:lang w:eastAsia="ja-JP"/>
        </w:rPr>
        <w:t xml:space="preserve"> por correspondencia a l</w:t>
      </w:r>
      <w:r w:rsidR="00C55DB6" w:rsidRPr="00A470DA">
        <w:rPr>
          <w:lang w:eastAsia="ja-JP"/>
        </w:rPr>
        <w:t>os participantes de</w:t>
      </w:r>
      <w:r w:rsidR="00404125" w:rsidRPr="00A470DA">
        <w:rPr>
          <w:lang w:eastAsia="ja-JP"/>
        </w:rPr>
        <w:t xml:space="preserve"> </w:t>
      </w:r>
      <w:r w:rsidR="00C55DB6" w:rsidRPr="00A470DA">
        <w:rPr>
          <w:lang w:eastAsia="ja-JP"/>
        </w:rPr>
        <w:t>l</w:t>
      </w:r>
      <w:r w:rsidR="00404125" w:rsidRPr="00A470DA">
        <w:rPr>
          <w:lang w:eastAsia="ja-JP"/>
        </w:rPr>
        <w:t>a</w:t>
      </w:r>
      <w:r w:rsidR="00C55DB6" w:rsidRPr="00A470DA">
        <w:rPr>
          <w:lang w:eastAsia="ja-JP"/>
        </w:rPr>
        <w:t xml:space="preserve"> </w:t>
      </w:r>
      <w:r w:rsidR="00404125" w:rsidRPr="00A470DA">
        <w:rPr>
          <w:lang w:eastAsia="ja-JP"/>
        </w:rPr>
        <w:t xml:space="preserve">CE </w:t>
      </w:r>
      <w:r w:rsidR="00C55DB6" w:rsidRPr="00A470DA">
        <w:rPr>
          <w:lang w:eastAsia="ja-JP"/>
        </w:rPr>
        <w:t>2</w:t>
      </w:r>
      <w:r w:rsidR="00404125" w:rsidRPr="00A470DA">
        <w:rPr>
          <w:lang w:eastAsia="ja-JP"/>
        </w:rPr>
        <w:t>, a fin de recabar</w:t>
      </w:r>
      <w:r w:rsidR="00C55DB6" w:rsidRPr="00A470DA">
        <w:rPr>
          <w:lang w:eastAsia="ja-JP"/>
        </w:rPr>
        <w:t xml:space="preserve"> información </w:t>
      </w:r>
      <w:r w:rsidR="00404125" w:rsidRPr="00A470DA">
        <w:rPr>
          <w:lang w:eastAsia="ja-JP"/>
        </w:rPr>
        <w:t xml:space="preserve">básica </w:t>
      </w:r>
      <w:r w:rsidR="00C55DB6" w:rsidRPr="00A470DA">
        <w:rPr>
          <w:lang w:eastAsia="ja-JP"/>
        </w:rPr>
        <w:t xml:space="preserve">sobre la aplicación del </w:t>
      </w:r>
      <w:r w:rsidR="00404125" w:rsidRPr="00A470DA">
        <w:rPr>
          <w:lang w:eastAsia="ja-JP"/>
        </w:rPr>
        <w:t>RTI</w:t>
      </w:r>
      <w:r w:rsidR="00C55DB6" w:rsidRPr="00A470DA">
        <w:rPr>
          <w:lang w:eastAsia="ja-JP"/>
        </w:rPr>
        <w:t xml:space="preserve"> de 2012, ya que la próxima reunión de</w:t>
      </w:r>
      <w:r w:rsidR="00404125" w:rsidRPr="00A470DA">
        <w:rPr>
          <w:lang w:eastAsia="ja-JP"/>
        </w:rPr>
        <w:t xml:space="preserve"> </w:t>
      </w:r>
      <w:r w:rsidR="002027BF" w:rsidRPr="00A470DA">
        <w:rPr>
          <w:lang w:eastAsia="ja-JP"/>
        </w:rPr>
        <w:t>dicha</w:t>
      </w:r>
      <w:r w:rsidR="00C55DB6" w:rsidRPr="00A470DA">
        <w:rPr>
          <w:lang w:eastAsia="ja-JP"/>
        </w:rPr>
        <w:t xml:space="preserve"> </w:t>
      </w:r>
      <w:r w:rsidR="00404125" w:rsidRPr="00A470DA">
        <w:rPr>
          <w:lang w:eastAsia="ja-JP"/>
        </w:rPr>
        <w:t>C</w:t>
      </w:r>
      <w:r w:rsidR="002027BF" w:rsidRPr="00A470DA">
        <w:rPr>
          <w:lang w:eastAsia="ja-JP"/>
        </w:rPr>
        <w:t>omisión</w:t>
      </w:r>
      <w:r w:rsidR="00C55DB6" w:rsidRPr="00A470DA">
        <w:rPr>
          <w:lang w:eastAsia="ja-JP"/>
        </w:rPr>
        <w:t xml:space="preserve"> se celebrará a partir del 27 de noviembre de 2017. No se</w:t>
      </w:r>
      <w:r w:rsidR="00DF78F0" w:rsidRPr="00A470DA">
        <w:rPr>
          <w:lang w:eastAsia="ja-JP"/>
        </w:rPr>
        <w:t xml:space="preserve"> ha recibido</w:t>
      </w:r>
      <w:r w:rsidR="00C55DB6" w:rsidRPr="00A470DA">
        <w:rPr>
          <w:lang w:eastAsia="ja-JP"/>
        </w:rPr>
        <w:t xml:space="preserve"> información</w:t>
      </w:r>
      <w:bookmarkEnd w:id="128"/>
      <w:r w:rsidR="00404125" w:rsidRPr="00A470DA">
        <w:rPr>
          <w:lang w:eastAsia="ja-JP"/>
        </w:rPr>
        <w:t xml:space="preserve"> </w:t>
      </w:r>
      <w:r w:rsidR="00DF78F0" w:rsidRPr="00A470DA">
        <w:rPr>
          <w:lang w:eastAsia="ja-JP"/>
        </w:rPr>
        <w:t>conexa</w:t>
      </w:r>
      <w:r w:rsidR="00404125" w:rsidRPr="00A470DA">
        <w:rPr>
          <w:lang w:eastAsia="ja-JP"/>
        </w:rPr>
        <w:t>.</w:t>
      </w:r>
    </w:p>
    <w:p w:rsidR="00F74FEA" w:rsidRPr="00A470DA" w:rsidRDefault="00FF65C4" w:rsidP="00FF65C4">
      <w:pPr>
        <w:pStyle w:val="enumlev2"/>
        <w:rPr>
          <w:rFonts w:asciiTheme="minorHAnsi" w:hAnsiTheme="minorHAnsi"/>
          <w:szCs w:val="24"/>
          <w:lang w:eastAsia="ja-JP"/>
        </w:rPr>
      </w:pPr>
      <w:bookmarkStart w:id="129" w:name="lt_pId219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F7674B" w:rsidRPr="00A470DA">
        <w:rPr>
          <w:rFonts w:asciiTheme="minorHAnsi" w:hAnsiTheme="minorHAnsi"/>
          <w:szCs w:val="24"/>
          <w:lang w:eastAsia="ja-JP"/>
        </w:rPr>
        <w:t xml:space="preserve">La CE </w:t>
      </w:r>
      <w:r w:rsidR="007E7431" w:rsidRPr="00A470DA">
        <w:rPr>
          <w:rFonts w:asciiTheme="minorHAnsi" w:hAnsiTheme="minorHAnsi"/>
          <w:szCs w:val="24"/>
          <w:lang w:eastAsia="ja-JP"/>
        </w:rPr>
        <w:t>3</w:t>
      </w:r>
      <w:r w:rsidR="00F7674B" w:rsidRPr="00A470DA">
        <w:rPr>
          <w:rFonts w:asciiTheme="minorHAnsi" w:hAnsiTheme="minorHAnsi"/>
          <w:szCs w:val="24"/>
          <w:lang w:eastAsia="ja-JP"/>
        </w:rPr>
        <w:t xml:space="preserve"> </w:t>
      </w:r>
      <w:r w:rsidR="00F7674B" w:rsidRPr="00A470DA">
        <w:rPr>
          <w:lang w:eastAsia="ja-JP"/>
        </w:rPr>
        <w:t>declaró</w:t>
      </w:r>
      <w:r w:rsidR="00F7674B" w:rsidRPr="00A470DA">
        <w:rPr>
          <w:rFonts w:asciiTheme="minorHAnsi" w:hAnsiTheme="minorHAnsi"/>
          <w:szCs w:val="24"/>
          <w:lang w:eastAsia="ja-JP"/>
        </w:rPr>
        <w:t xml:space="preserve"> que no disponía de información básica pertinente sobre la aplicación del RTI de 2012.</w:t>
      </w:r>
      <w:bookmarkEnd w:id="129"/>
    </w:p>
    <w:p w:rsidR="00F74FEA" w:rsidRPr="00A470DA" w:rsidRDefault="00FF65C4" w:rsidP="00FF65C4">
      <w:pPr>
        <w:pStyle w:val="enumlev2"/>
        <w:rPr>
          <w:rFonts w:asciiTheme="minorHAnsi" w:hAnsiTheme="minorHAnsi"/>
          <w:szCs w:val="24"/>
          <w:lang w:eastAsia="ja-JP"/>
        </w:rPr>
      </w:pPr>
      <w:bookmarkStart w:id="130" w:name="lt_pId220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7E7431" w:rsidRPr="00A470DA">
        <w:rPr>
          <w:rFonts w:asciiTheme="minorHAnsi" w:hAnsiTheme="minorHAnsi"/>
          <w:szCs w:val="24"/>
          <w:lang w:eastAsia="ja-JP"/>
        </w:rPr>
        <w:t xml:space="preserve">La </w:t>
      </w:r>
      <w:r w:rsidR="00F7674B" w:rsidRPr="00A470DA">
        <w:rPr>
          <w:rFonts w:asciiTheme="minorHAnsi" w:hAnsiTheme="minorHAnsi"/>
          <w:szCs w:val="24"/>
          <w:lang w:eastAsia="ja-JP"/>
        </w:rPr>
        <w:t>CE</w:t>
      </w:r>
      <w:r w:rsidR="003A6357" w:rsidRPr="00A470DA">
        <w:rPr>
          <w:rFonts w:asciiTheme="minorHAnsi" w:hAnsiTheme="minorHAnsi"/>
          <w:szCs w:val="24"/>
          <w:lang w:eastAsia="ja-JP"/>
        </w:rPr>
        <w:t xml:space="preserve"> </w:t>
      </w:r>
      <w:r w:rsidR="007E7431" w:rsidRPr="00A470DA">
        <w:rPr>
          <w:rFonts w:asciiTheme="minorHAnsi" w:hAnsiTheme="minorHAnsi"/>
          <w:szCs w:val="24"/>
          <w:lang w:eastAsia="ja-JP"/>
        </w:rPr>
        <w:t xml:space="preserve">5 </w:t>
      </w:r>
      <w:r w:rsidR="00F7674B" w:rsidRPr="00A470DA">
        <w:rPr>
          <w:lang w:eastAsia="ja-JP"/>
        </w:rPr>
        <w:t>entablará</w:t>
      </w:r>
      <w:r w:rsidR="00F7674B" w:rsidRPr="00A470DA">
        <w:rPr>
          <w:rFonts w:asciiTheme="minorHAnsi" w:hAnsiTheme="minorHAnsi"/>
          <w:szCs w:val="24"/>
          <w:lang w:eastAsia="ja-JP"/>
        </w:rPr>
        <w:t xml:space="preserve"> un debate al respecto</w:t>
      </w:r>
      <w:r w:rsidR="007E7431" w:rsidRPr="00A470DA">
        <w:rPr>
          <w:rFonts w:asciiTheme="minorHAnsi" w:hAnsiTheme="minorHAnsi"/>
          <w:szCs w:val="24"/>
          <w:lang w:eastAsia="ja-JP"/>
        </w:rPr>
        <w:t xml:space="preserve"> en </w:t>
      </w:r>
      <w:r w:rsidR="00F7674B" w:rsidRPr="00A470DA">
        <w:rPr>
          <w:rFonts w:asciiTheme="minorHAnsi" w:hAnsiTheme="minorHAnsi"/>
          <w:szCs w:val="24"/>
          <w:lang w:eastAsia="ja-JP"/>
        </w:rPr>
        <w:t>su</w:t>
      </w:r>
      <w:r w:rsidR="007E7431" w:rsidRPr="00A470DA">
        <w:rPr>
          <w:rFonts w:asciiTheme="minorHAnsi" w:hAnsiTheme="minorHAnsi"/>
          <w:szCs w:val="24"/>
          <w:lang w:eastAsia="ja-JP"/>
        </w:rPr>
        <w:t xml:space="preserve"> próxima reunión.</w:t>
      </w:r>
      <w:bookmarkEnd w:id="130"/>
    </w:p>
    <w:p w:rsidR="00F74FEA" w:rsidRPr="00A470DA" w:rsidRDefault="00FF65C4" w:rsidP="00CE27DA">
      <w:pPr>
        <w:pStyle w:val="enumlev2"/>
        <w:rPr>
          <w:lang w:eastAsia="ja-JP"/>
        </w:rPr>
      </w:pPr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2C0DB4" w:rsidRPr="00A470DA">
        <w:rPr>
          <w:lang w:eastAsia="ja-JP"/>
        </w:rPr>
        <w:t>La CE 9 ha</w:t>
      </w:r>
      <w:r w:rsidR="00BD6350" w:rsidRPr="00A470DA">
        <w:rPr>
          <w:lang w:eastAsia="ja-JP"/>
        </w:rPr>
        <w:t xml:space="preserve"> p</w:t>
      </w:r>
      <w:r w:rsidR="002C0DB4" w:rsidRPr="00A470DA">
        <w:rPr>
          <w:lang w:eastAsia="ja-JP"/>
        </w:rPr>
        <w:t>revisto</w:t>
      </w:r>
      <w:r w:rsidR="00BD6350" w:rsidRPr="00A470DA">
        <w:rPr>
          <w:lang w:eastAsia="ja-JP"/>
        </w:rPr>
        <w:t xml:space="preserve"> revisar </w:t>
      </w:r>
      <w:r w:rsidR="002C0DB4" w:rsidRPr="00A470DA">
        <w:rPr>
          <w:lang w:eastAsia="ja-JP"/>
        </w:rPr>
        <w:t>detenidamente</w:t>
      </w:r>
      <w:r w:rsidR="00BD6350" w:rsidRPr="00A470DA">
        <w:rPr>
          <w:lang w:eastAsia="ja-JP"/>
        </w:rPr>
        <w:t xml:space="preserve"> la </w:t>
      </w:r>
      <w:r w:rsidR="00CE27DA" w:rsidRPr="00A470DA">
        <w:rPr>
          <w:lang w:eastAsia="ja-JP"/>
        </w:rPr>
        <w:t xml:space="preserve">Declaración </w:t>
      </w:r>
      <w:r w:rsidR="00BD6350" w:rsidRPr="00A470DA">
        <w:rPr>
          <w:lang w:eastAsia="ja-JP"/>
        </w:rPr>
        <w:t xml:space="preserve">de </w:t>
      </w:r>
      <w:r w:rsidR="00CE27DA" w:rsidRPr="00A470DA">
        <w:rPr>
          <w:lang w:eastAsia="ja-JP"/>
        </w:rPr>
        <w:t xml:space="preserve">Coordinación </w:t>
      </w:r>
      <w:r w:rsidR="00BD6350" w:rsidRPr="00A470DA">
        <w:rPr>
          <w:lang w:eastAsia="ja-JP"/>
        </w:rPr>
        <w:t xml:space="preserve">en su próxima reunión </w:t>
      </w:r>
      <w:r w:rsidR="00DF78F0" w:rsidRPr="00A470DA">
        <w:rPr>
          <w:lang w:eastAsia="ja-JP"/>
        </w:rPr>
        <w:t>(</w:t>
      </w:r>
      <w:r w:rsidR="00BD6350" w:rsidRPr="00A470DA">
        <w:rPr>
          <w:lang w:eastAsia="ja-JP"/>
        </w:rPr>
        <w:t>enero de 2018</w:t>
      </w:r>
      <w:r w:rsidR="00DF78F0" w:rsidRPr="00A470DA">
        <w:rPr>
          <w:lang w:eastAsia="ja-JP"/>
        </w:rPr>
        <w:t>)</w:t>
      </w:r>
      <w:r w:rsidR="00BD6350" w:rsidRPr="00A470DA">
        <w:rPr>
          <w:lang w:eastAsia="ja-JP"/>
        </w:rPr>
        <w:t xml:space="preserve">. </w:t>
      </w:r>
      <w:r w:rsidR="002C0DB4" w:rsidRPr="00A470DA">
        <w:rPr>
          <w:lang w:eastAsia="ja-JP"/>
        </w:rPr>
        <w:t>Como observación</w:t>
      </w:r>
      <w:r w:rsidR="00BD6350" w:rsidRPr="00A470DA">
        <w:rPr>
          <w:lang w:eastAsia="ja-JP"/>
        </w:rPr>
        <w:t xml:space="preserve"> rápida al </w:t>
      </w:r>
      <w:r w:rsidR="00226515" w:rsidRPr="00A470DA">
        <w:rPr>
          <w:lang w:eastAsia="ja-JP"/>
        </w:rPr>
        <w:t>G</w:t>
      </w:r>
      <w:r w:rsidR="00BD6350" w:rsidRPr="00A470DA">
        <w:rPr>
          <w:lang w:eastAsia="ja-JP"/>
        </w:rPr>
        <w:t xml:space="preserve">rupo de </w:t>
      </w:r>
      <w:r w:rsidR="00226515" w:rsidRPr="00A470DA">
        <w:rPr>
          <w:lang w:eastAsia="ja-JP"/>
        </w:rPr>
        <w:t>E</w:t>
      </w:r>
      <w:r w:rsidR="00BD6350" w:rsidRPr="00A470DA">
        <w:rPr>
          <w:lang w:eastAsia="ja-JP"/>
        </w:rPr>
        <w:t>xpertos</w:t>
      </w:r>
      <w:r w:rsidR="002C0DB4" w:rsidRPr="00A470DA">
        <w:rPr>
          <w:lang w:eastAsia="ja-JP"/>
        </w:rPr>
        <w:t xml:space="preserve">, </w:t>
      </w:r>
      <w:r w:rsidR="00DF78F0" w:rsidRPr="00A470DA">
        <w:rPr>
          <w:lang w:eastAsia="ja-JP"/>
        </w:rPr>
        <w:t xml:space="preserve">se </w:t>
      </w:r>
      <w:r w:rsidR="002C0DB4" w:rsidRPr="00A470DA">
        <w:rPr>
          <w:lang w:eastAsia="ja-JP"/>
        </w:rPr>
        <w:t>señaló que</w:t>
      </w:r>
      <w:r w:rsidR="00BD6350" w:rsidRPr="00A470DA">
        <w:rPr>
          <w:lang w:eastAsia="ja-JP"/>
        </w:rPr>
        <w:t xml:space="preserve"> </w:t>
      </w:r>
      <w:r w:rsidR="002C0DB4" w:rsidRPr="00A470DA">
        <w:rPr>
          <w:lang w:eastAsia="ja-JP"/>
        </w:rPr>
        <w:t>e</w:t>
      </w:r>
      <w:r w:rsidR="00BD6350" w:rsidRPr="00A470DA">
        <w:rPr>
          <w:lang w:eastAsia="ja-JP"/>
        </w:rPr>
        <w:t xml:space="preserve">l </w:t>
      </w:r>
      <w:r w:rsidR="00CE27DA" w:rsidRPr="00A470DA">
        <w:rPr>
          <w:lang w:eastAsia="ja-JP"/>
        </w:rPr>
        <w:t xml:space="preserve">Artículo </w:t>
      </w:r>
      <w:r w:rsidR="00BD6350" w:rsidRPr="00A470DA">
        <w:rPr>
          <w:lang w:eastAsia="ja-JP"/>
        </w:rPr>
        <w:t xml:space="preserve">5.3 del RTI podría estar </w:t>
      </w:r>
      <w:r w:rsidR="002C0DB4" w:rsidRPr="00A470DA">
        <w:rPr>
          <w:lang w:eastAsia="ja-JP"/>
        </w:rPr>
        <w:t>relaciona</w:t>
      </w:r>
      <w:r w:rsidR="00BD6350" w:rsidRPr="00A470DA">
        <w:rPr>
          <w:lang w:eastAsia="ja-JP"/>
        </w:rPr>
        <w:t xml:space="preserve">do con las Recomendaciones J.260 a J.263 de </w:t>
      </w:r>
      <w:r w:rsidR="002C0DB4" w:rsidRPr="00A470DA">
        <w:rPr>
          <w:lang w:eastAsia="ja-JP"/>
        </w:rPr>
        <w:t xml:space="preserve">la CE </w:t>
      </w:r>
      <w:r w:rsidR="00BD6350" w:rsidRPr="00A470DA">
        <w:rPr>
          <w:lang w:eastAsia="ja-JP"/>
        </w:rPr>
        <w:t>9,</w:t>
      </w:r>
      <w:r w:rsidR="002C0DB4" w:rsidRPr="00A470DA">
        <w:rPr>
          <w:lang w:eastAsia="ja-JP"/>
        </w:rPr>
        <w:t xml:space="preserve"> atinentes a las telecomunicaciones preferentes en las redes de televisión por cable</w:t>
      </w:r>
      <w:r w:rsidR="00BD6350" w:rsidRPr="00A470DA">
        <w:rPr>
          <w:lang w:eastAsia="ja-JP"/>
        </w:rPr>
        <w:t>.</w:t>
      </w:r>
    </w:p>
    <w:p w:rsidR="00F74FEA" w:rsidRPr="00A470DA" w:rsidRDefault="00FF65C4" w:rsidP="00FF65C4">
      <w:pPr>
        <w:pStyle w:val="enumlev2"/>
        <w:rPr>
          <w:lang w:eastAsia="ja-JP"/>
        </w:rPr>
      </w:pPr>
      <w:bookmarkStart w:id="131" w:name="lt_pId223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BD6350" w:rsidRPr="00A470DA">
        <w:rPr>
          <w:lang w:eastAsia="ja-JP"/>
        </w:rPr>
        <w:t xml:space="preserve">La </w:t>
      </w:r>
      <w:r w:rsidR="002C0DB4" w:rsidRPr="00A470DA">
        <w:rPr>
          <w:lang w:eastAsia="ja-JP"/>
        </w:rPr>
        <w:t xml:space="preserve">CE </w:t>
      </w:r>
      <w:r w:rsidR="00BD6350" w:rsidRPr="00A470DA">
        <w:rPr>
          <w:lang w:eastAsia="ja-JP"/>
        </w:rPr>
        <w:t xml:space="preserve">11 </w:t>
      </w:r>
      <w:r w:rsidR="002C0DB4" w:rsidRPr="00A470DA">
        <w:rPr>
          <w:lang w:eastAsia="ja-JP"/>
        </w:rPr>
        <w:t xml:space="preserve">enumeró tres Recomendaciones UIT-T relacionadas con la provisión de información sobre la identificación de la línea llamante internacional (véase el </w:t>
      </w:r>
      <w:r w:rsidR="00E761C0" w:rsidRPr="00A470DA">
        <w:rPr>
          <w:lang w:eastAsia="ja-JP"/>
        </w:rPr>
        <w:t>Artículo </w:t>
      </w:r>
      <w:r w:rsidR="002C0DB4" w:rsidRPr="00A470DA">
        <w:rPr>
          <w:lang w:eastAsia="ja-JP"/>
        </w:rPr>
        <w:t>3.6 del RTI).</w:t>
      </w:r>
      <w:bookmarkEnd w:id="131"/>
    </w:p>
    <w:p w:rsidR="00F74FEA" w:rsidRPr="00A470DA" w:rsidRDefault="00FF65C4" w:rsidP="00FF65C4">
      <w:pPr>
        <w:pStyle w:val="enumlev2"/>
        <w:rPr>
          <w:lang w:eastAsia="ja-JP"/>
        </w:rPr>
      </w:pPr>
      <w:bookmarkStart w:id="132" w:name="lt_pId224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2C0DB4" w:rsidRPr="00A470DA">
        <w:rPr>
          <w:lang w:eastAsia="ja-JP"/>
        </w:rPr>
        <w:t xml:space="preserve">La CE </w:t>
      </w:r>
      <w:r w:rsidR="00BD6350" w:rsidRPr="00A470DA">
        <w:rPr>
          <w:lang w:eastAsia="ja-JP"/>
        </w:rPr>
        <w:t>13 es un</w:t>
      </w:r>
      <w:r w:rsidR="002C0DB4" w:rsidRPr="00A470DA">
        <w:rPr>
          <w:lang w:eastAsia="ja-JP"/>
        </w:rPr>
        <w:t>a Comisión</w:t>
      </w:r>
      <w:r w:rsidR="00BD6350" w:rsidRPr="00A470DA">
        <w:rPr>
          <w:lang w:eastAsia="ja-JP"/>
        </w:rPr>
        <w:t xml:space="preserve"> técnic</w:t>
      </w:r>
      <w:r w:rsidR="002C0DB4" w:rsidRPr="00A470DA">
        <w:rPr>
          <w:lang w:eastAsia="ja-JP"/>
        </w:rPr>
        <w:t>a</w:t>
      </w:r>
      <w:r w:rsidR="00BD6350" w:rsidRPr="00A470DA">
        <w:rPr>
          <w:lang w:eastAsia="ja-JP"/>
        </w:rPr>
        <w:t xml:space="preserve"> sin</w:t>
      </w:r>
      <w:r w:rsidR="002C0DB4" w:rsidRPr="00A470DA">
        <w:rPr>
          <w:lang w:eastAsia="ja-JP"/>
        </w:rPr>
        <w:t xml:space="preserve"> incidencia normativa hasta la fecha</w:t>
      </w:r>
      <w:r w:rsidR="00BD6350" w:rsidRPr="00A470DA">
        <w:rPr>
          <w:lang w:eastAsia="ja-JP"/>
        </w:rPr>
        <w:t xml:space="preserve">. Sin embargo, en su próxima reunión </w:t>
      </w:r>
      <w:r w:rsidR="002C0DB4" w:rsidRPr="00A470DA">
        <w:rPr>
          <w:lang w:eastAsia="ja-JP"/>
        </w:rPr>
        <w:t>de</w:t>
      </w:r>
      <w:r w:rsidR="00BD6350" w:rsidRPr="00A470DA">
        <w:rPr>
          <w:lang w:eastAsia="ja-JP"/>
        </w:rPr>
        <w:t xml:space="preserve"> noviembre, </w:t>
      </w:r>
      <w:r w:rsidR="009179BC" w:rsidRPr="00A470DA">
        <w:rPr>
          <w:lang w:eastAsia="ja-JP"/>
        </w:rPr>
        <w:t>est</w:t>
      </w:r>
      <w:r w:rsidR="00BD6350" w:rsidRPr="00A470DA">
        <w:rPr>
          <w:lang w:eastAsia="ja-JP"/>
        </w:rPr>
        <w:t xml:space="preserve">a </w:t>
      </w:r>
      <w:r w:rsidR="002C0DB4" w:rsidRPr="00A470DA">
        <w:rPr>
          <w:lang w:eastAsia="ja-JP"/>
        </w:rPr>
        <w:t>C</w:t>
      </w:r>
      <w:r w:rsidR="009179BC" w:rsidRPr="00A470DA">
        <w:rPr>
          <w:lang w:eastAsia="ja-JP"/>
        </w:rPr>
        <w:t>omisión</w:t>
      </w:r>
      <w:r w:rsidR="00BD6350" w:rsidRPr="00A470DA">
        <w:rPr>
          <w:lang w:eastAsia="ja-JP"/>
        </w:rPr>
        <w:t xml:space="preserve"> examinará detenidamente </w:t>
      </w:r>
      <w:r w:rsidR="002C0DB4" w:rsidRPr="00A470DA">
        <w:rPr>
          <w:lang w:eastAsia="ja-JP"/>
        </w:rPr>
        <w:t>el RTI de</w:t>
      </w:r>
      <w:r w:rsidR="00BD6350" w:rsidRPr="00A470DA">
        <w:rPr>
          <w:lang w:eastAsia="ja-JP"/>
        </w:rPr>
        <w:t xml:space="preserve"> 2012 y la </w:t>
      </w:r>
      <w:r w:rsidR="00475132" w:rsidRPr="00A470DA">
        <w:rPr>
          <w:lang w:eastAsia="ja-JP"/>
        </w:rPr>
        <w:t xml:space="preserve">Declaración </w:t>
      </w:r>
      <w:r w:rsidR="00BD6350" w:rsidRPr="00A470DA">
        <w:rPr>
          <w:lang w:eastAsia="ja-JP"/>
        </w:rPr>
        <w:t xml:space="preserve">de </w:t>
      </w:r>
      <w:r w:rsidR="00475132" w:rsidRPr="00A470DA">
        <w:rPr>
          <w:lang w:eastAsia="ja-JP"/>
        </w:rPr>
        <w:t xml:space="preserve">Coordinación </w:t>
      </w:r>
      <w:r w:rsidR="00BD6350" w:rsidRPr="00A470DA">
        <w:rPr>
          <w:lang w:eastAsia="ja-JP"/>
        </w:rPr>
        <w:t>del GANT</w:t>
      </w:r>
      <w:r w:rsidR="009179BC" w:rsidRPr="00A470DA">
        <w:rPr>
          <w:lang w:eastAsia="ja-JP"/>
        </w:rPr>
        <w:t>,</w:t>
      </w:r>
      <w:r w:rsidR="00BD6350" w:rsidRPr="00A470DA">
        <w:rPr>
          <w:lang w:eastAsia="ja-JP"/>
        </w:rPr>
        <w:t xml:space="preserve"> y </w:t>
      </w:r>
      <w:r w:rsidR="002C0DB4" w:rsidRPr="00A470DA">
        <w:rPr>
          <w:lang w:eastAsia="ja-JP"/>
        </w:rPr>
        <w:t>elaborará</w:t>
      </w:r>
      <w:r w:rsidR="00BD6350" w:rsidRPr="00A470DA">
        <w:rPr>
          <w:lang w:eastAsia="ja-JP"/>
        </w:rPr>
        <w:t xml:space="preserve"> una respuesta.</w:t>
      </w:r>
      <w:bookmarkEnd w:id="132"/>
    </w:p>
    <w:p w:rsidR="00F74FEA" w:rsidRPr="00A470DA" w:rsidRDefault="00FF65C4" w:rsidP="00FF65C4">
      <w:pPr>
        <w:pStyle w:val="enumlev2"/>
        <w:rPr>
          <w:lang w:eastAsia="ja-JP"/>
        </w:rPr>
      </w:pPr>
      <w:bookmarkStart w:id="133" w:name="lt_pId226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3A6357" w:rsidRPr="00A470DA">
        <w:rPr>
          <w:lang w:eastAsia="ja-JP"/>
        </w:rPr>
        <w:t xml:space="preserve">Dado que la CE </w:t>
      </w:r>
      <w:r w:rsidR="00BD6350" w:rsidRPr="00A470DA">
        <w:rPr>
          <w:lang w:eastAsia="ja-JP"/>
        </w:rPr>
        <w:t>15 es un</w:t>
      </w:r>
      <w:r w:rsidR="003A6357" w:rsidRPr="00A470DA">
        <w:rPr>
          <w:lang w:eastAsia="ja-JP"/>
        </w:rPr>
        <w:t>a Comisión</w:t>
      </w:r>
      <w:r w:rsidR="00BD6350" w:rsidRPr="00A470DA">
        <w:rPr>
          <w:lang w:eastAsia="ja-JP"/>
        </w:rPr>
        <w:t xml:space="preserve"> de </w:t>
      </w:r>
      <w:r w:rsidR="003A6357" w:rsidRPr="00A470DA">
        <w:rPr>
          <w:lang w:eastAsia="ja-JP"/>
        </w:rPr>
        <w:t>E</w:t>
      </w:r>
      <w:r w:rsidR="00BD6350" w:rsidRPr="00A470DA">
        <w:rPr>
          <w:lang w:eastAsia="ja-JP"/>
        </w:rPr>
        <w:t>studio principalmente técnic</w:t>
      </w:r>
      <w:r w:rsidR="003A6357" w:rsidRPr="00A470DA">
        <w:rPr>
          <w:lang w:eastAsia="ja-JP"/>
        </w:rPr>
        <w:t>a, su</w:t>
      </w:r>
      <w:r w:rsidR="00BD6350" w:rsidRPr="00A470DA">
        <w:rPr>
          <w:lang w:eastAsia="ja-JP"/>
        </w:rPr>
        <w:t xml:space="preserve"> programa de trabajo </w:t>
      </w:r>
      <w:r w:rsidR="003A6357" w:rsidRPr="00A470DA">
        <w:rPr>
          <w:lang w:eastAsia="ja-JP"/>
        </w:rPr>
        <w:t>carece de puntos relacionados con el RTI.</w:t>
      </w:r>
      <w:bookmarkEnd w:id="133"/>
    </w:p>
    <w:p w:rsidR="00F74FEA" w:rsidRPr="00A470DA" w:rsidRDefault="00FF65C4" w:rsidP="00FF65C4">
      <w:pPr>
        <w:pStyle w:val="enumlev2"/>
        <w:rPr>
          <w:lang w:eastAsia="ja-JP"/>
        </w:rPr>
      </w:pPr>
      <w:bookmarkStart w:id="134" w:name="lt_pId227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BD6350" w:rsidRPr="00A470DA">
        <w:rPr>
          <w:lang w:eastAsia="ja-JP"/>
        </w:rPr>
        <w:t xml:space="preserve">La </w:t>
      </w:r>
      <w:r w:rsidR="003A6357" w:rsidRPr="00A470DA">
        <w:rPr>
          <w:lang w:eastAsia="ja-JP"/>
        </w:rPr>
        <w:t xml:space="preserve">CE </w:t>
      </w:r>
      <w:r w:rsidR="00BD6350" w:rsidRPr="00A470DA">
        <w:rPr>
          <w:lang w:eastAsia="ja-JP"/>
        </w:rPr>
        <w:t xml:space="preserve">16 </w:t>
      </w:r>
      <w:r w:rsidR="003A6357" w:rsidRPr="00A470DA">
        <w:rPr>
          <w:lang w:eastAsia="ja-JP"/>
        </w:rPr>
        <w:t xml:space="preserve">entablará un debate al respecto en su próxima reunión de </w:t>
      </w:r>
      <w:r w:rsidR="00BD6350" w:rsidRPr="00A470DA">
        <w:rPr>
          <w:lang w:eastAsia="ja-JP"/>
        </w:rPr>
        <w:t>octubre.</w:t>
      </w:r>
      <w:bookmarkEnd w:id="134"/>
    </w:p>
    <w:p w:rsidR="00F74FEA" w:rsidRPr="00A470DA" w:rsidRDefault="00FF65C4" w:rsidP="00FF65C4">
      <w:pPr>
        <w:pStyle w:val="enumlev2"/>
        <w:rPr>
          <w:lang w:eastAsia="ja-JP"/>
        </w:rPr>
      </w:pPr>
      <w:bookmarkStart w:id="135" w:name="lt_pId228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3A6357" w:rsidRPr="00A470DA">
        <w:rPr>
          <w:lang w:eastAsia="ja-JP"/>
        </w:rPr>
        <w:t>Hasta la fecha</w:t>
      </w:r>
      <w:r w:rsidR="00BD6350" w:rsidRPr="00A470DA">
        <w:rPr>
          <w:lang w:eastAsia="ja-JP"/>
        </w:rPr>
        <w:t xml:space="preserve">, </w:t>
      </w:r>
      <w:r w:rsidR="003A6357" w:rsidRPr="00A470DA">
        <w:rPr>
          <w:lang w:eastAsia="ja-JP"/>
        </w:rPr>
        <w:t>el</w:t>
      </w:r>
      <w:r w:rsidR="00BD6350" w:rsidRPr="00A470DA">
        <w:rPr>
          <w:lang w:eastAsia="ja-JP"/>
        </w:rPr>
        <w:t xml:space="preserve"> R</w:t>
      </w:r>
      <w:r w:rsidR="003A6357" w:rsidRPr="00A470DA">
        <w:rPr>
          <w:lang w:eastAsia="ja-JP"/>
        </w:rPr>
        <w:t>TI</w:t>
      </w:r>
      <w:r w:rsidR="00BD6350" w:rsidRPr="00A470DA">
        <w:rPr>
          <w:lang w:eastAsia="ja-JP"/>
        </w:rPr>
        <w:t xml:space="preserve"> de 2012 (incluidas las definiciones </w:t>
      </w:r>
      <w:r w:rsidR="003A6357" w:rsidRPr="00A470DA">
        <w:rPr>
          <w:lang w:eastAsia="ja-JP"/>
        </w:rPr>
        <w:t>normativas</w:t>
      </w:r>
      <w:r w:rsidR="00BD6350" w:rsidRPr="00A470DA">
        <w:rPr>
          <w:lang w:eastAsia="ja-JP"/>
        </w:rPr>
        <w:t xml:space="preserve"> contenidas en el mismo) no ha causado</w:t>
      </w:r>
      <w:r w:rsidR="003A6357" w:rsidRPr="00A470DA">
        <w:rPr>
          <w:lang w:eastAsia="ja-JP"/>
        </w:rPr>
        <w:t xml:space="preserve"> problema alguno en el marco de las</w:t>
      </w:r>
      <w:r w:rsidR="00BD6350" w:rsidRPr="00A470DA">
        <w:rPr>
          <w:lang w:eastAsia="ja-JP"/>
        </w:rPr>
        <w:t xml:space="preserve"> actividades de normalización técnica de </w:t>
      </w:r>
      <w:r w:rsidR="003A6357" w:rsidRPr="00A470DA">
        <w:rPr>
          <w:lang w:eastAsia="ja-JP"/>
        </w:rPr>
        <w:t xml:space="preserve">la CE </w:t>
      </w:r>
      <w:r w:rsidR="00BD6350" w:rsidRPr="00A470DA">
        <w:rPr>
          <w:lang w:eastAsia="ja-JP"/>
        </w:rPr>
        <w:t>17 en materia de seguridad.</w:t>
      </w:r>
      <w:bookmarkEnd w:id="135"/>
    </w:p>
    <w:p w:rsidR="00F74FEA" w:rsidRPr="00A470DA" w:rsidRDefault="00FF65C4" w:rsidP="00FF65C4">
      <w:pPr>
        <w:pStyle w:val="enumlev2"/>
        <w:rPr>
          <w:lang w:eastAsia="ja-JP"/>
        </w:rPr>
      </w:pPr>
      <w:bookmarkStart w:id="136" w:name="lt_pId229"/>
      <w:r w:rsidRPr="00A470DA">
        <w:rPr>
          <w:lang w:eastAsia="ja-JP"/>
        </w:rPr>
        <w:t>–</w:t>
      </w:r>
      <w:r w:rsidRPr="00A470DA">
        <w:rPr>
          <w:lang w:eastAsia="ja-JP"/>
        </w:rPr>
        <w:tab/>
      </w:r>
      <w:r w:rsidR="002176BA" w:rsidRPr="00A470DA">
        <w:rPr>
          <w:lang w:eastAsia="ja-JP"/>
        </w:rPr>
        <w:t>L</w:t>
      </w:r>
      <w:r w:rsidR="003A6357" w:rsidRPr="00A470DA">
        <w:rPr>
          <w:lang w:eastAsia="ja-JP"/>
        </w:rPr>
        <w:t xml:space="preserve">a CE </w:t>
      </w:r>
      <w:r w:rsidR="00BD6350" w:rsidRPr="00A470DA">
        <w:rPr>
          <w:lang w:eastAsia="ja-JP"/>
        </w:rPr>
        <w:t>20</w:t>
      </w:r>
      <w:r w:rsidR="002176BA" w:rsidRPr="00A470DA">
        <w:rPr>
          <w:lang w:eastAsia="ja-JP"/>
        </w:rPr>
        <w:t xml:space="preserve"> ha previsto facilitar una respuesta en virtud de la cual solicitará </w:t>
      </w:r>
      <w:r w:rsidR="00BD6350" w:rsidRPr="00A470DA">
        <w:rPr>
          <w:lang w:eastAsia="ja-JP"/>
        </w:rPr>
        <w:t xml:space="preserve">aclaraciones </w:t>
      </w:r>
      <w:r w:rsidR="003A6357" w:rsidRPr="00A470DA">
        <w:rPr>
          <w:lang w:eastAsia="ja-JP"/>
        </w:rPr>
        <w:t xml:space="preserve">adicionales </w:t>
      </w:r>
      <w:r w:rsidR="00BD6350" w:rsidRPr="00A470DA">
        <w:rPr>
          <w:lang w:eastAsia="ja-JP"/>
        </w:rPr>
        <w:t xml:space="preserve">sobre lo que se espera </w:t>
      </w:r>
      <w:bookmarkEnd w:id="136"/>
      <w:r w:rsidR="003A6357" w:rsidRPr="00A470DA">
        <w:rPr>
          <w:lang w:eastAsia="ja-JP"/>
        </w:rPr>
        <w:t xml:space="preserve">de </w:t>
      </w:r>
      <w:r w:rsidR="002176BA" w:rsidRPr="00A470DA">
        <w:rPr>
          <w:lang w:eastAsia="ja-JP"/>
        </w:rPr>
        <w:t>ella</w:t>
      </w:r>
      <w:r w:rsidR="003A6357" w:rsidRPr="00A470DA">
        <w:rPr>
          <w:lang w:eastAsia="ja-JP"/>
        </w:rPr>
        <w:t>.</w:t>
      </w:r>
    </w:p>
    <w:p w:rsidR="00F74FEA" w:rsidRPr="00A470DA" w:rsidRDefault="004A13C6" w:rsidP="004A13C6">
      <w:pPr>
        <w:pStyle w:val="enumlev1"/>
        <w:rPr>
          <w:szCs w:val="24"/>
          <w:lang w:eastAsia="ja-JP"/>
        </w:rPr>
      </w:pPr>
      <w:bookmarkStart w:id="137" w:name="lt_pId230"/>
      <w:r w:rsidRPr="00A470DA">
        <w:rPr>
          <w:szCs w:val="24"/>
          <w:lang w:eastAsia="ja-JP"/>
        </w:rPr>
        <w:tab/>
      </w:r>
      <w:r w:rsidR="00BD6350" w:rsidRPr="00A470DA">
        <w:rPr>
          <w:szCs w:val="24"/>
          <w:lang w:eastAsia="ja-JP"/>
        </w:rPr>
        <w:t xml:space="preserve">El Director de la TSB también indicó que se </w:t>
      </w:r>
      <w:r w:rsidR="003A6357" w:rsidRPr="00A470DA">
        <w:rPr>
          <w:szCs w:val="24"/>
          <w:lang w:eastAsia="ja-JP"/>
        </w:rPr>
        <w:t>remitiría</w:t>
      </w:r>
      <w:r w:rsidR="00BD6350" w:rsidRPr="00A470DA">
        <w:rPr>
          <w:szCs w:val="24"/>
          <w:lang w:eastAsia="ja-JP"/>
        </w:rPr>
        <w:t xml:space="preserve"> un informe </w:t>
      </w:r>
      <w:r w:rsidR="002176BA" w:rsidRPr="00A470DA">
        <w:rPr>
          <w:szCs w:val="24"/>
          <w:lang w:eastAsia="ja-JP"/>
        </w:rPr>
        <w:t xml:space="preserve">por </w:t>
      </w:r>
      <w:r w:rsidR="00BD6350" w:rsidRPr="00A470DA">
        <w:rPr>
          <w:szCs w:val="24"/>
          <w:lang w:eastAsia="ja-JP"/>
        </w:rPr>
        <w:t xml:space="preserve">escrito al </w:t>
      </w:r>
      <w:r w:rsidR="003A6357" w:rsidRPr="00A470DA">
        <w:rPr>
          <w:szCs w:val="24"/>
          <w:lang w:eastAsia="ja-JP"/>
        </w:rPr>
        <w:t>G</w:t>
      </w:r>
      <w:r w:rsidR="00BD6350" w:rsidRPr="00A470DA">
        <w:rPr>
          <w:szCs w:val="24"/>
          <w:lang w:eastAsia="ja-JP"/>
        </w:rPr>
        <w:t>rupo</w:t>
      </w:r>
      <w:r w:rsidR="003A6357" w:rsidRPr="00A470DA">
        <w:rPr>
          <w:szCs w:val="24"/>
          <w:lang w:eastAsia="ja-JP"/>
        </w:rPr>
        <w:t xml:space="preserve">, con miras a </w:t>
      </w:r>
      <w:r w:rsidR="00BD6350" w:rsidRPr="00A470DA">
        <w:rPr>
          <w:szCs w:val="24"/>
          <w:lang w:eastAsia="ja-JP"/>
        </w:rPr>
        <w:t xml:space="preserve">su </w:t>
      </w:r>
      <w:r w:rsidR="00BD6350" w:rsidRPr="00A470DA">
        <w:rPr>
          <w:rFonts w:asciiTheme="minorHAnsi" w:hAnsiTheme="minorHAnsi"/>
          <w:szCs w:val="24"/>
        </w:rPr>
        <w:t>consideración</w:t>
      </w:r>
      <w:r w:rsidR="003A6357" w:rsidRPr="00A470DA">
        <w:rPr>
          <w:szCs w:val="24"/>
          <w:lang w:eastAsia="ja-JP"/>
        </w:rPr>
        <w:t xml:space="preserve"> en reuniones ulteriores de este último</w:t>
      </w:r>
      <w:r w:rsidR="00F74FEA" w:rsidRPr="00A470DA">
        <w:rPr>
          <w:szCs w:val="24"/>
          <w:lang w:eastAsia="ja-JP"/>
        </w:rPr>
        <w:t>.</w:t>
      </w:r>
      <w:bookmarkEnd w:id="137"/>
    </w:p>
    <w:p w:rsidR="00F74FEA" w:rsidRPr="00A470DA" w:rsidRDefault="00F13028" w:rsidP="00F13028">
      <w:pPr>
        <w:pStyle w:val="enumlev1"/>
        <w:rPr>
          <w:rFonts w:asciiTheme="minorHAnsi" w:hAnsiTheme="minorHAnsi"/>
          <w:szCs w:val="24"/>
        </w:rPr>
      </w:pPr>
      <w:bookmarkStart w:id="138" w:name="lt_pId231"/>
      <w:r w:rsidRPr="00A470DA">
        <w:t>•</w:t>
      </w:r>
      <w:r w:rsidRPr="00A470DA">
        <w:tab/>
      </w:r>
      <w:r w:rsidR="00BD6350" w:rsidRPr="00A470DA">
        <w:t>En respuesta a una pregunta conexa, el Asesor Jurídico aclaró que</w:t>
      </w:r>
      <w:r w:rsidR="003A6357" w:rsidRPr="00A470DA">
        <w:t>, en su</w:t>
      </w:r>
      <w:r w:rsidR="00BD6350" w:rsidRPr="00A470DA">
        <w:t xml:space="preserve"> últim</w:t>
      </w:r>
      <w:r w:rsidR="003A6357" w:rsidRPr="00A470DA">
        <w:t xml:space="preserve">a reunión, </w:t>
      </w:r>
      <w:r w:rsidR="00BD6350" w:rsidRPr="00A470DA">
        <w:t xml:space="preserve">el GANT </w:t>
      </w:r>
      <w:r w:rsidR="003A6357" w:rsidRPr="00A470DA">
        <w:t>convino en que su</w:t>
      </w:r>
      <w:r w:rsidR="00BD6350" w:rsidRPr="00A470DA">
        <w:t xml:space="preserve"> Presidente solicitara </w:t>
      </w:r>
      <w:r w:rsidR="0043069C" w:rsidRPr="00A470DA">
        <w:t xml:space="preserve">a </w:t>
      </w:r>
      <w:r w:rsidR="00BD6350" w:rsidRPr="00A470DA">
        <w:t>las Comisiones de Estudio del UIT-T co</w:t>
      </w:r>
      <w:r w:rsidR="0043069C" w:rsidRPr="00A470DA">
        <w:t>mpetentes su opinión respecto de</w:t>
      </w:r>
      <w:r w:rsidR="00BD6350" w:rsidRPr="00A470DA">
        <w:t xml:space="preserve"> la aplicación del</w:t>
      </w:r>
      <w:r w:rsidR="0043069C" w:rsidRPr="00A470DA">
        <w:t xml:space="preserve"> </w:t>
      </w:r>
      <w:r w:rsidR="00BD6350" w:rsidRPr="00A470DA">
        <w:t>R</w:t>
      </w:r>
      <w:r w:rsidR="0043069C" w:rsidRPr="00A470DA">
        <w:t>TI</w:t>
      </w:r>
      <w:r w:rsidR="00BD6350" w:rsidRPr="00A470DA">
        <w:t xml:space="preserve"> de 2012</w:t>
      </w:r>
      <w:r w:rsidR="0043069C" w:rsidRPr="00A470DA">
        <w:t>. L</w:t>
      </w:r>
      <w:r w:rsidR="00BD6350" w:rsidRPr="00A470DA">
        <w:t>a información</w:t>
      </w:r>
      <w:r w:rsidR="0043069C" w:rsidRPr="00A470DA">
        <w:t xml:space="preserve"> en la materia</w:t>
      </w:r>
      <w:r w:rsidR="00BD6350" w:rsidRPr="00A470DA">
        <w:t xml:space="preserve"> se incluir</w:t>
      </w:r>
      <w:r w:rsidR="0043069C" w:rsidRPr="00A470DA">
        <w:t>á</w:t>
      </w:r>
      <w:r w:rsidR="00BD6350" w:rsidRPr="00A470DA">
        <w:t xml:space="preserve"> en el </w:t>
      </w:r>
      <w:r w:rsidR="00D346D3" w:rsidRPr="00A470DA">
        <w:t xml:space="preserve">Informe </w:t>
      </w:r>
      <w:r w:rsidR="00BD6350" w:rsidRPr="00A470DA">
        <w:t>del Director de la TSB a la reunión en curso de</w:t>
      </w:r>
      <w:bookmarkEnd w:id="138"/>
      <w:r w:rsidR="0043069C" w:rsidRPr="00A470DA">
        <w:t>l GE-RTI.</w:t>
      </w:r>
    </w:p>
    <w:p w:rsidR="00F74FEA" w:rsidRPr="00A470DA" w:rsidRDefault="0024797E" w:rsidP="0024797E">
      <w:pPr>
        <w:pStyle w:val="Heading1"/>
        <w:rPr>
          <w:lang w:eastAsia="ja-JP"/>
        </w:rPr>
      </w:pPr>
      <w:r w:rsidRPr="00A470DA">
        <w:rPr>
          <w:lang w:eastAsia="ja-JP"/>
        </w:rPr>
        <w:t>5</w:t>
      </w:r>
      <w:r w:rsidR="00F74FEA" w:rsidRPr="00A470DA">
        <w:rPr>
          <w:lang w:eastAsia="ja-JP"/>
        </w:rPr>
        <w:tab/>
      </w:r>
      <w:r w:rsidR="003C7546" w:rsidRPr="00A470DA">
        <w:rPr>
          <w:lang w:eastAsia="ja-JP"/>
        </w:rPr>
        <w:t>Próximas etapas</w:t>
      </w:r>
    </w:p>
    <w:p w:rsidR="00F74FEA" w:rsidRPr="00A470DA" w:rsidRDefault="001F38AC" w:rsidP="00C52E34">
      <w:pPr>
        <w:pStyle w:val="enumlev1"/>
        <w:spacing w:after="240"/>
        <w:rPr>
          <w:rFonts w:asciiTheme="minorHAnsi" w:hAnsiTheme="minorHAnsi"/>
          <w:szCs w:val="24"/>
          <w:lang w:eastAsia="ja-JP"/>
        </w:rPr>
      </w:pPr>
      <w:bookmarkStart w:id="139" w:name="lt_pId234"/>
      <w:r w:rsidRPr="00A470DA">
        <w:t>•</w:t>
      </w:r>
      <w:r w:rsidRPr="00A470DA">
        <w:tab/>
      </w:r>
      <w:r w:rsidR="0043069C" w:rsidRPr="00A470DA">
        <w:t xml:space="preserve">El Presidente propuso un plan para finalizar el </w:t>
      </w:r>
      <w:r w:rsidR="00D346D3" w:rsidRPr="00A470DA">
        <w:t xml:space="preserve">Informe </w:t>
      </w:r>
      <w:r w:rsidR="002176BA" w:rsidRPr="00A470DA">
        <w:t>que se someterá</w:t>
      </w:r>
      <w:r w:rsidR="0043069C" w:rsidRPr="00A470DA">
        <w:t xml:space="preserve"> al Consejo</w:t>
      </w:r>
      <w:r w:rsidR="002176BA" w:rsidRPr="00A470DA">
        <w:t xml:space="preserve"> en</w:t>
      </w:r>
      <w:r w:rsidR="0043069C" w:rsidRPr="00A470DA">
        <w:t xml:space="preserve"> 2018, según se indica en el siguiente cuadro.</w:t>
      </w:r>
      <w:bookmarkEnd w:id="139"/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386"/>
        <w:gridCol w:w="2213"/>
      </w:tblGrid>
      <w:tr w:rsidR="00F74FEA" w:rsidRPr="00A470DA" w:rsidTr="001A5850">
        <w:trPr>
          <w:tblHeader/>
        </w:trPr>
        <w:tc>
          <w:tcPr>
            <w:tcW w:w="8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FEA" w:rsidRPr="00A470DA" w:rsidRDefault="0043069C" w:rsidP="00B63E88">
            <w:pPr>
              <w:pStyle w:val="Tablehead"/>
            </w:pPr>
            <w:bookmarkStart w:id="140" w:name="lt_pId235"/>
            <w:r w:rsidRPr="00A470DA">
              <w:t>Cuadro</w:t>
            </w:r>
            <w:r w:rsidR="00F74FEA" w:rsidRPr="00A470DA">
              <w:t xml:space="preserve"> 1</w:t>
            </w:r>
            <w:bookmarkEnd w:id="140"/>
          </w:p>
        </w:tc>
      </w:tr>
      <w:tr w:rsidR="00F74FEA" w:rsidRPr="00A470DA" w:rsidTr="00B63E88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FEA" w:rsidRPr="00A470DA" w:rsidRDefault="0043069C" w:rsidP="00B63E88">
            <w:pPr>
              <w:pStyle w:val="Tablehead"/>
            </w:pPr>
            <w:r w:rsidRPr="00A470DA">
              <w:t>Etapa</w:t>
            </w:r>
            <w:r w:rsidR="002176BA" w:rsidRPr="00A470DA">
              <w:t>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FEA" w:rsidRPr="00A470DA" w:rsidRDefault="0043069C" w:rsidP="00B63E88">
            <w:pPr>
              <w:pStyle w:val="Tablehead"/>
            </w:pPr>
            <w:r w:rsidRPr="00A470DA">
              <w:t>Acci</w:t>
            </w:r>
            <w:r w:rsidR="002176BA" w:rsidRPr="00A470DA">
              <w:t>ones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FEA" w:rsidRPr="00A470DA" w:rsidRDefault="0043069C" w:rsidP="00B63E88">
            <w:pPr>
              <w:pStyle w:val="Tablehead"/>
            </w:pPr>
            <w:r w:rsidRPr="00A470DA">
              <w:t>Plazo</w:t>
            </w:r>
            <w:r w:rsidR="002176BA" w:rsidRPr="00A470DA">
              <w:t>s</w:t>
            </w:r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43069C" w:rsidP="001979EC">
            <w:pPr>
              <w:pStyle w:val="Tabletext"/>
            </w:pPr>
            <w:bookmarkStart w:id="141" w:name="lt_pId240"/>
            <w:r w:rsidRPr="00A470DA">
              <w:t xml:space="preserve">El Presidente preparará </w:t>
            </w:r>
            <w:r w:rsidR="001A6F4C" w:rsidRPr="00A470DA">
              <w:t xml:space="preserve">la </w:t>
            </w:r>
            <w:r w:rsidR="001A6F4C" w:rsidRPr="00A470DA">
              <w:rPr>
                <w:u w:val="single"/>
              </w:rPr>
              <w:t>versión 1.0 d</w:t>
            </w:r>
            <w:r w:rsidRPr="00A470DA">
              <w:rPr>
                <w:u w:val="single"/>
              </w:rPr>
              <w:t xml:space="preserve">el proyecto de </w:t>
            </w:r>
            <w:r w:rsidR="00D346D3" w:rsidRPr="00A470DA">
              <w:rPr>
                <w:u w:val="single"/>
              </w:rPr>
              <w:t>Informe Final</w:t>
            </w:r>
            <w:r w:rsidRPr="00A470DA">
              <w:t>, en estrecha colaboración con los Vicepresidentes y con la asistencia de la Secretaría.</w:t>
            </w:r>
            <w:bookmarkEnd w:id="141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43069C" w:rsidP="002B3825">
            <w:pPr>
              <w:pStyle w:val="Tabletext"/>
            </w:pPr>
            <w:bookmarkStart w:id="142" w:name="lt_pId241"/>
            <w:r w:rsidRPr="00A470DA">
              <w:t>Disponible en el sitio web del GE-RTI el</w:t>
            </w:r>
            <w:r w:rsidR="002B3825" w:rsidRPr="00A470DA">
              <w:t xml:space="preserve"> 31 </w:t>
            </w:r>
            <w:r w:rsidR="0065151A" w:rsidRPr="00A470DA">
              <w:t>de octubre de 2017</w:t>
            </w:r>
            <w:r w:rsidRPr="00A470DA">
              <w:t xml:space="preserve"> en </w:t>
            </w:r>
            <w:bookmarkEnd w:id="142"/>
            <w:r w:rsidRPr="00A470DA">
              <w:t>inglés</w:t>
            </w:r>
          </w:p>
        </w:tc>
      </w:tr>
      <w:tr w:rsidR="00D94804" w:rsidRPr="00A470DA" w:rsidTr="001979EC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04" w:rsidRPr="00A470DA" w:rsidRDefault="00D94804" w:rsidP="00894298">
            <w:pPr>
              <w:pStyle w:val="Tabletext"/>
              <w:jc w:val="center"/>
            </w:pPr>
            <w:r w:rsidRPr="00A470DA">
              <w:rPr>
                <w:b/>
              </w:rPr>
              <w:t>Etapas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04" w:rsidRPr="00A470DA" w:rsidRDefault="00D94804" w:rsidP="0027603E">
            <w:pPr>
              <w:pStyle w:val="Tablehead"/>
            </w:pPr>
            <w:r w:rsidRPr="00A470DA">
              <w:t>Acciones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04" w:rsidRPr="00A470DA" w:rsidRDefault="00D94804" w:rsidP="0027603E">
            <w:pPr>
              <w:pStyle w:val="Tablehead"/>
            </w:pPr>
            <w:r w:rsidRPr="00A470DA">
              <w:t>Plazos</w:t>
            </w:r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43069C" w:rsidP="00894298">
            <w:pPr>
              <w:pStyle w:val="Tabletext"/>
            </w:pPr>
            <w:bookmarkStart w:id="143" w:name="lt_pId243"/>
            <w:r w:rsidRPr="00A470DA">
              <w:t xml:space="preserve">Se invitará a los miembros del Grupo a formular </w:t>
            </w:r>
            <w:r w:rsidR="009E481E" w:rsidRPr="00A470DA">
              <w:t>observaciones</w:t>
            </w:r>
            <w:r w:rsidRPr="00A470DA">
              <w:t xml:space="preserve"> sobre </w:t>
            </w:r>
            <w:r w:rsidR="00C4568D" w:rsidRPr="00A470DA">
              <w:t xml:space="preserve">la versión </w:t>
            </w:r>
            <w:r w:rsidRPr="00A470DA">
              <w:t>1.0</w:t>
            </w:r>
            <w:r w:rsidR="00C4568D" w:rsidRPr="00A470DA">
              <w:t xml:space="preserve"> del proyecto</w:t>
            </w:r>
            <w:r w:rsidRPr="00A470DA">
              <w:t xml:space="preserve"> (</w:t>
            </w:r>
            <w:r w:rsidR="0065151A" w:rsidRPr="00A470DA">
              <w:t>preferiblemente con control de cambios</w:t>
            </w:r>
            <w:r w:rsidRPr="00A470DA">
              <w:t>). L</w:t>
            </w:r>
            <w:r w:rsidR="00C4568D" w:rsidRPr="00A470DA">
              <w:t>a</w:t>
            </w:r>
            <w:r w:rsidRPr="00A470DA">
              <w:t xml:space="preserve">s </w:t>
            </w:r>
            <w:r w:rsidR="00C4568D" w:rsidRPr="00A470DA">
              <w:t xml:space="preserve">observaciones </w:t>
            </w:r>
            <w:r w:rsidRPr="00A470DA">
              <w:t xml:space="preserve">pueden </w:t>
            </w:r>
            <w:r w:rsidR="0065151A" w:rsidRPr="00A470DA">
              <w:t>realizarse</w:t>
            </w:r>
            <w:r w:rsidR="00894298" w:rsidRPr="00A470DA">
              <w:t xml:space="preserve"> en cualquiera de los 6 </w:t>
            </w:r>
            <w:r w:rsidRPr="00A470DA">
              <w:t xml:space="preserve">idiomas </w:t>
            </w:r>
            <w:r w:rsidR="0065151A" w:rsidRPr="00A470DA">
              <w:t xml:space="preserve">oficiales </w:t>
            </w:r>
            <w:r w:rsidRPr="00A470DA">
              <w:t>y se traduci</w:t>
            </w:r>
            <w:r w:rsidR="0065151A" w:rsidRPr="00A470DA">
              <w:t>rán únicamente al</w:t>
            </w:r>
            <w:r w:rsidRPr="00A470DA">
              <w:t xml:space="preserve"> inglés.</w:t>
            </w:r>
            <w:bookmarkEnd w:id="143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65151A" w:rsidP="000134D4">
            <w:pPr>
              <w:pStyle w:val="Tabletext"/>
            </w:pPr>
            <w:bookmarkStart w:id="144" w:name="lt_pId245"/>
            <w:r w:rsidRPr="00A470DA">
              <w:t>Hasta el 8 de diciembre de</w:t>
            </w:r>
            <w:r w:rsidR="00F74FEA" w:rsidRPr="00A470DA">
              <w:t xml:space="preserve"> 2017</w:t>
            </w:r>
            <w:bookmarkEnd w:id="144"/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65151A" w:rsidP="000134D4">
            <w:pPr>
              <w:pStyle w:val="Tabletext"/>
            </w:pPr>
            <w:bookmarkStart w:id="145" w:name="lt_pId247"/>
            <w:r w:rsidRPr="00A470DA">
              <w:t xml:space="preserve">Un documento recopilatorio, </w:t>
            </w:r>
            <w:r w:rsidR="00C4568D" w:rsidRPr="00A470DA">
              <w:t>en el que figurará</w:t>
            </w:r>
            <w:r w:rsidRPr="00A470DA">
              <w:t xml:space="preserve"> </w:t>
            </w:r>
            <w:r w:rsidR="00C4568D" w:rsidRPr="00A470DA">
              <w:t>la versión 1.0 del proyecto</w:t>
            </w:r>
            <w:r w:rsidRPr="00A470DA">
              <w:t xml:space="preserve"> </w:t>
            </w:r>
            <w:r w:rsidR="00C4568D" w:rsidRPr="00A470DA">
              <w:t>con</w:t>
            </w:r>
            <w:r w:rsidRPr="00A470DA">
              <w:t xml:space="preserve"> los correspondientes comentarios recibidos, se publicará en el sitio web únicamente en inglés</w:t>
            </w:r>
            <w:bookmarkEnd w:id="145"/>
            <w:r w:rsidR="00794781" w:rsidRPr="00A470DA"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65151A" w:rsidP="003944CD">
            <w:pPr>
              <w:pStyle w:val="Tabletext"/>
            </w:pPr>
            <w:bookmarkStart w:id="146" w:name="lt_pId249"/>
            <w:r w:rsidRPr="00A470DA">
              <w:t xml:space="preserve">Disponible en el sitio web del GE-RTI el </w:t>
            </w:r>
            <w:r w:rsidR="00F74FEA" w:rsidRPr="00A470DA">
              <w:t>3 </w:t>
            </w:r>
            <w:bookmarkEnd w:id="146"/>
            <w:r w:rsidRPr="00A470DA">
              <w:t>de en</w:t>
            </w:r>
            <w:r w:rsidR="00C4568D" w:rsidRPr="00A470DA">
              <w:t xml:space="preserve">ero </w:t>
            </w:r>
            <w:r w:rsidRPr="00A470DA">
              <w:t>en inglés</w:t>
            </w:r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51A" w:rsidRPr="00A470DA" w:rsidRDefault="0065151A" w:rsidP="00DC4607">
            <w:pPr>
              <w:pStyle w:val="Tabletext"/>
            </w:pPr>
            <w:bookmarkStart w:id="147" w:name="lt_pId251"/>
            <w:r w:rsidRPr="00A470DA">
              <w:t xml:space="preserve">Las contribuciones directas a la tercera reunión (es decir, no específicamente sobre </w:t>
            </w:r>
            <w:r w:rsidR="00794781" w:rsidRPr="00A470DA">
              <w:t>la versión 1.0 d</w:t>
            </w:r>
            <w:r w:rsidRPr="00A470DA">
              <w:t xml:space="preserve">el proyecto de </w:t>
            </w:r>
            <w:r w:rsidR="00D346D3" w:rsidRPr="00A470DA">
              <w:t>Informe</w:t>
            </w:r>
            <w:r w:rsidRPr="00A470DA">
              <w:t>) se traducirán a los 6 idiomas oficiales.</w:t>
            </w:r>
            <w:bookmarkEnd w:id="147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570A52">
            <w:pPr>
              <w:pStyle w:val="Tabletext"/>
              <w:rPr>
                <w:color w:val="212121"/>
              </w:rPr>
            </w:pPr>
            <w:bookmarkStart w:id="148" w:name="lt_pId252"/>
            <w:r w:rsidRPr="00A470DA">
              <w:t xml:space="preserve">3 </w:t>
            </w:r>
            <w:r w:rsidR="0065151A" w:rsidRPr="00A470DA">
              <w:t>de enero</w:t>
            </w:r>
            <w:r w:rsidRPr="00A470DA">
              <w:t xml:space="preserve"> </w:t>
            </w:r>
            <w:r w:rsidR="0065151A" w:rsidRPr="00A470DA">
              <w:t xml:space="preserve">de </w:t>
            </w:r>
            <w:r w:rsidRPr="00A470DA">
              <w:t>2018</w:t>
            </w:r>
            <w:bookmarkEnd w:id="148"/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767D21" w:rsidP="0076716D">
            <w:pPr>
              <w:pStyle w:val="Tabletext"/>
            </w:pPr>
            <w:r w:rsidRPr="00A470DA">
              <w:t>Tercera</w:t>
            </w:r>
            <w:r w:rsidR="0065151A" w:rsidRPr="00A470DA">
              <w:t xml:space="preserve"> </w:t>
            </w:r>
            <w:r w:rsidR="00606F60" w:rsidRPr="00A470DA">
              <w:t>reunión</w:t>
            </w:r>
            <w:r w:rsidR="0065151A" w:rsidRPr="00A470DA">
              <w:t xml:space="preserve"> del Grupo.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F45241">
            <w:pPr>
              <w:pStyle w:val="Tabletext"/>
            </w:pPr>
            <w:bookmarkStart w:id="149" w:name="lt_pId255"/>
            <w:r w:rsidRPr="00A470DA">
              <w:t xml:space="preserve">17-19 </w:t>
            </w:r>
            <w:r w:rsidR="0065151A" w:rsidRPr="00A470DA">
              <w:t>de enero de</w:t>
            </w:r>
            <w:r w:rsidR="00F45241" w:rsidRPr="00A470DA">
              <w:t> </w:t>
            </w:r>
            <w:r w:rsidRPr="00A470DA">
              <w:t>2018</w:t>
            </w:r>
            <w:bookmarkEnd w:id="149"/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4C" w:rsidRPr="00A470DA" w:rsidRDefault="001A6F4C" w:rsidP="00E0649A">
            <w:pPr>
              <w:pStyle w:val="Tabletext"/>
              <w:rPr>
                <w:color w:val="212121"/>
              </w:rPr>
            </w:pPr>
            <w:bookmarkStart w:id="150" w:name="lt_pId257"/>
            <w:r w:rsidRPr="00A470DA">
              <w:rPr>
                <w:color w:val="212121"/>
              </w:rPr>
              <w:t xml:space="preserve">Con </w:t>
            </w:r>
            <w:r w:rsidRPr="00A470DA">
              <w:t>arreglo</w:t>
            </w:r>
            <w:r w:rsidRPr="00A470DA">
              <w:rPr>
                <w:color w:val="212121"/>
              </w:rPr>
              <w:t xml:space="preserve"> a</w:t>
            </w:r>
            <w:r w:rsidR="0065151A" w:rsidRPr="00A470DA">
              <w:rPr>
                <w:color w:val="212121"/>
              </w:rPr>
              <w:t xml:space="preserve"> los debates celebrados en la tercera reunión, el Presidente </w:t>
            </w:r>
            <w:r w:rsidRPr="00A470DA">
              <w:rPr>
                <w:color w:val="212121"/>
              </w:rPr>
              <w:t>elabora</w:t>
            </w:r>
            <w:r w:rsidR="0065151A" w:rsidRPr="00A470DA">
              <w:rPr>
                <w:color w:val="212121"/>
              </w:rPr>
              <w:t xml:space="preserve">rá </w:t>
            </w:r>
            <w:r w:rsidRPr="00A470DA">
              <w:rPr>
                <w:color w:val="212121"/>
              </w:rPr>
              <w:t xml:space="preserve">la </w:t>
            </w:r>
            <w:r w:rsidRPr="00A470DA">
              <w:rPr>
                <w:color w:val="212121"/>
                <w:u w:val="single"/>
              </w:rPr>
              <w:t>versión 2.0 d</w:t>
            </w:r>
            <w:r w:rsidR="0065151A" w:rsidRPr="00A470DA">
              <w:rPr>
                <w:color w:val="212121"/>
                <w:u w:val="single"/>
              </w:rPr>
              <w:t xml:space="preserve">el proyecto de </w:t>
            </w:r>
            <w:r w:rsidR="00D346D3" w:rsidRPr="00A470DA">
              <w:rPr>
                <w:color w:val="212121"/>
                <w:u w:val="single"/>
              </w:rPr>
              <w:t>Informe Final</w:t>
            </w:r>
            <w:r w:rsidR="0065151A" w:rsidRPr="00A470DA">
              <w:rPr>
                <w:color w:val="212121"/>
              </w:rPr>
              <w:t xml:space="preserve">, en estrecha colaboración con los </w:t>
            </w:r>
            <w:r w:rsidRPr="00A470DA">
              <w:rPr>
                <w:color w:val="212121"/>
              </w:rPr>
              <w:t>V</w:t>
            </w:r>
            <w:r w:rsidR="0065151A" w:rsidRPr="00A470DA">
              <w:rPr>
                <w:color w:val="212121"/>
              </w:rPr>
              <w:t>icepresidentes</w:t>
            </w:r>
            <w:r w:rsidRPr="00A470DA">
              <w:rPr>
                <w:color w:val="212121"/>
              </w:rPr>
              <w:t xml:space="preserve"> y</w:t>
            </w:r>
            <w:r w:rsidR="0065151A" w:rsidRPr="00A470DA">
              <w:rPr>
                <w:color w:val="212121"/>
              </w:rPr>
              <w:t xml:space="preserve"> con la asistencia de la </w:t>
            </w:r>
            <w:r w:rsidRPr="00A470DA">
              <w:rPr>
                <w:color w:val="212121"/>
              </w:rPr>
              <w:t>S</w:t>
            </w:r>
            <w:r w:rsidR="0065151A" w:rsidRPr="00A470DA">
              <w:rPr>
                <w:color w:val="212121"/>
              </w:rPr>
              <w:t>ecretaría.</w:t>
            </w:r>
            <w:bookmarkStart w:id="151" w:name="lt_pId258"/>
            <w:bookmarkEnd w:id="150"/>
          </w:p>
          <w:p w:rsidR="00F74FEA" w:rsidRPr="00A470DA" w:rsidRDefault="001A6F4C" w:rsidP="00E0649A">
            <w:pPr>
              <w:pStyle w:val="Tabletext"/>
            </w:pPr>
            <w:r w:rsidRPr="00A470DA">
              <w:rPr>
                <w:color w:val="212121"/>
              </w:rPr>
              <w:t>El documento se traducirá a los 6 idiomas oficiales.</w:t>
            </w:r>
            <w:bookmarkEnd w:id="151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FEA" w:rsidRPr="00A470DA" w:rsidRDefault="001A6F4C" w:rsidP="00943C24">
            <w:pPr>
              <w:pStyle w:val="Tabletext"/>
            </w:pPr>
            <w:bookmarkStart w:id="152" w:name="lt_pId259"/>
            <w:r w:rsidRPr="00A470DA">
              <w:t>Disponible e</w:t>
            </w:r>
            <w:r w:rsidR="00943C24" w:rsidRPr="00A470DA">
              <w:t>n el sitio web del GE-RTI el 15 </w:t>
            </w:r>
            <w:r w:rsidRPr="00A470DA">
              <w:t>de febrero de</w:t>
            </w:r>
            <w:r w:rsidR="00F74FEA" w:rsidRPr="00A470DA">
              <w:t xml:space="preserve"> 2018 </w:t>
            </w:r>
            <w:bookmarkEnd w:id="152"/>
            <w:r w:rsidRPr="00A470DA">
              <w:t>en inglés</w:t>
            </w:r>
          </w:p>
          <w:p w:rsidR="00F74FEA" w:rsidRPr="00A470DA" w:rsidRDefault="001A6F4C" w:rsidP="00943C24">
            <w:pPr>
              <w:pStyle w:val="Tabletext"/>
            </w:pPr>
            <w:bookmarkStart w:id="153" w:name="lt_pId260"/>
            <w:r w:rsidRPr="00A470DA">
              <w:t>Disponible</w:t>
            </w:r>
            <w:r w:rsidR="00943C24" w:rsidRPr="00A470DA">
              <w:t xml:space="preserve"> en los 6 </w:t>
            </w:r>
            <w:r w:rsidRPr="00A470DA">
              <w:t xml:space="preserve">idiomas oficiales el </w:t>
            </w:r>
            <w:r w:rsidR="00F74FEA" w:rsidRPr="00A470DA">
              <w:t xml:space="preserve">28 </w:t>
            </w:r>
            <w:r w:rsidRPr="00A470DA">
              <w:t>de febrero de</w:t>
            </w:r>
            <w:r w:rsidR="00F74FEA" w:rsidRPr="00A470DA">
              <w:t xml:space="preserve"> 2018</w:t>
            </w:r>
            <w:bookmarkEnd w:id="153"/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1A6F4C" w:rsidP="004C2E03">
            <w:pPr>
              <w:pStyle w:val="Tabletext"/>
              <w:rPr>
                <w:color w:val="212121"/>
              </w:rPr>
            </w:pPr>
            <w:bookmarkStart w:id="154" w:name="lt_pId262"/>
            <w:r w:rsidRPr="00A470DA">
              <w:rPr>
                <w:color w:val="212121"/>
              </w:rPr>
              <w:t>Se invitará a los miembros del Grupo a aportar contribuciones a la cuarta reunión específicamente en la versión 2.0 del proyecto (o contribuciones más generales, en su caso). Estas se traducirán a los 6 idiomas oficiales</w:t>
            </w:r>
            <w:bookmarkEnd w:id="154"/>
            <w:r w:rsidR="004C2E03" w:rsidRPr="00A470DA">
              <w:rPr>
                <w:color w:val="212121"/>
              </w:rPr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1A6F4C" w:rsidP="004C2E03">
            <w:pPr>
              <w:pStyle w:val="Tabletext"/>
            </w:pPr>
            <w:bookmarkStart w:id="155" w:name="lt_pId264"/>
            <w:r w:rsidRPr="00A470DA">
              <w:t>Hasta el 22 de marzo de</w:t>
            </w:r>
            <w:r w:rsidR="00F74FEA" w:rsidRPr="00A470DA">
              <w:t xml:space="preserve"> 2018</w:t>
            </w:r>
            <w:bookmarkEnd w:id="155"/>
          </w:p>
        </w:tc>
      </w:tr>
      <w:tr w:rsidR="00F74FEA" w:rsidRPr="00A470DA" w:rsidTr="0089429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894298">
            <w:pPr>
              <w:pStyle w:val="Tabletext"/>
              <w:jc w:val="center"/>
            </w:pPr>
            <w:r w:rsidRPr="00A470DA"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1A6F4C" w:rsidP="00767D21">
            <w:pPr>
              <w:pStyle w:val="Tabletext"/>
              <w:rPr>
                <w:color w:val="212121"/>
              </w:rPr>
            </w:pPr>
            <w:bookmarkStart w:id="156" w:name="lt_pId266"/>
            <w:r w:rsidRPr="00A470DA">
              <w:rPr>
                <w:color w:val="212121"/>
              </w:rPr>
              <w:t xml:space="preserve">En la cuarta reunión, el </w:t>
            </w:r>
            <w:r w:rsidR="00226515" w:rsidRPr="00A470DA">
              <w:rPr>
                <w:color w:val="212121"/>
              </w:rPr>
              <w:t>G</w:t>
            </w:r>
            <w:r w:rsidRPr="00A470DA">
              <w:rPr>
                <w:color w:val="212121"/>
              </w:rPr>
              <w:t xml:space="preserve">rupo finalizará el </w:t>
            </w:r>
            <w:r w:rsidR="00D346D3" w:rsidRPr="00A470DA">
              <w:rPr>
                <w:color w:val="212121"/>
              </w:rPr>
              <w:t>Informe</w:t>
            </w:r>
            <w:r w:rsidRPr="00A470DA">
              <w:rPr>
                <w:color w:val="212121"/>
              </w:rPr>
              <w:t>. El</w:t>
            </w:r>
            <w:r w:rsidR="00767D21" w:rsidRPr="00A470DA">
              <w:rPr>
                <w:color w:val="212121"/>
              </w:rPr>
              <w:t> </w:t>
            </w:r>
            <w:r w:rsidRPr="00A470DA">
              <w:rPr>
                <w:color w:val="212121"/>
                <w:u w:val="single"/>
              </w:rPr>
              <w:t>proyecto final</w:t>
            </w:r>
            <w:r w:rsidRPr="00A470DA">
              <w:rPr>
                <w:color w:val="212121"/>
              </w:rPr>
              <w:t xml:space="preserve"> se someterá </w:t>
            </w:r>
            <w:r w:rsidR="00794781" w:rsidRPr="00A470DA">
              <w:rPr>
                <w:color w:val="212121"/>
              </w:rPr>
              <w:t>al</w:t>
            </w:r>
            <w:r w:rsidRPr="00A470DA">
              <w:rPr>
                <w:color w:val="212121"/>
              </w:rPr>
              <w:t xml:space="preserve"> Consejo</w:t>
            </w:r>
            <w:r w:rsidR="00794781" w:rsidRPr="00A470DA">
              <w:rPr>
                <w:color w:val="212121"/>
              </w:rPr>
              <w:t xml:space="preserve"> en 2018</w:t>
            </w:r>
            <w:r w:rsidRPr="00A470DA">
              <w:rPr>
                <w:color w:val="212121"/>
              </w:rPr>
              <w:t>.</w:t>
            </w:r>
            <w:bookmarkEnd w:id="156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EA" w:rsidRPr="00A470DA" w:rsidRDefault="00F74FEA" w:rsidP="00476EC5">
            <w:pPr>
              <w:pStyle w:val="Tabletext"/>
            </w:pPr>
            <w:bookmarkStart w:id="157" w:name="lt_pId268"/>
            <w:r w:rsidRPr="00A470DA">
              <w:t xml:space="preserve">12-13 </w:t>
            </w:r>
            <w:r w:rsidR="001A6F4C" w:rsidRPr="00A470DA">
              <w:t>de abril de</w:t>
            </w:r>
            <w:r w:rsidRPr="00A470DA">
              <w:t xml:space="preserve"> 2018</w:t>
            </w:r>
            <w:bookmarkEnd w:id="157"/>
          </w:p>
        </w:tc>
      </w:tr>
    </w:tbl>
    <w:p w:rsidR="00EB5E84" w:rsidRPr="00A470DA" w:rsidRDefault="00EB5E84" w:rsidP="00F737D8">
      <w:pPr>
        <w:spacing w:before="0"/>
      </w:pPr>
      <w:bookmarkStart w:id="158" w:name="lt_pId269"/>
    </w:p>
    <w:p w:rsidR="00F74FEA" w:rsidRPr="00A470DA" w:rsidRDefault="00EB5E84" w:rsidP="00A150F9">
      <w:pPr>
        <w:pStyle w:val="enumlev1"/>
        <w:rPr>
          <w:lang w:eastAsia="ja-JP"/>
        </w:rPr>
      </w:pPr>
      <w:r w:rsidRPr="00A470DA">
        <w:t>•</w:t>
      </w:r>
      <w:r w:rsidRPr="00A470DA">
        <w:tab/>
      </w:r>
      <w:r w:rsidR="001A6F4C" w:rsidRPr="00A470DA">
        <w:rPr>
          <w:lang w:eastAsia="ja-JP"/>
        </w:rPr>
        <w:t xml:space="preserve">El Grupo </w:t>
      </w:r>
      <w:r w:rsidR="001A6F4C" w:rsidRPr="00A470DA">
        <w:t>aceptó</w:t>
      </w:r>
      <w:r w:rsidR="001A6F4C" w:rsidRPr="00A470DA">
        <w:rPr>
          <w:lang w:eastAsia="ja-JP"/>
        </w:rPr>
        <w:t xml:space="preserve"> el plan sin modificaciones.</w:t>
      </w:r>
      <w:bookmarkEnd w:id="158"/>
    </w:p>
    <w:p w:rsidR="00F74FEA" w:rsidRPr="00A470DA" w:rsidRDefault="00F74FEA" w:rsidP="006A14E6">
      <w:pPr>
        <w:pStyle w:val="Heading1"/>
        <w:rPr>
          <w:lang w:eastAsia="ja-JP"/>
        </w:rPr>
      </w:pPr>
      <w:r w:rsidRPr="00A470DA">
        <w:rPr>
          <w:lang w:eastAsia="ja-JP"/>
        </w:rPr>
        <w:t>6</w:t>
      </w:r>
      <w:r w:rsidRPr="00A470DA">
        <w:rPr>
          <w:lang w:eastAsia="ja-JP"/>
        </w:rPr>
        <w:tab/>
      </w:r>
      <w:r w:rsidR="001A6F4C" w:rsidRPr="00A470DA">
        <w:rPr>
          <w:lang w:eastAsia="ja-JP"/>
        </w:rPr>
        <w:t>Medidas oportunas</w:t>
      </w:r>
    </w:p>
    <w:p w:rsidR="00794781" w:rsidRPr="00A470DA" w:rsidRDefault="00B23575" w:rsidP="00B23575">
      <w:pPr>
        <w:pStyle w:val="enumlev1"/>
        <w:rPr>
          <w:rFonts w:asciiTheme="minorHAnsi" w:hAnsiTheme="minorHAnsi" w:cstheme="majorBidi"/>
          <w:bCs/>
          <w:szCs w:val="24"/>
        </w:rPr>
      </w:pPr>
      <w:bookmarkStart w:id="159" w:name="lt_pId272"/>
      <w:r w:rsidRPr="00A470DA">
        <w:rPr>
          <w:rFonts w:asciiTheme="minorHAnsi" w:hAnsiTheme="minorHAnsi" w:cstheme="majorBidi"/>
          <w:bCs/>
          <w:szCs w:val="24"/>
        </w:rPr>
        <w:t>1)</w:t>
      </w:r>
      <w:r w:rsidRPr="00A470DA">
        <w:rPr>
          <w:rFonts w:asciiTheme="minorHAnsi" w:hAnsiTheme="minorHAnsi" w:cstheme="majorBidi"/>
          <w:bCs/>
          <w:szCs w:val="24"/>
        </w:rPr>
        <w:tab/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El </w:t>
      </w:r>
      <w:r w:rsidR="00226515" w:rsidRPr="00A470DA">
        <w:rPr>
          <w:rFonts w:asciiTheme="minorHAnsi" w:hAnsiTheme="minorHAnsi" w:cstheme="majorBidi"/>
          <w:bCs/>
          <w:szCs w:val="24"/>
        </w:rPr>
        <w:t xml:space="preserve">Grupo </w:t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invita a los Estados Miembros y a los Miembros de Sector a presentar </w:t>
      </w:r>
      <w:r w:rsidR="001A6F4C" w:rsidRPr="00A470DA">
        <w:rPr>
          <w:lang w:eastAsia="ja-JP"/>
        </w:rPr>
        <w:t>contribuciones</w:t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 acordes a la estructura aprobada, teniendo presente que la cuestión de las </w:t>
      </w:r>
      <w:r w:rsidR="00553C04" w:rsidRPr="00A470DA">
        <w:rPr>
          <w:rFonts w:asciiTheme="minorHAnsi" w:hAnsiTheme="minorHAnsi" w:cstheme="majorBidi"/>
          <w:bCs/>
          <w:szCs w:val="24"/>
        </w:rPr>
        <w:t>"</w:t>
      </w:r>
      <w:r w:rsidR="001A6F4C" w:rsidRPr="00A470DA">
        <w:rPr>
          <w:rFonts w:asciiTheme="minorHAnsi" w:hAnsiTheme="minorHAnsi" w:cstheme="majorBidi"/>
          <w:bCs/>
          <w:szCs w:val="24"/>
        </w:rPr>
        <w:t>tendencias de las telecomunicaciones/TIC</w:t>
      </w:r>
      <w:r w:rsidR="00553C04" w:rsidRPr="00A470DA">
        <w:rPr>
          <w:rFonts w:asciiTheme="minorHAnsi" w:hAnsiTheme="minorHAnsi" w:cstheme="majorBidi"/>
          <w:bCs/>
          <w:szCs w:val="24"/>
        </w:rPr>
        <w:t>"</w:t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 puede evocarse en cualquier sección del </w:t>
      </w:r>
      <w:r w:rsidR="00D346D3" w:rsidRPr="00A470DA">
        <w:rPr>
          <w:rFonts w:asciiTheme="minorHAnsi" w:hAnsiTheme="minorHAnsi" w:cstheme="majorBidi"/>
          <w:bCs/>
          <w:szCs w:val="24"/>
        </w:rPr>
        <w:t>Informe</w:t>
      </w:r>
      <w:r w:rsidR="001A6F4C" w:rsidRPr="00A470DA">
        <w:rPr>
          <w:rFonts w:asciiTheme="minorHAnsi" w:hAnsiTheme="minorHAnsi" w:cstheme="majorBidi"/>
          <w:bCs/>
          <w:szCs w:val="24"/>
        </w:rPr>
        <w:t>, incluidas las subsecciones 2.1, 2.2 y 2.3 del Anexo 1.</w:t>
      </w:r>
      <w:bookmarkStart w:id="160" w:name="lt_pId273"/>
      <w:bookmarkEnd w:id="159"/>
    </w:p>
    <w:p w:rsidR="003B402B" w:rsidRPr="00A470DA" w:rsidRDefault="00B23575" w:rsidP="00B23575">
      <w:pPr>
        <w:pStyle w:val="enumlev1"/>
        <w:rPr>
          <w:rFonts w:asciiTheme="minorHAnsi" w:hAnsiTheme="minorHAnsi" w:cstheme="majorBidi"/>
          <w:bCs/>
          <w:szCs w:val="24"/>
        </w:rPr>
      </w:pPr>
      <w:r w:rsidRPr="00A470DA">
        <w:rPr>
          <w:rFonts w:asciiTheme="minorHAnsi" w:hAnsiTheme="minorHAnsi" w:cstheme="majorBidi"/>
          <w:bCs/>
          <w:szCs w:val="24"/>
        </w:rPr>
        <w:t>2)</w:t>
      </w:r>
      <w:r w:rsidRPr="00A470DA">
        <w:rPr>
          <w:rFonts w:asciiTheme="minorHAnsi" w:hAnsiTheme="minorHAnsi" w:cstheme="majorBidi"/>
          <w:bCs/>
          <w:szCs w:val="24"/>
        </w:rPr>
        <w:tab/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El </w:t>
      </w:r>
      <w:r w:rsidR="00226515" w:rsidRPr="00A470DA">
        <w:rPr>
          <w:lang w:eastAsia="ja-JP"/>
        </w:rPr>
        <w:t>Grupo</w:t>
      </w:r>
      <w:r w:rsidR="00226515" w:rsidRPr="00A470DA">
        <w:rPr>
          <w:rFonts w:asciiTheme="minorHAnsi" w:hAnsiTheme="minorHAnsi" w:cstheme="majorBidi"/>
          <w:bCs/>
          <w:szCs w:val="24"/>
        </w:rPr>
        <w:t xml:space="preserve"> </w:t>
      </w:r>
      <w:r w:rsidR="001A6F4C" w:rsidRPr="00A470DA">
        <w:rPr>
          <w:rFonts w:asciiTheme="minorHAnsi" w:hAnsiTheme="minorHAnsi" w:cstheme="majorBidi"/>
          <w:bCs/>
          <w:szCs w:val="24"/>
        </w:rPr>
        <w:t xml:space="preserve">proseguirá su labor de acuerdo con las etapas enumeradas en el Cuadro 1 del presente </w:t>
      </w:r>
      <w:r w:rsidR="00D346D3" w:rsidRPr="00A470DA">
        <w:rPr>
          <w:rFonts w:asciiTheme="minorHAnsi" w:hAnsiTheme="minorHAnsi" w:cstheme="majorBidi"/>
          <w:bCs/>
          <w:szCs w:val="24"/>
        </w:rPr>
        <w:t>Informe</w:t>
      </w:r>
      <w:r w:rsidR="001A6F4C" w:rsidRPr="00A470DA">
        <w:rPr>
          <w:rFonts w:asciiTheme="minorHAnsi" w:hAnsiTheme="minorHAnsi" w:cstheme="majorBidi"/>
          <w:bCs/>
          <w:szCs w:val="24"/>
        </w:rPr>
        <w:t>.</w:t>
      </w:r>
      <w:bookmarkEnd w:id="160"/>
    </w:p>
    <w:p w:rsidR="003B402B" w:rsidRPr="00A470DA" w:rsidRDefault="00F74FEA" w:rsidP="00847796">
      <w:pPr>
        <w:pStyle w:val="Heading1"/>
        <w:rPr>
          <w:lang w:eastAsia="ja-JP"/>
        </w:rPr>
      </w:pPr>
      <w:r w:rsidRPr="00A470DA">
        <w:rPr>
          <w:lang w:eastAsia="ja-JP"/>
        </w:rPr>
        <w:t>7</w:t>
      </w:r>
      <w:r w:rsidR="003B402B" w:rsidRPr="00A470DA">
        <w:rPr>
          <w:lang w:eastAsia="ja-JP"/>
        </w:rPr>
        <w:tab/>
      </w:r>
      <w:r w:rsidR="00FB2E41" w:rsidRPr="00A470DA">
        <w:rPr>
          <w:lang w:eastAsia="ja-JP"/>
        </w:rPr>
        <w:t>Clausura de la reunión</w:t>
      </w:r>
    </w:p>
    <w:p w:rsidR="003B402B" w:rsidRPr="00A470DA" w:rsidRDefault="00FB2E41" w:rsidP="00031E2C">
      <w:r w:rsidRPr="00A470DA">
        <w:t>Al clausurar la reunión</w:t>
      </w:r>
      <w:r w:rsidR="003B402B" w:rsidRPr="00A470DA">
        <w:t xml:space="preserve">, </w:t>
      </w:r>
      <w:r w:rsidRPr="00A470DA">
        <w:t>el Presidente dio las gracias a todos los Estados Miembros y Miembros de Sector de la UIT que habían presentado contribuciones y participado en los trabajos del Grupo de Expertos</w:t>
      </w:r>
      <w:r w:rsidR="00152F10" w:rsidRPr="00A470DA">
        <w:t xml:space="preserve"> (incluidos los que habían participado a distancia)</w:t>
      </w:r>
      <w:r w:rsidR="003B402B" w:rsidRPr="00A470DA">
        <w:t xml:space="preserve">, </w:t>
      </w:r>
      <w:r w:rsidRPr="00A470DA">
        <w:t>a los Vicepresidentes electos y a los funcionarios de elección de la UIT y de la Secretaría por la</w:t>
      </w:r>
      <w:r w:rsidR="00152F10" w:rsidRPr="00A470DA">
        <w:t xml:space="preserve"> </w:t>
      </w:r>
      <w:r w:rsidR="00794781" w:rsidRPr="00A470DA">
        <w:t>eficiente</w:t>
      </w:r>
      <w:r w:rsidRPr="00A470DA">
        <w:t xml:space="preserve"> ayuda prestada durante la reunión</w:t>
      </w:r>
      <w:r w:rsidR="003B402B" w:rsidRPr="00A470DA">
        <w:t>.</w:t>
      </w:r>
    </w:p>
    <w:p w:rsidR="00175A5A" w:rsidRPr="00A470DA" w:rsidRDefault="00152F10" w:rsidP="00031E2C">
      <w:r w:rsidRPr="00A470DA">
        <w:t>El Grupo agradeció al Presidente, a los Vicepresidentes y a la Secretaría su eficaz organización y gestión del Grupo. El Grupo también dio las gracias a los intérpretes y al moderador a distancia.</w:t>
      </w:r>
    </w:p>
    <w:p w:rsidR="00FC0A62" w:rsidRPr="00A470DA" w:rsidRDefault="00A16A61" w:rsidP="001E19EC">
      <w:pPr>
        <w:pStyle w:val="Headingb"/>
        <w:spacing w:before="720"/>
        <w:rPr>
          <w:szCs w:val="24"/>
        </w:rPr>
      </w:pPr>
      <w:r w:rsidRPr="00A470DA">
        <w:rPr>
          <w:szCs w:val="24"/>
        </w:rPr>
        <w:t>Presidente</w:t>
      </w:r>
      <w:r w:rsidR="003B402B" w:rsidRPr="00A470DA">
        <w:rPr>
          <w:szCs w:val="24"/>
        </w:rPr>
        <w:t xml:space="preserve">: </w:t>
      </w:r>
      <w:r w:rsidRPr="00A470DA">
        <w:rPr>
          <w:szCs w:val="24"/>
        </w:rPr>
        <w:t xml:space="preserve">Sr. </w:t>
      </w:r>
      <w:r w:rsidR="003B402B" w:rsidRPr="00A470DA">
        <w:rPr>
          <w:szCs w:val="24"/>
        </w:rPr>
        <w:t>Fernando Borjón (M</w:t>
      </w:r>
      <w:r w:rsidRPr="00A470DA">
        <w:rPr>
          <w:szCs w:val="24"/>
        </w:rPr>
        <w:t>é</w:t>
      </w:r>
      <w:r w:rsidR="003B402B" w:rsidRPr="00A470DA">
        <w:rPr>
          <w:szCs w:val="24"/>
        </w:rPr>
        <w:t>xico)</w:t>
      </w:r>
    </w:p>
    <w:p w:rsidR="00175A5A" w:rsidRPr="00A470DA" w:rsidRDefault="00175A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470DA">
        <w:rPr>
          <w:szCs w:val="24"/>
        </w:rPr>
        <w:br w:type="page"/>
      </w:r>
    </w:p>
    <w:p w:rsidR="009C4CA7" w:rsidRPr="00A470DA" w:rsidRDefault="00152F10" w:rsidP="009C4CA7">
      <w:pPr>
        <w:pStyle w:val="AnnexNo"/>
      </w:pPr>
      <w:bookmarkStart w:id="161" w:name="lt_pId280"/>
      <w:r w:rsidRPr="00A470DA">
        <w:t>AN</w:t>
      </w:r>
      <w:r w:rsidR="000B1009" w:rsidRPr="00A470DA">
        <w:t>EX</w:t>
      </w:r>
      <w:r w:rsidRPr="00A470DA">
        <w:t>O</w:t>
      </w:r>
      <w:r w:rsidR="000B1009" w:rsidRPr="00A470DA">
        <w:t xml:space="preserve"> 1</w:t>
      </w:r>
      <w:bookmarkEnd w:id="161"/>
    </w:p>
    <w:p w:rsidR="000B1009" w:rsidRPr="00A470DA" w:rsidRDefault="00152F10" w:rsidP="009C4CA7">
      <w:pPr>
        <w:pStyle w:val="Annextitle"/>
      </w:pPr>
      <w:r w:rsidRPr="00A470DA">
        <w:t xml:space="preserve">Estructura del Informe </w:t>
      </w:r>
      <w:r w:rsidR="00A1410B" w:rsidRPr="00A470DA">
        <w:t xml:space="preserve">Final </w:t>
      </w:r>
      <w:r w:rsidR="00794781" w:rsidRPr="00A470DA">
        <w:t>que se someterá al Consejo en 2018</w:t>
      </w:r>
    </w:p>
    <w:p w:rsidR="000B1009" w:rsidRPr="00A470DA" w:rsidRDefault="005224E5" w:rsidP="005224E5">
      <w:pPr>
        <w:pStyle w:val="enumlev1"/>
      </w:pPr>
      <w:r w:rsidRPr="00A470DA">
        <w:t>1</w:t>
      </w:r>
      <w:r w:rsidRPr="00A470DA">
        <w:tab/>
      </w:r>
      <w:r w:rsidR="00152F10" w:rsidRPr="00A470DA">
        <w:t>Introducción</w:t>
      </w:r>
    </w:p>
    <w:p w:rsidR="000B1009" w:rsidRPr="00A470DA" w:rsidRDefault="005224E5" w:rsidP="005224E5">
      <w:pPr>
        <w:pStyle w:val="enumlev1"/>
      </w:pPr>
      <w:bookmarkStart w:id="162" w:name="lt_pId282"/>
      <w:r w:rsidRPr="00A470DA">
        <w:t>2</w:t>
      </w:r>
      <w:r w:rsidRPr="00A470DA">
        <w:tab/>
      </w:r>
      <w:r w:rsidR="000B1009" w:rsidRPr="00A470DA">
        <w:t>Examen del RTI de 2012</w:t>
      </w:r>
      <w:r w:rsidR="00152F10" w:rsidRPr="00A470DA">
        <w:t>, habida cuenta de</w:t>
      </w:r>
      <w:r w:rsidR="000B1009" w:rsidRPr="00A470DA">
        <w:t xml:space="preserve"> las nuevas tendencias en las telecomunicaciones/TIC, los nuevos problemas y los obstáculos que pudieran surgir de la aplicación del RTI de 2012 y de las Resoluciones y Recomendaciones de la CMTI-12</w:t>
      </w:r>
      <w:bookmarkEnd w:id="162"/>
      <w:r w:rsidR="006F5992" w:rsidRPr="00A470DA">
        <w:t>:</w:t>
      </w:r>
    </w:p>
    <w:p w:rsidR="000B1009" w:rsidRPr="00A470DA" w:rsidRDefault="00B9082E" w:rsidP="00B9082E">
      <w:pPr>
        <w:pStyle w:val="enumlev2"/>
      </w:pPr>
      <w:r w:rsidRPr="00A470DA">
        <w:t>2.1</w:t>
      </w:r>
      <w:r w:rsidRPr="00A470DA">
        <w:tab/>
      </w:r>
      <w:r w:rsidR="00152F10" w:rsidRPr="00A470DA">
        <w:t>Aplicabilidad</w:t>
      </w:r>
    </w:p>
    <w:p w:rsidR="000B1009" w:rsidRPr="00A470DA" w:rsidRDefault="00B9082E" w:rsidP="00B9082E">
      <w:pPr>
        <w:pStyle w:val="enumlev2"/>
      </w:pPr>
      <w:r w:rsidRPr="00A470DA">
        <w:t>2.2</w:t>
      </w:r>
      <w:r w:rsidRPr="00A470DA">
        <w:tab/>
      </w:r>
      <w:r w:rsidR="00152F10" w:rsidRPr="00A470DA">
        <w:t>Análisis jurídico</w:t>
      </w:r>
    </w:p>
    <w:p w:rsidR="000B1009" w:rsidRPr="00A470DA" w:rsidRDefault="00B9082E" w:rsidP="00B9082E">
      <w:pPr>
        <w:pStyle w:val="enumlev2"/>
      </w:pPr>
      <w:r w:rsidRPr="00A470DA">
        <w:t>2.3</w:t>
      </w:r>
      <w:r w:rsidRPr="00A470DA">
        <w:tab/>
      </w:r>
      <w:r w:rsidR="00152F10" w:rsidRPr="00A470DA">
        <w:t>Conflictos potenciales</w:t>
      </w:r>
    </w:p>
    <w:p w:rsidR="000B1009" w:rsidRPr="00A470DA" w:rsidRDefault="00DD593F" w:rsidP="00DD593F">
      <w:pPr>
        <w:pStyle w:val="enumlev1"/>
        <w:rPr>
          <w:rFonts w:asciiTheme="minorHAnsi" w:hAnsiTheme="minorHAnsi"/>
          <w:szCs w:val="24"/>
        </w:rPr>
      </w:pPr>
      <w:r w:rsidRPr="00A470DA">
        <w:t>3</w:t>
      </w:r>
      <w:r w:rsidRPr="00A470DA">
        <w:tab/>
      </w:r>
      <w:r w:rsidR="00152F10" w:rsidRPr="00A470DA">
        <w:t>Resumen</w:t>
      </w:r>
    </w:p>
    <w:p w:rsidR="00DD593F" w:rsidRPr="00A470DA" w:rsidRDefault="00DD593F" w:rsidP="0032202E">
      <w:pPr>
        <w:pStyle w:val="Reasons"/>
      </w:pPr>
    </w:p>
    <w:p w:rsidR="00DD593F" w:rsidRPr="00A470DA" w:rsidRDefault="00DD593F">
      <w:pPr>
        <w:jc w:val="center"/>
      </w:pPr>
      <w:r w:rsidRPr="00A470DA">
        <w:t>______________</w:t>
      </w:r>
    </w:p>
    <w:sectPr w:rsidR="00DD593F" w:rsidRPr="00A470DA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B6" w:rsidRDefault="00C55DB6">
      <w:r>
        <w:separator/>
      </w:r>
    </w:p>
  </w:endnote>
  <w:endnote w:type="continuationSeparator" w:id="0">
    <w:p w:rsidR="00C55DB6" w:rsidRDefault="00C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DB" w:rsidRPr="005148A1" w:rsidRDefault="009A7DDB" w:rsidP="00514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42" w:rsidRDefault="005B6E42" w:rsidP="005B6E4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B6" w:rsidRDefault="00C55DB6">
      <w:r>
        <w:t>____________________</w:t>
      </w:r>
    </w:p>
  </w:footnote>
  <w:footnote w:type="continuationSeparator" w:id="0">
    <w:p w:rsidR="00C55DB6" w:rsidRDefault="00C5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B6" w:rsidRDefault="00C55DB6" w:rsidP="00FC0A62">
    <w:pPr>
      <w:pStyle w:val="Header"/>
    </w:pPr>
    <w:r>
      <w:fldChar w:fldCharType="begin"/>
    </w:r>
    <w:r>
      <w:instrText>PAGE</w:instrText>
    </w:r>
    <w:r>
      <w:fldChar w:fldCharType="separate"/>
    </w:r>
    <w:r w:rsidR="005148A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3CE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E43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728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EC7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F2A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64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61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8C1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6B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8E9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A75C77"/>
    <w:multiLevelType w:val="hybridMultilevel"/>
    <w:tmpl w:val="282C6EFC"/>
    <w:lvl w:ilvl="0" w:tplc="50228374">
      <w:start w:val="1"/>
      <w:numFmt w:val="decimal"/>
      <w:lvlText w:val="%1."/>
      <w:lvlJc w:val="left"/>
      <w:pPr>
        <w:ind w:left="720" w:hanging="360"/>
      </w:pPr>
    </w:lvl>
    <w:lvl w:ilvl="1" w:tplc="98F8FB94" w:tentative="1">
      <w:start w:val="1"/>
      <w:numFmt w:val="lowerLetter"/>
      <w:lvlText w:val="%2."/>
      <w:lvlJc w:val="left"/>
      <w:pPr>
        <w:ind w:left="1440" w:hanging="360"/>
      </w:pPr>
    </w:lvl>
    <w:lvl w:ilvl="2" w:tplc="2AF45018" w:tentative="1">
      <w:start w:val="1"/>
      <w:numFmt w:val="lowerRoman"/>
      <w:lvlText w:val="%3."/>
      <w:lvlJc w:val="right"/>
      <w:pPr>
        <w:ind w:left="2160" w:hanging="180"/>
      </w:pPr>
    </w:lvl>
    <w:lvl w:ilvl="3" w:tplc="431A9FF0" w:tentative="1">
      <w:start w:val="1"/>
      <w:numFmt w:val="decimal"/>
      <w:lvlText w:val="%4."/>
      <w:lvlJc w:val="left"/>
      <w:pPr>
        <w:ind w:left="2880" w:hanging="360"/>
      </w:pPr>
    </w:lvl>
    <w:lvl w:ilvl="4" w:tplc="43F81312" w:tentative="1">
      <w:start w:val="1"/>
      <w:numFmt w:val="lowerLetter"/>
      <w:lvlText w:val="%5."/>
      <w:lvlJc w:val="left"/>
      <w:pPr>
        <w:ind w:left="3600" w:hanging="360"/>
      </w:pPr>
    </w:lvl>
    <w:lvl w:ilvl="5" w:tplc="F8B25974" w:tentative="1">
      <w:start w:val="1"/>
      <w:numFmt w:val="lowerRoman"/>
      <w:lvlText w:val="%6."/>
      <w:lvlJc w:val="right"/>
      <w:pPr>
        <w:ind w:left="4320" w:hanging="180"/>
      </w:pPr>
    </w:lvl>
    <w:lvl w:ilvl="6" w:tplc="4D5296B2" w:tentative="1">
      <w:start w:val="1"/>
      <w:numFmt w:val="decimal"/>
      <w:lvlText w:val="%7."/>
      <w:lvlJc w:val="left"/>
      <w:pPr>
        <w:ind w:left="5040" w:hanging="360"/>
      </w:pPr>
    </w:lvl>
    <w:lvl w:ilvl="7" w:tplc="B922D622" w:tentative="1">
      <w:start w:val="1"/>
      <w:numFmt w:val="lowerLetter"/>
      <w:lvlText w:val="%8."/>
      <w:lvlJc w:val="left"/>
      <w:pPr>
        <w:ind w:left="5760" w:hanging="360"/>
      </w:pPr>
    </w:lvl>
    <w:lvl w:ilvl="8" w:tplc="6DDE6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254F"/>
    <w:multiLevelType w:val="multilevel"/>
    <w:tmpl w:val="E0CC7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3E7081D"/>
    <w:multiLevelType w:val="hybridMultilevel"/>
    <w:tmpl w:val="7C6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7E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DFF"/>
    <w:multiLevelType w:val="multilevel"/>
    <w:tmpl w:val="68E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B7488"/>
    <w:multiLevelType w:val="multilevel"/>
    <w:tmpl w:val="4628D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18"/>
  </w:num>
  <w:num w:numId="6">
    <w:abstractNumId w:val="11"/>
  </w:num>
  <w:num w:numId="7">
    <w:abstractNumId w:val="17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E4"/>
    <w:rsid w:val="000134D4"/>
    <w:rsid w:val="000163CA"/>
    <w:rsid w:val="00022C4F"/>
    <w:rsid w:val="00031E2C"/>
    <w:rsid w:val="00035983"/>
    <w:rsid w:val="000513E3"/>
    <w:rsid w:val="00065565"/>
    <w:rsid w:val="0007256F"/>
    <w:rsid w:val="00075DD2"/>
    <w:rsid w:val="00076237"/>
    <w:rsid w:val="00082947"/>
    <w:rsid w:val="000849E6"/>
    <w:rsid w:val="00090B7F"/>
    <w:rsid w:val="0009593A"/>
    <w:rsid w:val="000A09CD"/>
    <w:rsid w:val="000B0751"/>
    <w:rsid w:val="000B0D00"/>
    <w:rsid w:val="000B1009"/>
    <w:rsid w:val="000B6634"/>
    <w:rsid w:val="000B6A5C"/>
    <w:rsid w:val="000B7C15"/>
    <w:rsid w:val="000D1D0F"/>
    <w:rsid w:val="000E08FF"/>
    <w:rsid w:val="000E29AC"/>
    <w:rsid w:val="000F0350"/>
    <w:rsid w:val="000F5290"/>
    <w:rsid w:val="0010165C"/>
    <w:rsid w:val="00103A32"/>
    <w:rsid w:val="00105D9C"/>
    <w:rsid w:val="00120BE4"/>
    <w:rsid w:val="001258D7"/>
    <w:rsid w:val="00126057"/>
    <w:rsid w:val="00133B27"/>
    <w:rsid w:val="00142785"/>
    <w:rsid w:val="00146BFB"/>
    <w:rsid w:val="001515E2"/>
    <w:rsid w:val="00152F10"/>
    <w:rsid w:val="00153451"/>
    <w:rsid w:val="00153850"/>
    <w:rsid w:val="00154A79"/>
    <w:rsid w:val="00172DDC"/>
    <w:rsid w:val="00175A5A"/>
    <w:rsid w:val="00176FA6"/>
    <w:rsid w:val="001979EC"/>
    <w:rsid w:val="001A5850"/>
    <w:rsid w:val="001A6F4C"/>
    <w:rsid w:val="001B2F34"/>
    <w:rsid w:val="001C4F95"/>
    <w:rsid w:val="001C744A"/>
    <w:rsid w:val="001E19EC"/>
    <w:rsid w:val="001F14A2"/>
    <w:rsid w:val="001F38AC"/>
    <w:rsid w:val="002027BF"/>
    <w:rsid w:val="00206A0D"/>
    <w:rsid w:val="002176BA"/>
    <w:rsid w:val="00226372"/>
    <w:rsid w:val="00226515"/>
    <w:rsid w:val="002315E0"/>
    <w:rsid w:val="00232818"/>
    <w:rsid w:val="00237168"/>
    <w:rsid w:val="00240864"/>
    <w:rsid w:val="002457AE"/>
    <w:rsid w:val="0024797E"/>
    <w:rsid w:val="00252D47"/>
    <w:rsid w:val="002801AA"/>
    <w:rsid w:val="00282C8B"/>
    <w:rsid w:val="002857EC"/>
    <w:rsid w:val="002A4CAB"/>
    <w:rsid w:val="002B3825"/>
    <w:rsid w:val="002C0DB4"/>
    <w:rsid w:val="002C4676"/>
    <w:rsid w:val="002C5859"/>
    <w:rsid w:val="002C646B"/>
    <w:rsid w:val="002C70B0"/>
    <w:rsid w:val="002D7903"/>
    <w:rsid w:val="002F3C85"/>
    <w:rsid w:val="002F3CC4"/>
    <w:rsid w:val="00306D26"/>
    <w:rsid w:val="00335FAB"/>
    <w:rsid w:val="003632F5"/>
    <w:rsid w:val="0036347C"/>
    <w:rsid w:val="00384D6F"/>
    <w:rsid w:val="00390CD1"/>
    <w:rsid w:val="00392A15"/>
    <w:rsid w:val="003944CD"/>
    <w:rsid w:val="003A3929"/>
    <w:rsid w:val="003A6357"/>
    <w:rsid w:val="003B402B"/>
    <w:rsid w:val="003B50D3"/>
    <w:rsid w:val="003B76BB"/>
    <w:rsid w:val="003C14A6"/>
    <w:rsid w:val="003C7546"/>
    <w:rsid w:val="003D0D28"/>
    <w:rsid w:val="003D2127"/>
    <w:rsid w:val="00404125"/>
    <w:rsid w:val="004043E1"/>
    <w:rsid w:val="00421DDA"/>
    <w:rsid w:val="00423630"/>
    <w:rsid w:val="004269DD"/>
    <w:rsid w:val="0043069C"/>
    <w:rsid w:val="00432BD9"/>
    <w:rsid w:val="00436F3F"/>
    <w:rsid w:val="004434B5"/>
    <w:rsid w:val="00445A12"/>
    <w:rsid w:val="0044706D"/>
    <w:rsid w:val="004476A5"/>
    <w:rsid w:val="00464823"/>
    <w:rsid w:val="00464C3A"/>
    <w:rsid w:val="00475132"/>
    <w:rsid w:val="00476EC5"/>
    <w:rsid w:val="00477F44"/>
    <w:rsid w:val="00481025"/>
    <w:rsid w:val="00490A9A"/>
    <w:rsid w:val="004A13C6"/>
    <w:rsid w:val="004A5104"/>
    <w:rsid w:val="004A784C"/>
    <w:rsid w:val="004C2E03"/>
    <w:rsid w:val="004C4BE9"/>
    <w:rsid w:val="004E0CB7"/>
    <w:rsid w:val="004E49E2"/>
    <w:rsid w:val="004E7BE3"/>
    <w:rsid w:val="004F77B7"/>
    <w:rsid w:val="005114D6"/>
    <w:rsid w:val="00513630"/>
    <w:rsid w:val="005148A1"/>
    <w:rsid w:val="00514A24"/>
    <w:rsid w:val="005224E5"/>
    <w:rsid w:val="0052371C"/>
    <w:rsid w:val="00535E18"/>
    <w:rsid w:val="00553C04"/>
    <w:rsid w:val="00555390"/>
    <w:rsid w:val="00560125"/>
    <w:rsid w:val="00570A52"/>
    <w:rsid w:val="00585553"/>
    <w:rsid w:val="00585C55"/>
    <w:rsid w:val="005A48E8"/>
    <w:rsid w:val="005A5741"/>
    <w:rsid w:val="005B34D9"/>
    <w:rsid w:val="005B6E42"/>
    <w:rsid w:val="005C7267"/>
    <w:rsid w:val="005D0CCF"/>
    <w:rsid w:val="005D1797"/>
    <w:rsid w:val="005E52DE"/>
    <w:rsid w:val="005F019E"/>
    <w:rsid w:val="005F410F"/>
    <w:rsid w:val="005F4489"/>
    <w:rsid w:val="005F4B34"/>
    <w:rsid w:val="005F74DB"/>
    <w:rsid w:val="0060149A"/>
    <w:rsid w:val="00601924"/>
    <w:rsid w:val="00606F60"/>
    <w:rsid w:val="00623E18"/>
    <w:rsid w:val="00637CBB"/>
    <w:rsid w:val="00642F15"/>
    <w:rsid w:val="006447EA"/>
    <w:rsid w:val="0064731F"/>
    <w:rsid w:val="0065151A"/>
    <w:rsid w:val="00660530"/>
    <w:rsid w:val="006637CB"/>
    <w:rsid w:val="006710F6"/>
    <w:rsid w:val="00671DC4"/>
    <w:rsid w:val="00683C80"/>
    <w:rsid w:val="00684FB3"/>
    <w:rsid w:val="006855F9"/>
    <w:rsid w:val="006A14E6"/>
    <w:rsid w:val="006A252A"/>
    <w:rsid w:val="006A2E47"/>
    <w:rsid w:val="006A466F"/>
    <w:rsid w:val="006B051D"/>
    <w:rsid w:val="006B263D"/>
    <w:rsid w:val="006C1B56"/>
    <w:rsid w:val="006D11E8"/>
    <w:rsid w:val="006D4761"/>
    <w:rsid w:val="006F02DF"/>
    <w:rsid w:val="006F5992"/>
    <w:rsid w:val="00701A7A"/>
    <w:rsid w:val="007138CE"/>
    <w:rsid w:val="00720C5E"/>
    <w:rsid w:val="00726872"/>
    <w:rsid w:val="0073667D"/>
    <w:rsid w:val="00760F1C"/>
    <w:rsid w:val="007657F0"/>
    <w:rsid w:val="0076716D"/>
    <w:rsid w:val="00767D21"/>
    <w:rsid w:val="007752C4"/>
    <w:rsid w:val="00782B17"/>
    <w:rsid w:val="00794781"/>
    <w:rsid w:val="00795C28"/>
    <w:rsid w:val="007A1342"/>
    <w:rsid w:val="007B2C3C"/>
    <w:rsid w:val="007B438E"/>
    <w:rsid w:val="007C743E"/>
    <w:rsid w:val="007D00B5"/>
    <w:rsid w:val="007D1C3F"/>
    <w:rsid w:val="007E5DD3"/>
    <w:rsid w:val="007E7431"/>
    <w:rsid w:val="007F338B"/>
    <w:rsid w:val="007F350B"/>
    <w:rsid w:val="007F4A33"/>
    <w:rsid w:val="00801664"/>
    <w:rsid w:val="00804844"/>
    <w:rsid w:val="008063D7"/>
    <w:rsid w:val="00814C61"/>
    <w:rsid w:val="0081693E"/>
    <w:rsid w:val="00820BE4"/>
    <w:rsid w:val="00834F1A"/>
    <w:rsid w:val="00835321"/>
    <w:rsid w:val="008369A8"/>
    <w:rsid w:val="0084038D"/>
    <w:rsid w:val="00844728"/>
    <w:rsid w:val="008451E8"/>
    <w:rsid w:val="00845F51"/>
    <w:rsid w:val="0084603A"/>
    <w:rsid w:val="00847796"/>
    <w:rsid w:val="00867661"/>
    <w:rsid w:val="00867E48"/>
    <w:rsid w:val="008724C5"/>
    <w:rsid w:val="00894298"/>
    <w:rsid w:val="008948E2"/>
    <w:rsid w:val="0089506A"/>
    <w:rsid w:val="008C1D82"/>
    <w:rsid w:val="008C5D8C"/>
    <w:rsid w:val="008D312F"/>
    <w:rsid w:val="008E34F9"/>
    <w:rsid w:val="008E64E4"/>
    <w:rsid w:val="008F660B"/>
    <w:rsid w:val="008F77CD"/>
    <w:rsid w:val="00903993"/>
    <w:rsid w:val="00913B9C"/>
    <w:rsid w:val="009179BC"/>
    <w:rsid w:val="00943C24"/>
    <w:rsid w:val="00956E77"/>
    <w:rsid w:val="00965B32"/>
    <w:rsid w:val="00977D98"/>
    <w:rsid w:val="009811A9"/>
    <w:rsid w:val="00983B2F"/>
    <w:rsid w:val="00995539"/>
    <w:rsid w:val="009A2D4A"/>
    <w:rsid w:val="009A3E39"/>
    <w:rsid w:val="009A7DDB"/>
    <w:rsid w:val="009B54EB"/>
    <w:rsid w:val="009C2637"/>
    <w:rsid w:val="009C4CA7"/>
    <w:rsid w:val="009D1C28"/>
    <w:rsid w:val="009E2A49"/>
    <w:rsid w:val="009E481E"/>
    <w:rsid w:val="009E5F8C"/>
    <w:rsid w:val="009F05ED"/>
    <w:rsid w:val="009F2267"/>
    <w:rsid w:val="009F4E19"/>
    <w:rsid w:val="009F5539"/>
    <w:rsid w:val="009F5E4F"/>
    <w:rsid w:val="00A00CA3"/>
    <w:rsid w:val="00A0442D"/>
    <w:rsid w:val="00A06051"/>
    <w:rsid w:val="00A1410B"/>
    <w:rsid w:val="00A150F9"/>
    <w:rsid w:val="00A16A61"/>
    <w:rsid w:val="00A25743"/>
    <w:rsid w:val="00A35EBB"/>
    <w:rsid w:val="00A42115"/>
    <w:rsid w:val="00A470DA"/>
    <w:rsid w:val="00A51FF1"/>
    <w:rsid w:val="00A74D42"/>
    <w:rsid w:val="00A835BB"/>
    <w:rsid w:val="00A84657"/>
    <w:rsid w:val="00A8525B"/>
    <w:rsid w:val="00A95F89"/>
    <w:rsid w:val="00AA0B00"/>
    <w:rsid w:val="00AA3135"/>
    <w:rsid w:val="00AA390C"/>
    <w:rsid w:val="00AA5F57"/>
    <w:rsid w:val="00AB195A"/>
    <w:rsid w:val="00AC3C20"/>
    <w:rsid w:val="00AC612D"/>
    <w:rsid w:val="00AD1486"/>
    <w:rsid w:val="00AD7615"/>
    <w:rsid w:val="00AE054B"/>
    <w:rsid w:val="00AE2453"/>
    <w:rsid w:val="00AF37FE"/>
    <w:rsid w:val="00AF55E4"/>
    <w:rsid w:val="00B0200A"/>
    <w:rsid w:val="00B033D6"/>
    <w:rsid w:val="00B03AFC"/>
    <w:rsid w:val="00B063E3"/>
    <w:rsid w:val="00B12BB2"/>
    <w:rsid w:val="00B23575"/>
    <w:rsid w:val="00B2568C"/>
    <w:rsid w:val="00B30328"/>
    <w:rsid w:val="00B34734"/>
    <w:rsid w:val="00B45065"/>
    <w:rsid w:val="00B50390"/>
    <w:rsid w:val="00B50C71"/>
    <w:rsid w:val="00B55AD0"/>
    <w:rsid w:val="00B574DB"/>
    <w:rsid w:val="00B63E88"/>
    <w:rsid w:val="00B6755D"/>
    <w:rsid w:val="00B70014"/>
    <w:rsid w:val="00B826C2"/>
    <w:rsid w:val="00B8298E"/>
    <w:rsid w:val="00B854D5"/>
    <w:rsid w:val="00B86C2E"/>
    <w:rsid w:val="00B9082E"/>
    <w:rsid w:val="00B912B5"/>
    <w:rsid w:val="00BA2DB9"/>
    <w:rsid w:val="00BB2CC6"/>
    <w:rsid w:val="00BD0723"/>
    <w:rsid w:val="00BD2518"/>
    <w:rsid w:val="00BD59E9"/>
    <w:rsid w:val="00BD6350"/>
    <w:rsid w:val="00BF1D1C"/>
    <w:rsid w:val="00BF7E67"/>
    <w:rsid w:val="00C05B0B"/>
    <w:rsid w:val="00C07E49"/>
    <w:rsid w:val="00C20C59"/>
    <w:rsid w:val="00C20EE2"/>
    <w:rsid w:val="00C20FA9"/>
    <w:rsid w:val="00C22036"/>
    <w:rsid w:val="00C22E1D"/>
    <w:rsid w:val="00C30F31"/>
    <w:rsid w:val="00C34B98"/>
    <w:rsid w:val="00C4568D"/>
    <w:rsid w:val="00C52E34"/>
    <w:rsid w:val="00C55B1F"/>
    <w:rsid w:val="00C55DB6"/>
    <w:rsid w:val="00C5603E"/>
    <w:rsid w:val="00C57593"/>
    <w:rsid w:val="00C60463"/>
    <w:rsid w:val="00C73BD3"/>
    <w:rsid w:val="00C83B5D"/>
    <w:rsid w:val="00C83F6A"/>
    <w:rsid w:val="00C84FFB"/>
    <w:rsid w:val="00CC5CE2"/>
    <w:rsid w:val="00CD08F3"/>
    <w:rsid w:val="00CE27DA"/>
    <w:rsid w:val="00CE3CC1"/>
    <w:rsid w:val="00CE6CB4"/>
    <w:rsid w:val="00CF0BD5"/>
    <w:rsid w:val="00CF1A67"/>
    <w:rsid w:val="00D0359F"/>
    <w:rsid w:val="00D26F4A"/>
    <w:rsid w:val="00D2750E"/>
    <w:rsid w:val="00D346D3"/>
    <w:rsid w:val="00D62446"/>
    <w:rsid w:val="00D71F3C"/>
    <w:rsid w:val="00D72E5B"/>
    <w:rsid w:val="00D752AD"/>
    <w:rsid w:val="00D771D8"/>
    <w:rsid w:val="00D81F02"/>
    <w:rsid w:val="00D82B6D"/>
    <w:rsid w:val="00D94804"/>
    <w:rsid w:val="00D95385"/>
    <w:rsid w:val="00DA10B5"/>
    <w:rsid w:val="00DA4EA2"/>
    <w:rsid w:val="00DA518C"/>
    <w:rsid w:val="00DC25E8"/>
    <w:rsid w:val="00DC3D3E"/>
    <w:rsid w:val="00DC4607"/>
    <w:rsid w:val="00DC472A"/>
    <w:rsid w:val="00DC639C"/>
    <w:rsid w:val="00DD593F"/>
    <w:rsid w:val="00DD6D3C"/>
    <w:rsid w:val="00DD72D7"/>
    <w:rsid w:val="00DD7606"/>
    <w:rsid w:val="00DE2C90"/>
    <w:rsid w:val="00DE3B24"/>
    <w:rsid w:val="00DF512F"/>
    <w:rsid w:val="00DF78F0"/>
    <w:rsid w:val="00E0649A"/>
    <w:rsid w:val="00E06947"/>
    <w:rsid w:val="00E175FD"/>
    <w:rsid w:val="00E258C2"/>
    <w:rsid w:val="00E3592D"/>
    <w:rsid w:val="00E416FA"/>
    <w:rsid w:val="00E46644"/>
    <w:rsid w:val="00E5532D"/>
    <w:rsid w:val="00E603C5"/>
    <w:rsid w:val="00E63169"/>
    <w:rsid w:val="00E66EDA"/>
    <w:rsid w:val="00E761C0"/>
    <w:rsid w:val="00E92DE8"/>
    <w:rsid w:val="00E94703"/>
    <w:rsid w:val="00EB1212"/>
    <w:rsid w:val="00EB43A9"/>
    <w:rsid w:val="00EB5E84"/>
    <w:rsid w:val="00EB7246"/>
    <w:rsid w:val="00EC1C05"/>
    <w:rsid w:val="00EC45C8"/>
    <w:rsid w:val="00ED5647"/>
    <w:rsid w:val="00ED65AB"/>
    <w:rsid w:val="00EE4304"/>
    <w:rsid w:val="00EE4388"/>
    <w:rsid w:val="00EE7A6F"/>
    <w:rsid w:val="00EF0EB7"/>
    <w:rsid w:val="00EF3AE3"/>
    <w:rsid w:val="00EF74C9"/>
    <w:rsid w:val="00F044D3"/>
    <w:rsid w:val="00F12850"/>
    <w:rsid w:val="00F13028"/>
    <w:rsid w:val="00F1352F"/>
    <w:rsid w:val="00F20DE6"/>
    <w:rsid w:val="00F25BDA"/>
    <w:rsid w:val="00F27266"/>
    <w:rsid w:val="00F2772F"/>
    <w:rsid w:val="00F30FA2"/>
    <w:rsid w:val="00F3172F"/>
    <w:rsid w:val="00F33BF4"/>
    <w:rsid w:val="00F42A45"/>
    <w:rsid w:val="00F43EFE"/>
    <w:rsid w:val="00F45241"/>
    <w:rsid w:val="00F52877"/>
    <w:rsid w:val="00F529E8"/>
    <w:rsid w:val="00F60FB9"/>
    <w:rsid w:val="00F7105E"/>
    <w:rsid w:val="00F737D8"/>
    <w:rsid w:val="00F73B48"/>
    <w:rsid w:val="00F741B0"/>
    <w:rsid w:val="00F74FEA"/>
    <w:rsid w:val="00F75F57"/>
    <w:rsid w:val="00F76643"/>
    <w:rsid w:val="00F7674B"/>
    <w:rsid w:val="00F82FEE"/>
    <w:rsid w:val="00F83A81"/>
    <w:rsid w:val="00FA0476"/>
    <w:rsid w:val="00FA756F"/>
    <w:rsid w:val="00FB2E41"/>
    <w:rsid w:val="00FB464C"/>
    <w:rsid w:val="00FC0A62"/>
    <w:rsid w:val="00FC400F"/>
    <w:rsid w:val="00FD0D77"/>
    <w:rsid w:val="00FD3CD2"/>
    <w:rsid w:val="00FE263B"/>
    <w:rsid w:val="00FE393E"/>
    <w:rsid w:val="00FE4934"/>
    <w:rsid w:val="00FF11BD"/>
    <w:rsid w:val="00FF490A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9229AB3-AD13-4CF5-A0C9-6F031A3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20B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B40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0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EastAsia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02B"/>
    <w:rPr>
      <w:rFonts w:ascii="Calibri" w:eastAsiaTheme="minorEastAsia" w:hAnsi="Calibri" w:cs="Consolas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402B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D1C2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1C2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CE4D-3B4E-49B7-9805-9B2299A6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121</TotalTime>
  <Pages>13</Pages>
  <Words>5795</Words>
  <Characters>30592</Characters>
  <Application>Microsoft Office Word</Application>
  <DocSecurity>0</DocSecurity>
  <Lines>254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PROPUESTA SOBRE EL PROYECTO DE ORDEN DEL DÍA DE LA PRIMERA REUNIÓN DEL GE-RTI</vt:lpstr>
    </vt:vector>
  </TitlesOfParts>
  <Manager>Secretaría General - Pool</Manager>
  <Company>Unión Internacional de Telecomunicaciones (UIT)</Company>
  <LinksUpToDate>false</LinksUpToDate>
  <CharactersWithSpaces>36315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Blanco Sanchez, Sara</dc:creator>
  <cp:keywords/>
  <dc:description/>
  <cp:lastModifiedBy>Janin</cp:lastModifiedBy>
  <cp:revision>173</cp:revision>
  <cp:lastPrinted>2017-10-02T12:34:00Z</cp:lastPrinted>
  <dcterms:created xsi:type="dcterms:W3CDTF">2017-10-04T07:35:00Z</dcterms:created>
  <dcterms:modified xsi:type="dcterms:W3CDTF">2017-10-12T08:55:00Z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1/12-S</vt:lpwstr>
  </property>
  <property fmtid="{D5CDD505-2E9C-101B-9397-08002B2CF9AE}" pid="3" name="Docdate">
    <vt:lpwstr>25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Contribución de la Federación de Rusia</vt:lpwstr>
  </property>
</Properties>
</file>