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663"/>
        <w:gridCol w:w="3510"/>
      </w:tblGrid>
      <w:tr w:rsidR="00520F36" w:rsidRPr="00774C81" w14:paraId="2D0C394C" w14:textId="77777777" w:rsidTr="00125AFE">
        <w:trPr>
          <w:cantSplit/>
        </w:trPr>
        <w:tc>
          <w:tcPr>
            <w:tcW w:w="6663" w:type="dxa"/>
          </w:tcPr>
          <w:p w14:paraId="7DB02315" w14:textId="77777777" w:rsidR="00520F36" w:rsidRPr="00774C81" w:rsidRDefault="00D837AA" w:rsidP="00F85736">
            <w:pPr>
              <w:rPr>
                <w:rFonts w:asciiTheme="minorHAnsi" w:hAnsiTheme="minorHAnsi"/>
                <w:lang w:val="fr-CH"/>
              </w:rPr>
            </w:pPr>
            <w:r w:rsidRPr="00774C81">
              <w:rPr>
                <w:rFonts w:asciiTheme="minorHAnsi" w:eastAsia="Calibri" w:hAnsiTheme="minorHAnsi" w:cs="Calibri"/>
                <w:b/>
                <w:bCs/>
                <w:color w:val="000000"/>
                <w:position w:val="6"/>
                <w:sz w:val="30"/>
                <w:szCs w:val="30"/>
                <w:lang w:val="fr-CH"/>
              </w:rPr>
              <w:t>Groupe d'experts sur le Règlement des télécommunications internationales (EG</w:t>
            </w:r>
            <w:r w:rsidRPr="00774C81">
              <w:rPr>
                <w:rFonts w:asciiTheme="minorHAnsi" w:eastAsia="Calibri" w:hAnsiTheme="minorHAnsi" w:cs="Calibri"/>
                <w:b/>
                <w:bCs/>
                <w:color w:val="000000"/>
                <w:position w:val="6"/>
                <w:sz w:val="30"/>
                <w:szCs w:val="30"/>
                <w:lang w:val="fr-CH"/>
              </w:rPr>
              <w:noBreakHyphen/>
              <w:t>RTI)</w:t>
            </w:r>
          </w:p>
        </w:tc>
        <w:tc>
          <w:tcPr>
            <w:tcW w:w="3510" w:type="dxa"/>
          </w:tcPr>
          <w:p w14:paraId="693EE60C" w14:textId="77777777" w:rsidR="00520F36" w:rsidRPr="00774C81" w:rsidRDefault="00520F36" w:rsidP="00F85736">
            <w:pPr>
              <w:rPr>
                <w:rFonts w:asciiTheme="minorHAnsi" w:hAnsiTheme="minorHAnsi"/>
                <w:lang w:val="fr-CH"/>
              </w:rPr>
            </w:pPr>
            <w:bookmarkStart w:id="0" w:name="ditulogo"/>
            <w:bookmarkEnd w:id="0"/>
            <w:r w:rsidRPr="00774C81">
              <w:rPr>
                <w:rFonts w:asciiTheme="minorHAnsi" w:hAnsiTheme="minorHAnsi" w:cstheme="minorHAnsi"/>
                <w:b/>
                <w:bCs/>
                <w:noProof/>
                <w:lang w:val="en-US" w:eastAsia="zh-CN"/>
              </w:rPr>
              <w:drawing>
                <wp:inline distT="0" distB="0" distL="0" distR="0" wp14:anchorId="5E0E55E3" wp14:editId="6701D628">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774C81" w14:paraId="0A806663" w14:textId="77777777" w:rsidTr="00125AFE">
        <w:trPr>
          <w:cantSplit/>
          <w:trHeight w:val="20"/>
        </w:trPr>
        <w:tc>
          <w:tcPr>
            <w:tcW w:w="6663" w:type="dxa"/>
            <w:tcBorders>
              <w:bottom w:val="single" w:sz="12" w:space="0" w:color="auto"/>
            </w:tcBorders>
            <w:vAlign w:val="center"/>
          </w:tcPr>
          <w:p w14:paraId="48FED168" w14:textId="77777777" w:rsidR="00520F36" w:rsidRPr="00774C81" w:rsidRDefault="00D837AA" w:rsidP="00F85736">
            <w:pPr>
              <w:rPr>
                <w:rFonts w:asciiTheme="minorHAnsi" w:hAnsiTheme="minorHAnsi"/>
                <w:b/>
                <w:bCs/>
                <w:szCs w:val="24"/>
                <w:lang w:val="fr-CH"/>
              </w:rPr>
            </w:pPr>
            <w:r w:rsidRPr="00774C81">
              <w:rPr>
                <w:rFonts w:asciiTheme="minorHAnsi" w:hAnsiTheme="minorHAnsi"/>
                <w:b/>
                <w:bCs/>
                <w:szCs w:val="24"/>
                <w:lang w:val="fr-CH"/>
              </w:rPr>
              <w:t>Deuxième réunion –</w:t>
            </w:r>
            <w:r w:rsidR="00F06D00" w:rsidRPr="00774C81">
              <w:rPr>
                <w:rFonts w:asciiTheme="minorHAnsi" w:hAnsiTheme="minorHAnsi"/>
                <w:b/>
                <w:bCs/>
                <w:szCs w:val="24"/>
                <w:lang w:val="fr-CH"/>
              </w:rPr>
              <w:t xml:space="preserve"> </w:t>
            </w:r>
            <w:r w:rsidR="009B3BDE" w:rsidRPr="00774C81">
              <w:rPr>
                <w:rFonts w:asciiTheme="minorHAnsi" w:hAnsiTheme="minorHAnsi"/>
                <w:b/>
                <w:bCs/>
                <w:szCs w:val="24"/>
                <w:lang w:val="fr-CH"/>
              </w:rPr>
              <w:t>Genève</w:t>
            </w:r>
            <w:r w:rsidRPr="00774C81">
              <w:rPr>
                <w:rFonts w:asciiTheme="minorHAnsi" w:hAnsiTheme="minorHAnsi"/>
                <w:b/>
                <w:bCs/>
                <w:szCs w:val="24"/>
                <w:lang w:val="fr-CH"/>
              </w:rPr>
              <w:t>, 13-15 septembre 2017</w:t>
            </w:r>
          </w:p>
        </w:tc>
        <w:tc>
          <w:tcPr>
            <w:tcW w:w="3510" w:type="dxa"/>
            <w:tcBorders>
              <w:bottom w:val="single" w:sz="12" w:space="0" w:color="auto"/>
            </w:tcBorders>
          </w:tcPr>
          <w:p w14:paraId="72B4507B" w14:textId="77777777" w:rsidR="00520F36" w:rsidRPr="00774C81" w:rsidRDefault="00520F36" w:rsidP="00F85736">
            <w:pPr>
              <w:rPr>
                <w:rFonts w:asciiTheme="minorHAnsi" w:hAnsiTheme="minorHAnsi"/>
                <w:b/>
                <w:bCs/>
                <w:lang w:val="fr-CH"/>
              </w:rPr>
            </w:pPr>
          </w:p>
        </w:tc>
      </w:tr>
      <w:tr w:rsidR="00520F36" w:rsidRPr="00774C81" w14:paraId="706F9BE0" w14:textId="77777777" w:rsidTr="00125AFE">
        <w:trPr>
          <w:cantSplit/>
          <w:trHeight w:val="20"/>
        </w:trPr>
        <w:tc>
          <w:tcPr>
            <w:tcW w:w="6663" w:type="dxa"/>
            <w:tcBorders>
              <w:top w:val="single" w:sz="12" w:space="0" w:color="auto"/>
            </w:tcBorders>
          </w:tcPr>
          <w:p w14:paraId="7AE4A66C" w14:textId="77777777" w:rsidR="00520F36" w:rsidRPr="00774C81" w:rsidRDefault="00520F36" w:rsidP="00F85736">
            <w:pPr>
              <w:rPr>
                <w:rFonts w:asciiTheme="minorHAnsi" w:hAnsiTheme="minorHAnsi"/>
                <w:smallCaps/>
                <w:sz w:val="22"/>
                <w:lang w:val="fr-CH"/>
              </w:rPr>
            </w:pPr>
          </w:p>
        </w:tc>
        <w:tc>
          <w:tcPr>
            <w:tcW w:w="3510" w:type="dxa"/>
            <w:tcBorders>
              <w:top w:val="single" w:sz="12" w:space="0" w:color="auto"/>
            </w:tcBorders>
          </w:tcPr>
          <w:p w14:paraId="30D181DC" w14:textId="77777777" w:rsidR="00520F36" w:rsidRPr="00774C81" w:rsidRDefault="00520F36" w:rsidP="00F85736">
            <w:pPr>
              <w:rPr>
                <w:rFonts w:asciiTheme="minorHAnsi" w:hAnsiTheme="minorHAnsi"/>
                <w:b/>
                <w:bCs/>
                <w:lang w:val="fr-CH"/>
              </w:rPr>
            </w:pPr>
          </w:p>
        </w:tc>
      </w:tr>
      <w:tr w:rsidR="00520F36" w:rsidRPr="00774C81" w14:paraId="3883CA0E" w14:textId="77777777" w:rsidTr="00125AFE">
        <w:trPr>
          <w:cantSplit/>
          <w:trHeight w:val="20"/>
        </w:trPr>
        <w:tc>
          <w:tcPr>
            <w:tcW w:w="6663" w:type="dxa"/>
            <w:vMerge w:val="restart"/>
          </w:tcPr>
          <w:p w14:paraId="04BBE11B" w14:textId="77777777" w:rsidR="00520F36" w:rsidRPr="00774C81" w:rsidRDefault="00520F36" w:rsidP="00F85736">
            <w:pPr>
              <w:rPr>
                <w:rFonts w:asciiTheme="minorHAnsi" w:hAnsiTheme="minorHAnsi" w:cs="Times"/>
                <w:b/>
                <w:bCs/>
                <w:szCs w:val="24"/>
                <w:lang w:val="fr-CH"/>
              </w:rPr>
            </w:pPr>
            <w:bookmarkStart w:id="1" w:name="dnum" w:colFirst="1" w:colLast="1"/>
            <w:bookmarkStart w:id="2" w:name="dmeeting" w:colFirst="0" w:colLast="0"/>
          </w:p>
        </w:tc>
        <w:tc>
          <w:tcPr>
            <w:tcW w:w="3510" w:type="dxa"/>
          </w:tcPr>
          <w:p w14:paraId="36B77EAF" w14:textId="46CF37DB" w:rsidR="00520F36" w:rsidRPr="00774C81" w:rsidRDefault="00520F36" w:rsidP="00024131">
            <w:pPr>
              <w:spacing w:before="0"/>
              <w:rPr>
                <w:rFonts w:asciiTheme="minorHAnsi" w:hAnsiTheme="minorHAnsi"/>
                <w:b/>
                <w:bCs/>
                <w:lang w:val="fr-CH"/>
              </w:rPr>
            </w:pPr>
            <w:r w:rsidRPr="00774C81">
              <w:rPr>
                <w:rFonts w:asciiTheme="minorHAnsi" w:hAnsiTheme="minorHAnsi"/>
                <w:b/>
                <w:bCs/>
                <w:lang w:val="fr-CH"/>
              </w:rPr>
              <w:t xml:space="preserve">Document </w:t>
            </w:r>
            <w:r w:rsidR="00D837AA" w:rsidRPr="00774C81">
              <w:rPr>
                <w:rFonts w:asciiTheme="minorHAnsi" w:hAnsiTheme="minorHAnsi"/>
                <w:b/>
                <w:lang w:val="fr-CH"/>
              </w:rPr>
              <w:t>EG-ITRs</w:t>
            </w:r>
            <w:r w:rsidR="00F06D00" w:rsidRPr="00774C81">
              <w:rPr>
                <w:rFonts w:asciiTheme="minorHAnsi" w:hAnsiTheme="minorHAnsi"/>
                <w:b/>
                <w:lang w:val="fr-CH"/>
              </w:rPr>
              <w:t>-</w:t>
            </w:r>
            <w:r w:rsidR="00D837AA" w:rsidRPr="00774C81">
              <w:rPr>
                <w:rFonts w:asciiTheme="minorHAnsi" w:hAnsiTheme="minorHAnsi"/>
                <w:b/>
                <w:lang w:val="fr-CH"/>
              </w:rPr>
              <w:t>2/</w:t>
            </w:r>
            <w:r w:rsidR="00024131">
              <w:rPr>
                <w:rFonts w:asciiTheme="minorHAnsi" w:hAnsiTheme="minorHAnsi"/>
                <w:b/>
                <w:lang w:val="fr-CH"/>
              </w:rPr>
              <w:t>20</w:t>
            </w:r>
            <w:bookmarkStart w:id="3" w:name="_GoBack"/>
            <w:bookmarkEnd w:id="3"/>
            <w:r w:rsidR="00D837AA" w:rsidRPr="00774C81">
              <w:rPr>
                <w:rFonts w:asciiTheme="minorHAnsi" w:hAnsiTheme="minorHAnsi"/>
                <w:b/>
                <w:lang w:val="fr-CH"/>
              </w:rPr>
              <w:t>-F</w:t>
            </w:r>
          </w:p>
        </w:tc>
      </w:tr>
      <w:tr w:rsidR="00520F36" w:rsidRPr="00774C81" w14:paraId="78DD111A" w14:textId="77777777" w:rsidTr="00125AFE">
        <w:trPr>
          <w:cantSplit/>
          <w:trHeight w:val="20"/>
        </w:trPr>
        <w:tc>
          <w:tcPr>
            <w:tcW w:w="6663" w:type="dxa"/>
            <w:vMerge/>
          </w:tcPr>
          <w:p w14:paraId="32EB43B1" w14:textId="77777777" w:rsidR="00520F36" w:rsidRPr="00774C81" w:rsidRDefault="00520F36" w:rsidP="00F85736">
            <w:pPr>
              <w:rPr>
                <w:rFonts w:asciiTheme="minorHAnsi" w:hAnsiTheme="minorHAnsi"/>
                <w:smallCaps/>
                <w:lang w:val="fr-CH"/>
              </w:rPr>
            </w:pPr>
            <w:bookmarkStart w:id="4" w:name="ddate" w:colFirst="1" w:colLast="1"/>
            <w:bookmarkEnd w:id="1"/>
            <w:bookmarkEnd w:id="2"/>
          </w:p>
        </w:tc>
        <w:tc>
          <w:tcPr>
            <w:tcW w:w="3510" w:type="dxa"/>
          </w:tcPr>
          <w:p w14:paraId="0690B785" w14:textId="77777777" w:rsidR="00520F36" w:rsidRPr="00774C81" w:rsidRDefault="00743B96" w:rsidP="00495C0A">
            <w:pPr>
              <w:spacing w:before="0"/>
              <w:rPr>
                <w:rFonts w:asciiTheme="minorHAnsi" w:hAnsiTheme="minorHAnsi"/>
                <w:b/>
                <w:bCs/>
                <w:lang w:val="fr-CH"/>
              </w:rPr>
            </w:pPr>
            <w:r w:rsidRPr="00774C81">
              <w:rPr>
                <w:rFonts w:asciiTheme="minorHAnsi" w:hAnsiTheme="minorHAnsi"/>
                <w:b/>
                <w:bCs/>
                <w:lang w:val="fr-CH"/>
              </w:rPr>
              <w:t>15 septembre</w:t>
            </w:r>
            <w:r w:rsidR="00520F36" w:rsidRPr="00774C81">
              <w:rPr>
                <w:rFonts w:asciiTheme="minorHAnsi" w:hAnsiTheme="minorHAnsi"/>
                <w:b/>
                <w:bCs/>
                <w:lang w:val="fr-CH"/>
              </w:rPr>
              <w:t xml:space="preserve"> 2017</w:t>
            </w:r>
          </w:p>
        </w:tc>
      </w:tr>
      <w:tr w:rsidR="00520F36" w:rsidRPr="00774C81" w14:paraId="2DD343AD" w14:textId="77777777" w:rsidTr="00125AFE">
        <w:trPr>
          <w:cantSplit/>
          <w:trHeight w:val="20"/>
        </w:trPr>
        <w:tc>
          <w:tcPr>
            <w:tcW w:w="6663" w:type="dxa"/>
            <w:vMerge/>
          </w:tcPr>
          <w:p w14:paraId="53E5FD98" w14:textId="77777777" w:rsidR="00520F36" w:rsidRPr="00774C81" w:rsidRDefault="00520F36" w:rsidP="00F85736">
            <w:pPr>
              <w:rPr>
                <w:rFonts w:asciiTheme="minorHAnsi" w:hAnsiTheme="minorHAnsi"/>
                <w:smallCaps/>
                <w:lang w:val="fr-CH"/>
              </w:rPr>
            </w:pPr>
            <w:bookmarkStart w:id="5" w:name="dorlang" w:colFirst="1" w:colLast="1"/>
            <w:bookmarkEnd w:id="4"/>
          </w:p>
        </w:tc>
        <w:tc>
          <w:tcPr>
            <w:tcW w:w="3510" w:type="dxa"/>
          </w:tcPr>
          <w:p w14:paraId="393E8078" w14:textId="77777777" w:rsidR="00520F36" w:rsidRPr="00774C81" w:rsidRDefault="00520F36" w:rsidP="00495C0A">
            <w:pPr>
              <w:spacing w:before="0"/>
              <w:rPr>
                <w:rFonts w:asciiTheme="minorHAnsi" w:hAnsiTheme="minorHAnsi"/>
                <w:b/>
                <w:bCs/>
                <w:lang w:val="fr-CH"/>
              </w:rPr>
            </w:pPr>
            <w:r w:rsidRPr="00774C81">
              <w:rPr>
                <w:rFonts w:asciiTheme="minorHAnsi" w:hAnsiTheme="minorHAnsi"/>
                <w:b/>
                <w:bCs/>
                <w:lang w:val="fr-CH"/>
              </w:rPr>
              <w:t>Original: anglais</w:t>
            </w:r>
          </w:p>
        </w:tc>
      </w:tr>
      <w:tr w:rsidR="00520F36" w:rsidRPr="00774C81" w14:paraId="28768BF1" w14:textId="77777777" w:rsidTr="00E958AE">
        <w:trPr>
          <w:cantSplit/>
          <w:trHeight w:val="509"/>
        </w:trPr>
        <w:tc>
          <w:tcPr>
            <w:tcW w:w="10173" w:type="dxa"/>
            <w:gridSpan w:val="2"/>
          </w:tcPr>
          <w:p w14:paraId="1CD813A6" w14:textId="77777777" w:rsidR="00520F36" w:rsidRPr="00774C81" w:rsidRDefault="00520F36" w:rsidP="00F85736">
            <w:pPr>
              <w:pStyle w:val="Source"/>
              <w:rPr>
                <w:rFonts w:asciiTheme="minorHAnsi" w:hAnsiTheme="minorHAnsi"/>
                <w:lang w:val="fr-CH"/>
              </w:rPr>
            </w:pPr>
            <w:bookmarkStart w:id="6" w:name="dsource" w:colFirst="0" w:colLast="0"/>
            <w:bookmarkEnd w:id="5"/>
          </w:p>
        </w:tc>
      </w:tr>
      <w:tr w:rsidR="00520F36" w:rsidRPr="00774C81" w14:paraId="3BB554DE" w14:textId="77777777">
        <w:trPr>
          <w:cantSplit/>
        </w:trPr>
        <w:tc>
          <w:tcPr>
            <w:tcW w:w="10173" w:type="dxa"/>
            <w:gridSpan w:val="2"/>
          </w:tcPr>
          <w:p w14:paraId="66E35EB6" w14:textId="2F722602" w:rsidR="00520F36" w:rsidRPr="00774C81" w:rsidRDefault="00E958AE" w:rsidP="00F85736">
            <w:pPr>
              <w:pStyle w:val="Title1"/>
              <w:rPr>
                <w:rFonts w:asciiTheme="minorHAnsi" w:hAnsiTheme="minorHAnsi"/>
                <w:lang w:val="fr-CH"/>
              </w:rPr>
            </w:pPr>
            <w:bookmarkStart w:id="7" w:name="dtitle1" w:colFirst="0" w:colLast="0"/>
            <w:bookmarkEnd w:id="6"/>
            <w:r w:rsidRPr="00774C81">
              <w:rPr>
                <w:rFonts w:asciiTheme="minorHAnsi" w:hAnsiTheme="minorHAnsi"/>
                <w:lang w:val="fr-CH"/>
              </w:rPr>
              <w:t xml:space="preserve">rapport de la DEUXIÈME réunion du Groupe d'experts sur le règlement </w:t>
            </w:r>
            <w:r w:rsidR="00D516E2" w:rsidRPr="00774C81">
              <w:rPr>
                <w:rFonts w:asciiTheme="minorHAnsi" w:hAnsiTheme="minorHAnsi"/>
                <w:lang w:val="fr-CH"/>
              </w:rPr>
              <w:br/>
            </w:r>
            <w:r w:rsidRPr="00774C81">
              <w:rPr>
                <w:rFonts w:asciiTheme="minorHAnsi" w:hAnsiTheme="minorHAnsi"/>
                <w:lang w:val="fr-CH"/>
              </w:rPr>
              <w:t>des télécommunications internationales (eg-RTI)</w:t>
            </w:r>
          </w:p>
        </w:tc>
      </w:tr>
      <w:tr w:rsidR="00D837AA" w:rsidRPr="00774C81" w14:paraId="3F55AB7B" w14:textId="77777777">
        <w:trPr>
          <w:cantSplit/>
        </w:trPr>
        <w:tc>
          <w:tcPr>
            <w:tcW w:w="10173" w:type="dxa"/>
            <w:gridSpan w:val="2"/>
          </w:tcPr>
          <w:p w14:paraId="36859FF1" w14:textId="77777777" w:rsidR="00D837AA" w:rsidRPr="00774C81" w:rsidRDefault="00D837AA" w:rsidP="00F85736">
            <w:pPr>
              <w:pStyle w:val="Title1"/>
              <w:rPr>
                <w:rFonts w:asciiTheme="minorHAnsi" w:hAnsiTheme="minorHAnsi"/>
                <w:lang w:val="fr-CH"/>
              </w:rPr>
            </w:pPr>
          </w:p>
        </w:tc>
      </w:tr>
    </w:tbl>
    <w:bookmarkEnd w:id="7"/>
    <w:p w14:paraId="54A059BC" w14:textId="3923EB9F" w:rsidR="00861F8C" w:rsidRPr="00774C81" w:rsidRDefault="00996644" w:rsidP="00996644">
      <w:pPr>
        <w:pStyle w:val="Heading1"/>
        <w:rPr>
          <w:lang w:val="fr-CH"/>
        </w:rPr>
      </w:pPr>
      <w:r w:rsidRPr="00774C81">
        <w:rPr>
          <w:lang w:val="fr-CH"/>
        </w:rPr>
        <w:t>1</w:t>
      </w:r>
      <w:r w:rsidRPr="00774C81">
        <w:rPr>
          <w:lang w:val="fr-CH"/>
        </w:rPr>
        <w:tab/>
      </w:r>
      <w:r w:rsidR="00861F8C" w:rsidRPr="00774C81">
        <w:rPr>
          <w:lang w:val="fr-CH"/>
        </w:rPr>
        <w:t>Introduction</w:t>
      </w:r>
    </w:p>
    <w:p w14:paraId="269F6926" w14:textId="19F2974F" w:rsidR="00861F8C" w:rsidRPr="00774C81" w:rsidRDefault="00861F8C" w:rsidP="00F85736">
      <w:pPr>
        <w:rPr>
          <w:rFonts w:asciiTheme="minorHAnsi" w:hAnsiTheme="minorHAnsi" w:cstheme="majorBidi"/>
          <w:szCs w:val="24"/>
          <w:lang w:val="fr-CH"/>
        </w:rPr>
      </w:pPr>
      <w:r w:rsidRPr="00774C81">
        <w:rPr>
          <w:rFonts w:asciiTheme="minorHAnsi" w:hAnsiTheme="minorHAnsi" w:cstheme="majorBidi"/>
          <w:b/>
          <w:bCs/>
          <w:szCs w:val="24"/>
          <w:lang w:val="fr-CH"/>
        </w:rPr>
        <w:t>1.1</w:t>
      </w:r>
      <w:r w:rsidRPr="00774C81">
        <w:rPr>
          <w:rFonts w:asciiTheme="minorHAnsi" w:hAnsiTheme="minorHAnsi" w:cstheme="majorBidi"/>
          <w:szCs w:val="24"/>
          <w:lang w:val="fr-CH"/>
        </w:rPr>
        <w:tab/>
        <w:t>Le Secrétaire général, M. Houlin Zhao, a souhaité la bienvenue aux participants à la deuxième réunion du Groupe EG-RTI. Il a insisté sur l</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 xml:space="preserve">importance du travail qui </w:t>
      </w:r>
      <w:r w:rsidR="00C66AA4" w:rsidRPr="00774C81">
        <w:rPr>
          <w:rFonts w:asciiTheme="minorHAnsi" w:hAnsiTheme="minorHAnsi" w:cstheme="majorBidi"/>
          <w:szCs w:val="24"/>
          <w:lang w:val="fr-CH"/>
        </w:rPr>
        <w:t>attendait le</w:t>
      </w:r>
      <w:r w:rsidRPr="00774C81">
        <w:rPr>
          <w:rFonts w:asciiTheme="minorHAnsi" w:hAnsiTheme="minorHAnsi" w:cstheme="majorBidi"/>
          <w:szCs w:val="24"/>
          <w:lang w:val="fr-CH"/>
        </w:rPr>
        <w:t xml:space="preserve"> Groupe et souligné qu</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il était très important que les Membres de Secteur participent activement à l</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 xml:space="preserve">examen </w:t>
      </w:r>
      <w:r w:rsidR="00265246" w:rsidRPr="00774C81">
        <w:rPr>
          <w:rFonts w:asciiTheme="minorHAnsi" w:hAnsiTheme="minorHAnsi" w:cstheme="majorBidi"/>
          <w:szCs w:val="24"/>
          <w:lang w:val="fr-CH"/>
        </w:rPr>
        <w:t>du</w:t>
      </w:r>
      <w:r w:rsidRPr="00774C81">
        <w:rPr>
          <w:rFonts w:asciiTheme="minorHAnsi" w:hAnsiTheme="minorHAnsi" w:cstheme="majorBidi"/>
          <w:szCs w:val="24"/>
          <w:lang w:val="fr-CH"/>
        </w:rPr>
        <w:t xml:space="preserve"> RTI.</w:t>
      </w:r>
    </w:p>
    <w:p w14:paraId="4C91A734" w14:textId="3989FFBA" w:rsidR="00861F8C" w:rsidRPr="00774C81" w:rsidRDefault="00861F8C" w:rsidP="00F85736">
      <w:pPr>
        <w:rPr>
          <w:rFonts w:asciiTheme="minorHAnsi" w:hAnsiTheme="minorHAnsi" w:cstheme="majorBidi"/>
          <w:szCs w:val="24"/>
          <w:lang w:val="fr-CH"/>
        </w:rPr>
      </w:pPr>
      <w:r w:rsidRPr="00774C81">
        <w:rPr>
          <w:rFonts w:asciiTheme="minorHAnsi" w:hAnsiTheme="minorHAnsi" w:cstheme="majorBidi"/>
          <w:b/>
          <w:bCs/>
          <w:szCs w:val="24"/>
          <w:lang w:val="fr-CH"/>
        </w:rPr>
        <w:t>1.2</w:t>
      </w:r>
      <w:r w:rsidRPr="00774C81">
        <w:rPr>
          <w:rFonts w:asciiTheme="minorHAnsi" w:hAnsiTheme="minorHAnsi" w:cstheme="majorBidi"/>
          <w:szCs w:val="24"/>
          <w:lang w:val="fr-CH"/>
        </w:rPr>
        <w:tab/>
        <w:t>Le Président a remercié le Secrétaire général, le Vice-Secrétaire général et les Directeurs pour leur appui. Il a mis en évidence la nécessité pour le Groupe de collaborer dans un esprit de consensus et</w:t>
      </w:r>
      <w:r w:rsidR="001C72E5" w:rsidRPr="00774C81">
        <w:rPr>
          <w:rFonts w:asciiTheme="minorHAnsi" w:hAnsiTheme="minorHAnsi" w:cstheme="majorBidi"/>
          <w:szCs w:val="24"/>
          <w:lang w:val="fr-CH"/>
        </w:rPr>
        <w:t xml:space="preserve"> remercié les Vice-P</w:t>
      </w:r>
      <w:r w:rsidRPr="00774C81">
        <w:rPr>
          <w:rFonts w:asciiTheme="minorHAnsi" w:hAnsiTheme="minorHAnsi" w:cstheme="majorBidi"/>
          <w:szCs w:val="24"/>
          <w:lang w:val="fr-CH"/>
        </w:rPr>
        <w:t>résidents pour les précieux conseils et concours qu</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 xml:space="preserve">ils prêtaient. Il a énoncé les objectifs à atteindre à la fin de cette deuxième réunion, à savoir trouver un accord sur: a) la structure du rapport final </w:t>
      </w:r>
      <w:r w:rsidR="00C66AA4" w:rsidRPr="00774C81">
        <w:rPr>
          <w:rFonts w:asciiTheme="minorHAnsi" w:hAnsiTheme="minorHAnsi" w:cstheme="majorBidi"/>
          <w:szCs w:val="24"/>
          <w:lang w:val="fr-CH"/>
        </w:rPr>
        <w:t>qui sera soumis au</w:t>
      </w:r>
      <w:r w:rsidRPr="00774C81">
        <w:rPr>
          <w:rFonts w:asciiTheme="minorHAnsi" w:hAnsiTheme="minorHAnsi" w:cstheme="majorBidi"/>
          <w:szCs w:val="24"/>
          <w:lang w:val="fr-CH"/>
        </w:rPr>
        <w:t xml:space="preserve"> Conseil</w:t>
      </w:r>
      <w:r w:rsidR="00661BA0" w:rsidRPr="00774C81">
        <w:rPr>
          <w:rFonts w:asciiTheme="minorHAnsi" w:hAnsiTheme="minorHAnsi" w:cstheme="majorBidi"/>
          <w:szCs w:val="24"/>
          <w:lang w:val="fr-CH"/>
        </w:rPr>
        <w:t xml:space="preserve"> à sa session de 2018</w:t>
      </w:r>
      <w:r w:rsidRPr="00774C81">
        <w:rPr>
          <w:rFonts w:asciiTheme="minorHAnsi" w:hAnsiTheme="minorHAnsi" w:cstheme="majorBidi"/>
          <w:szCs w:val="24"/>
          <w:lang w:val="fr-CH"/>
        </w:rPr>
        <w:t xml:space="preserve">; b) les modalités </w:t>
      </w:r>
      <w:r w:rsidR="00C66AA4" w:rsidRPr="00774C81">
        <w:rPr>
          <w:rFonts w:asciiTheme="minorHAnsi" w:hAnsiTheme="minorHAnsi" w:cstheme="majorBidi"/>
          <w:szCs w:val="24"/>
          <w:lang w:val="fr-CH"/>
        </w:rPr>
        <w:t>pour l'achèvement</w:t>
      </w:r>
      <w:r w:rsidR="00265246" w:rsidRPr="00774C81">
        <w:rPr>
          <w:rFonts w:asciiTheme="minorHAnsi" w:hAnsiTheme="minorHAnsi" w:cstheme="majorBidi"/>
          <w:szCs w:val="24"/>
          <w:lang w:val="fr-CH"/>
        </w:rPr>
        <w:t xml:space="preserve"> </w:t>
      </w:r>
      <w:r w:rsidRPr="00774C81">
        <w:rPr>
          <w:rFonts w:asciiTheme="minorHAnsi" w:hAnsiTheme="minorHAnsi" w:cstheme="majorBidi"/>
          <w:szCs w:val="24"/>
          <w:lang w:val="fr-CH"/>
        </w:rPr>
        <w:t xml:space="preserve">de ce rapport. </w:t>
      </w:r>
    </w:p>
    <w:p w14:paraId="0AC84BE9" w14:textId="77777777" w:rsidR="00861F8C" w:rsidRPr="00774C81" w:rsidRDefault="00861F8C" w:rsidP="00996644">
      <w:pPr>
        <w:pStyle w:val="Heading1"/>
        <w:rPr>
          <w:rFonts w:asciiTheme="minorHAnsi" w:hAnsiTheme="minorHAnsi" w:cstheme="majorBidi"/>
          <w:b w:val="0"/>
          <w:bCs/>
          <w:szCs w:val="24"/>
          <w:lang w:val="fr-CH"/>
        </w:rPr>
      </w:pPr>
      <w:r w:rsidRPr="00774C81">
        <w:rPr>
          <w:lang w:val="fr-CH"/>
        </w:rPr>
        <w:t>2</w:t>
      </w:r>
      <w:r w:rsidRPr="00774C81">
        <w:rPr>
          <w:lang w:val="fr-CH"/>
        </w:rPr>
        <w:tab/>
        <w:t>Adoption de l'ordre du jour et attribution des documents</w:t>
      </w:r>
    </w:p>
    <w:p w14:paraId="7C9D4217" w14:textId="30E78DCB" w:rsidR="00F101E5" w:rsidRPr="00774C81" w:rsidRDefault="00861F8C" w:rsidP="00D92985">
      <w:pPr>
        <w:rPr>
          <w:rFonts w:asciiTheme="minorHAnsi" w:hAnsiTheme="minorHAnsi" w:cstheme="majorBidi"/>
          <w:szCs w:val="24"/>
          <w:lang w:val="fr-CH"/>
        </w:rPr>
      </w:pPr>
      <w:r w:rsidRPr="00774C81">
        <w:rPr>
          <w:rFonts w:asciiTheme="minorHAnsi" w:hAnsiTheme="minorHAnsi" w:cstheme="majorBidi"/>
          <w:szCs w:val="24"/>
          <w:lang w:val="fr-CH"/>
        </w:rPr>
        <w:t>L</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ordr</w:t>
      </w:r>
      <w:r w:rsidR="00495C0A" w:rsidRPr="00774C81">
        <w:rPr>
          <w:rFonts w:asciiTheme="minorHAnsi" w:hAnsiTheme="minorHAnsi" w:cstheme="majorBidi"/>
          <w:szCs w:val="24"/>
          <w:lang w:val="fr-CH"/>
        </w:rPr>
        <w:t>e du jour (Document EG-</w:t>
      </w:r>
      <w:proofErr w:type="spellStart"/>
      <w:r w:rsidR="00495C0A" w:rsidRPr="00774C81">
        <w:rPr>
          <w:rFonts w:asciiTheme="minorHAnsi" w:hAnsiTheme="minorHAnsi" w:cstheme="majorBidi"/>
          <w:szCs w:val="24"/>
          <w:lang w:val="fr-CH"/>
        </w:rPr>
        <w:t>IRTs</w:t>
      </w:r>
      <w:proofErr w:type="spellEnd"/>
      <w:r w:rsidR="00495C0A" w:rsidRPr="00774C81">
        <w:rPr>
          <w:rFonts w:asciiTheme="minorHAnsi" w:hAnsiTheme="minorHAnsi" w:cstheme="majorBidi"/>
          <w:szCs w:val="24"/>
          <w:lang w:val="fr-CH"/>
        </w:rPr>
        <w:t xml:space="preserve"> 2/1</w:t>
      </w:r>
      <w:r w:rsidRPr="00774C81">
        <w:rPr>
          <w:rFonts w:asciiTheme="minorHAnsi" w:hAnsiTheme="minorHAnsi" w:cstheme="majorBidi"/>
          <w:szCs w:val="24"/>
          <w:lang w:val="fr-CH"/>
        </w:rPr>
        <w:t>(Rév.2)) a été présenté par le Président et adopté sans modification. Le Président a précisé que le Document EG-</w:t>
      </w:r>
      <w:proofErr w:type="spellStart"/>
      <w:r w:rsidRPr="00774C81">
        <w:rPr>
          <w:rFonts w:asciiTheme="minorHAnsi" w:hAnsiTheme="minorHAnsi" w:cstheme="majorBidi"/>
          <w:szCs w:val="24"/>
          <w:lang w:val="fr-CH"/>
        </w:rPr>
        <w:t>ITRs</w:t>
      </w:r>
      <w:proofErr w:type="spellEnd"/>
      <w:r w:rsidRPr="00774C81">
        <w:rPr>
          <w:rFonts w:asciiTheme="minorHAnsi" w:hAnsiTheme="minorHAnsi" w:cstheme="majorBidi"/>
          <w:szCs w:val="24"/>
          <w:lang w:val="fr-CH"/>
        </w:rPr>
        <w:t xml:space="preserve"> 2/10 était un projet de contribution que l</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 xml:space="preserve">Etat Membre avait par la suite </w:t>
      </w:r>
      <w:r w:rsidR="00ED02B0" w:rsidRPr="00774C81">
        <w:rPr>
          <w:rFonts w:asciiTheme="minorHAnsi" w:hAnsiTheme="minorHAnsi" w:cstheme="majorBidi"/>
          <w:szCs w:val="24"/>
          <w:lang w:val="fr-CH"/>
        </w:rPr>
        <w:t>décidé</w:t>
      </w:r>
      <w:r w:rsidRPr="00774C81">
        <w:rPr>
          <w:rFonts w:asciiTheme="minorHAnsi" w:hAnsiTheme="minorHAnsi" w:cstheme="majorBidi"/>
          <w:szCs w:val="24"/>
          <w:lang w:val="fr-CH"/>
        </w:rPr>
        <w:t xml:space="preserve"> de retirer. Le Document EG-</w:t>
      </w:r>
      <w:proofErr w:type="spellStart"/>
      <w:r w:rsidRPr="00774C81">
        <w:rPr>
          <w:rFonts w:asciiTheme="minorHAnsi" w:hAnsiTheme="minorHAnsi" w:cstheme="majorBidi"/>
          <w:szCs w:val="24"/>
          <w:lang w:val="fr-CH"/>
        </w:rPr>
        <w:t>ITRs</w:t>
      </w:r>
      <w:proofErr w:type="spellEnd"/>
      <w:r w:rsidRPr="00774C81">
        <w:rPr>
          <w:rFonts w:asciiTheme="minorHAnsi" w:hAnsiTheme="minorHAnsi" w:cstheme="majorBidi"/>
          <w:szCs w:val="24"/>
          <w:lang w:val="fr-CH"/>
        </w:rPr>
        <w:t xml:space="preserve"> 1/10 était une contribution de </w:t>
      </w:r>
      <w:r w:rsidR="00661BA0" w:rsidRPr="00774C81">
        <w:rPr>
          <w:rFonts w:asciiTheme="minorHAnsi" w:hAnsiTheme="minorHAnsi" w:cstheme="majorBidi"/>
          <w:szCs w:val="24"/>
          <w:lang w:val="fr-CH"/>
        </w:rPr>
        <w:t xml:space="preserve">VEON (anciennement </w:t>
      </w:r>
      <w:proofErr w:type="spellStart"/>
      <w:r w:rsidR="00661BA0" w:rsidRPr="00774C81">
        <w:rPr>
          <w:rFonts w:asciiTheme="minorHAnsi" w:hAnsiTheme="minorHAnsi" w:cstheme="majorBidi"/>
          <w:szCs w:val="24"/>
          <w:lang w:val="fr-CH"/>
        </w:rPr>
        <w:t>Vimple</w:t>
      </w:r>
      <w:r w:rsidR="001C72E5" w:rsidRPr="00774C81">
        <w:rPr>
          <w:rFonts w:asciiTheme="minorHAnsi" w:hAnsiTheme="minorHAnsi" w:cstheme="majorBidi"/>
          <w:szCs w:val="24"/>
          <w:lang w:val="fr-CH"/>
        </w:rPr>
        <w:t>C</w:t>
      </w:r>
      <w:r w:rsidR="00661BA0" w:rsidRPr="00774C81">
        <w:rPr>
          <w:rFonts w:asciiTheme="minorHAnsi" w:hAnsiTheme="minorHAnsi" w:cstheme="majorBidi"/>
          <w:szCs w:val="24"/>
          <w:lang w:val="fr-CH"/>
        </w:rPr>
        <w:t>om</w:t>
      </w:r>
      <w:proofErr w:type="spellEnd"/>
      <w:r w:rsidR="00661BA0" w:rsidRPr="00774C81">
        <w:rPr>
          <w:rFonts w:asciiTheme="minorHAnsi" w:hAnsiTheme="minorHAnsi" w:cstheme="majorBidi"/>
          <w:szCs w:val="24"/>
          <w:lang w:val="fr-CH"/>
        </w:rPr>
        <w:t>)</w:t>
      </w:r>
      <w:r w:rsidRPr="00774C81">
        <w:rPr>
          <w:rFonts w:asciiTheme="minorHAnsi" w:hAnsiTheme="minorHAnsi" w:cstheme="majorBidi"/>
          <w:szCs w:val="24"/>
          <w:lang w:val="fr-CH"/>
        </w:rPr>
        <w:t xml:space="preserve"> présentée à la première réunion du Groupe. Il avait alors été décidé que la contribution serait examinée à la réunion suivante.</w:t>
      </w:r>
    </w:p>
    <w:p w14:paraId="5B761D46" w14:textId="0A6FC31F" w:rsidR="00861F8C" w:rsidRPr="00774C81" w:rsidRDefault="00861F8C" w:rsidP="00495C0A">
      <w:pPr>
        <w:pStyle w:val="Heading1"/>
        <w:rPr>
          <w:rFonts w:asciiTheme="minorHAnsi" w:hAnsiTheme="minorHAnsi" w:cstheme="majorBidi"/>
          <w:b w:val="0"/>
          <w:szCs w:val="24"/>
          <w:lang w:val="fr-CH"/>
        </w:rPr>
      </w:pPr>
      <w:r w:rsidRPr="00774C81">
        <w:rPr>
          <w:lang w:val="fr-CH"/>
        </w:rPr>
        <w:t>3</w:t>
      </w:r>
      <w:r w:rsidRPr="00774C81">
        <w:rPr>
          <w:lang w:val="fr-CH"/>
        </w:rPr>
        <w:tab/>
        <w:t>Résumé des contributions</w:t>
      </w:r>
    </w:p>
    <w:p w14:paraId="5D4DE7E9" w14:textId="715900DF" w:rsidR="00861F8C" w:rsidRPr="00774C81" w:rsidRDefault="00861F8C" w:rsidP="00495C0A">
      <w:pPr>
        <w:keepNext/>
        <w:keepLines/>
        <w:rPr>
          <w:rFonts w:asciiTheme="minorHAnsi" w:hAnsiTheme="minorHAnsi" w:cstheme="majorBidi"/>
          <w:szCs w:val="24"/>
          <w:lang w:val="fr-CH"/>
        </w:rPr>
      </w:pPr>
      <w:r w:rsidRPr="00774C81">
        <w:rPr>
          <w:rFonts w:asciiTheme="minorHAnsi" w:hAnsiTheme="minorHAnsi" w:cstheme="majorBidi"/>
          <w:szCs w:val="24"/>
          <w:lang w:val="fr-CH"/>
        </w:rPr>
        <w:t xml:space="preserve">Le Président a proposé: a) </w:t>
      </w:r>
      <w:r w:rsidR="001C72E5" w:rsidRPr="00774C81">
        <w:rPr>
          <w:rFonts w:asciiTheme="minorHAnsi" w:hAnsiTheme="minorHAnsi" w:cstheme="majorBidi"/>
          <w:szCs w:val="24"/>
          <w:lang w:val="fr-CH"/>
        </w:rPr>
        <w:t>que les contributions</w:t>
      </w:r>
      <w:r w:rsidRPr="00774C81">
        <w:rPr>
          <w:rFonts w:asciiTheme="minorHAnsi" w:hAnsiTheme="minorHAnsi" w:cstheme="majorBidi"/>
          <w:szCs w:val="24"/>
          <w:lang w:val="fr-CH"/>
        </w:rPr>
        <w:t xml:space="preserve"> </w:t>
      </w:r>
      <w:r w:rsidR="001C72E5" w:rsidRPr="00774C81">
        <w:rPr>
          <w:rFonts w:asciiTheme="minorHAnsi" w:hAnsiTheme="minorHAnsi" w:cstheme="majorBidi"/>
          <w:szCs w:val="24"/>
          <w:lang w:val="fr-CH"/>
        </w:rPr>
        <w:t xml:space="preserve">soient présentées </w:t>
      </w:r>
      <w:r w:rsidRPr="00774C81">
        <w:rPr>
          <w:rFonts w:asciiTheme="minorHAnsi" w:hAnsiTheme="minorHAnsi" w:cstheme="majorBidi"/>
          <w:szCs w:val="24"/>
          <w:lang w:val="fr-CH"/>
        </w:rPr>
        <w:t>par ordre de réception; b) qu</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une fois qu</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 xml:space="preserve">elles auraient toutes été présentées, il </w:t>
      </w:r>
      <w:r w:rsidR="001C72E5" w:rsidRPr="00774C81">
        <w:rPr>
          <w:rFonts w:asciiTheme="minorHAnsi" w:hAnsiTheme="minorHAnsi" w:cstheme="majorBidi"/>
          <w:szCs w:val="24"/>
          <w:lang w:val="fr-CH"/>
        </w:rPr>
        <w:t>soit</w:t>
      </w:r>
      <w:r w:rsidRPr="00774C81">
        <w:rPr>
          <w:rFonts w:asciiTheme="minorHAnsi" w:hAnsiTheme="minorHAnsi" w:cstheme="majorBidi"/>
          <w:szCs w:val="24"/>
          <w:lang w:val="fr-CH"/>
        </w:rPr>
        <w:t xml:space="preserve"> possible de prendre la parole seulement pour apporter des précisions les concernant; c) qu</w:t>
      </w:r>
      <w:r w:rsidR="00F101E5" w:rsidRPr="00774C81">
        <w:rPr>
          <w:rFonts w:asciiTheme="minorHAnsi" w:hAnsiTheme="minorHAnsi" w:cstheme="majorBidi"/>
          <w:szCs w:val="24"/>
          <w:lang w:val="fr-CH"/>
        </w:rPr>
        <w:t>'</w:t>
      </w:r>
      <w:r w:rsidRPr="00774C81">
        <w:rPr>
          <w:rFonts w:asciiTheme="minorHAnsi" w:hAnsiTheme="minorHAnsi" w:cstheme="majorBidi"/>
          <w:szCs w:val="24"/>
          <w:lang w:val="fr-CH"/>
        </w:rPr>
        <w:t xml:space="preserve">un débat plus poussé </w:t>
      </w:r>
      <w:r w:rsidR="00FC10E3" w:rsidRPr="00774C81">
        <w:rPr>
          <w:rFonts w:asciiTheme="minorHAnsi" w:hAnsiTheme="minorHAnsi" w:cstheme="majorBidi"/>
          <w:szCs w:val="24"/>
          <w:lang w:val="fr-CH"/>
        </w:rPr>
        <w:t>s'ensuive</w:t>
      </w:r>
      <w:r w:rsidRPr="00774C81">
        <w:rPr>
          <w:rFonts w:asciiTheme="minorHAnsi" w:hAnsiTheme="minorHAnsi" w:cstheme="majorBidi"/>
          <w:szCs w:val="24"/>
          <w:lang w:val="fr-CH"/>
        </w:rPr>
        <w:t xml:space="preserve">. Le Groupe a approuvé cette proposition. </w:t>
      </w:r>
    </w:p>
    <w:p w14:paraId="10C6BB8D" w14:textId="4336D40C" w:rsidR="00861F8C" w:rsidRPr="00774C81" w:rsidRDefault="00861F8C" w:rsidP="00F85736">
      <w:pPr>
        <w:rPr>
          <w:rFonts w:asciiTheme="minorHAnsi" w:hAnsiTheme="minorHAnsi" w:cstheme="majorBidi"/>
          <w:szCs w:val="24"/>
          <w:lang w:val="fr-CH"/>
        </w:rPr>
      </w:pPr>
      <w:r w:rsidRPr="00774C81">
        <w:rPr>
          <w:rFonts w:asciiTheme="minorHAnsi" w:hAnsiTheme="minorHAnsi" w:cstheme="majorBidi"/>
          <w:szCs w:val="24"/>
          <w:lang w:val="fr-CH"/>
        </w:rPr>
        <w:t>On trouvera ci-ap</w:t>
      </w:r>
      <w:r w:rsidR="00661BA0" w:rsidRPr="00774C81">
        <w:rPr>
          <w:rFonts w:asciiTheme="minorHAnsi" w:hAnsiTheme="minorHAnsi" w:cstheme="majorBidi"/>
          <w:szCs w:val="24"/>
          <w:lang w:val="fr-CH"/>
        </w:rPr>
        <w:t xml:space="preserve">rès un résumé </w:t>
      </w:r>
      <w:r w:rsidR="00FC10E3" w:rsidRPr="00774C81">
        <w:rPr>
          <w:rFonts w:asciiTheme="minorHAnsi" w:hAnsiTheme="minorHAnsi" w:cstheme="majorBidi"/>
          <w:szCs w:val="24"/>
          <w:lang w:val="fr-CH"/>
        </w:rPr>
        <w:t>des contributions reçues.</w:t>
      </w:r>
    </w:p>
    <w:p w14:paraId="3315C4E6" w14:textId="0979F7E9" w:rsidR="00861F8C" w:rsidRPr="00774C81" w:rsidRDefault="00861F8C" w:rsidP="00996644">
      <w:pPr>
        <w:pStyle w:val="Heading2"/>
        <w:rPr>
          <w:lang w:val="fr-CH"/>
        </w:rPr>
      </w:pPr>
      <w:r w:rsidRPr="00774C81">
        <w:rPr>
          <w:lang w:val="fr-CH"/>
        </w:rPr>
        <w:lastRenderedPageBreak/>
        <w:t>3.1</w:t>
      </w:r>
      <w:r w:rsidRPr="00774C81">
        <w:rPr>
          <w:lang w:val="fr-CH"/>
        </w:rPr>
        <w:tab/>
        <w:t>Contribution EG-</w:t>
      </w:r>
      <w:proofErr w:type="spellStart"/>
      <w:r w:rsidRPr="00774C81">
        <w:rPr>
          <w:lang w:val="fr-CH"/>
        </w:rPr>
        <w:t>ITRs</w:t>
      </w:r>
      <w:proofErr w:type="spellEnd"/>
      <w:r w:rsidRPr="00774C81">
        <w:rPr>
          <w:lang w:val="fr-CH"/>
        </w:rPr>
        <w:t xml:space="preserve"> 2/2 </w:t>
      </w:r>
      <w:r w:rsidR="00661BA0" w:rsidRPr="00774C81">
        <w:rPr>
          <w:lang w:val="fr-CH"/>
        </w:rPr>
        <w:t>(</w:t>
      </w:r>
      <w:r w:rsidRPr="00774C81">
        <w:rPr>
          <w:lang w:val="fr-CH"/>
        </w:rPr>
        <w:t>Etats-Unis</w:t>
      </w:r>
      <w:r w:rsidR="00661BA0"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00BD7D6E" w:rsidRPr="00774C81">
        <w:rPr>
          <w:lang w:val="fr-CH"/>
        </w:rPr>
        <w:t>Point de vue des Etats-Unis sur la structure du rapport final relatif à l'examen du Règlement des télécommunications internationales</w:t>
      </w:r>
      <w:r w:rsidR="00D92985" w:rsidRPr="00774C81">
        <w:rPr>
          <w:lang w:val="fr-CH"/>
        </w:rPr>
        <w:t xml:space="preserve"> </w:t>
      </w:r>
    </w:p>
    <w:p w14:paraId="652F79A1" w14:textId="5289DC5B" w:rsidR="00861F8C" w:rsidRPr="00774C81" w:rsidRDefault="00861F8C" w:rsidP="00F85736">
      <w:pPr>
        <w:rPr>
          <w:rFonts w:asciiTheme="minorHAnsi" w:hAnsiTheme="minorHAnsi" w:cstheme="majorBidi"/>
          <w:bCs/>
          <w:spacing w:val="-4"/>
          <w:szCs w:val="24"/>
          <w:lang w:val="fr-CH"/>
        </w:rPr>
      </w:pPr>
      <w:r w:rsidRPr="00774C81">
        <w:rPr>
          <w:rFonts w:asciiTheme="minorHAnsi" w:hAnsiTheme="minorHAnsi" w:cstheme="majorBidi"/>
          <w:bCs/>
          <w:spacing w:val="-4"/>
          <w:szCs w:val="24"/>
          <w:lang w:val="fr-CH"/>
        </w:rPr>
        <w:t>Les Etats-Unis sont d'avis que le mandat du Groupe EG-RTI devrait faire partie intégrante de la structure du rapport final.</w:t>
      </w:r>
      <w:r w:rsidR="00D516E2" w:rsidRPr="00774C81">
        <w:rPr>
          <w:rFonts w:asciiTheme="minorHAnsi" w:hAnsiTheme="minorHAnsi" w:cstheme="majorBidi"/>
          <w:bCs/>
          <w:spacing w:val="-4"/>
          <w:szCs w:val="24"/>
          <w:lang w:val="fr-CH"/>
        </w:rPr>
        <w:t xml:space="preserve"> </w:t>
      </w:r>
      <w:r w:rsidRPr="00774C81">
        <w:rPr>
          <w:rFonts w:asciiTheme="minorHAnsi" w:hAnsiTheme="minorHAnsi" w:cstheme="majorBidi"/>
          <w:bCs/>
          <w:spacing w:val="-4"/>
          <w:szCs w:val="24"/>
          <w:lang w:val="fr-CH"/>
        </w:rPr>
        <w:t xml:space="preserve">Trois questions sont </w:t>
      </w:r>
      <w:r w:rsidR="00856BEB" w:rsidRPr="00774C81">
        <w:rPr>
          <w:rFonts w:asciiTheme="minorHAnsi" w:hAnsiTheme="minorHAnsi" w:cstheme="majorBidi"/>
          <w:bCs/>
          <w:spacing w:val="-4"/>
          <w:szCs w:val="24"/>
          <w:lang w:val="fr-CH"/>
        </w:rPr>
        <w:t xml:space="preserve">au </w:t>
      </w:r>
      <w:proofErr w:type="spellStart"/>
      <w:r w:rsidR="00856BEB" w:rsidRPr="00774C81">
        <w:rPr>
          <w:rFonts w:asciiTheme="minorHAnsi" w:hAnsiTheme="minorHAnsi" w:cstheme="majorBidi"/>
          <w:bCs/>
          <w:spacing w:val="-4"/>
          <w:szCs w:val="24"/>
          <w:lang w:val="fr-CH"/>
        </w:rPr>
        <w:t>coe</w:t>
      </w:r>
      <w:r w:rsidR="00E22788" w:rsidRPr="00774C81">
        <w:rPr>
          <w:rFonts w:asciiTheme="minorHAnsi" w:hAnsiTheme="minorHAnsi" w:cstheme="majorBidi"/>
          <w:bCs/>
          <w:spacing w:val="-4"/>
          <w:szCs w:val="24"/>
          <w:lang w:val="fr-CH"/>
        </w:rPr>
        <w:t>ur</w:t>
      </w:r>
      <w:proofErr w:type="spellEnd"/>
      <w:r w:rsidR="00E22788" w:rsidRPr="00774C81">
        <w:rPr>
          <w:rFonts w:asciiTheme="minorHAnsi" w:hAnsiTheme="minorHAnsi" w:cstheme="majorBidi"/>
          <w:bCs/>
          <w:spacing w:val="-4"/>
          <w:szCs w:val="24"/>
          <w:lang w:val="fr-CH"/>
        </w:rPr>
        <w:t xml:space="preserve"> de</w:t>
      </w:r>
      <w:r w:rsidRPr="00774C81">
        <w:rPr>
          <w:rFonts w:asciiTheme="minorHAnsi" w:hAnsiTheme="minorHAnsi" w:cstheme="majorBidi"/>
          <w:bCs/>
          <w:spacing w:val="-4"/>
          <w:szCs w:val="24"/>
          <w:lang w:val="fr-CH"/>
        </w:rPr>
        <w:t xml:space="preserve"> l</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 xml:space="preserve">examen du RTI et pourraient constituer les </w:t>
      </w:r>
      <w:r w:rsidR="00ED02B0" w:rsidRPr="00774C81">
        <w:rPr>
          <w:rFonts w:asciiTheme="minorHAnsi" w:hAnsiTheme="minorHAnsi" w:cstheme="majorBidi"/>
          <w:bCs/>
          <w:spacing w:val="-4"/>
          <w:szCs w:val="24"/>
          <w:lang w:val="fr-CH"/>
        </w:rPr>
        <w:t>trois</w:t>
      </w:r>
      <w:r w:rsidRPr="00774C81">
        <w:rPr>
          <w:rFonts w:asciiTheme="minorHAnsi" w:hAnsiTheme="minorHAnsi" w:cstheme="majorBidi"/>
          <w:bCs/>
          <w:spacing w:val="-4"/>
          <w:szCs w:val="24"/>
          <w:lang w:val="fr-CH"/>
        </w:rPr>
        <w:t xml:space="preserve"> principa</w:t>
      </w:r>
      <w:r w:rsidR="00E22788" w:rsidRPr="00774C81">
        <w:rPr>
          <w:rFonts w:asciiTheme="minorHAnsi" w:hAnsiTheme="minorHAnsi" w:cstheme="majorBidi"/>
          <w:bCs/>
          <w:spacing w:val="-4"/>
          <w:szCs w:val="24"/>
          <w:lang w:val="fr-CH"/>
        </w:rPr>
        <w:t>les sections</w:t>
      </w:r>
      <w:r w:rsidRPr="00774C81">
        <w:rPr>
          <w:rFonts w:asciiTheme="minorHAnsi" w:hAnsiTheme="minorHAnsi" w:cstheme="majorBidi"/>
          <w:bCs/>
          <w:spacing w:val="-4"/>
          <w:szCs w:val="24"/>
          <w:lang w:val="fr-CH"/>
        </w:rPr>
        <w:t xml:space="preserve"> du rapport final: 1) l</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applicabilité du RTI dans sa version de 2012 dans un environnement international des télécommunications en évolution</w:t>
      </w:r>
      <w:r w:rsidR="00E22788" w:rsidRPr="00774C81">
        <w:rPr>
          <w:rFonts w:asciiTheme="minorHAnsi" w:hAnsiTheme="minorHAnsi" w:cstheme="majorBidi"/>
          <w:bCs/>
          <w:spacing w:val="-4"/>
          <w:szCs w:val="24"/>
          <w:lang w:val="fr-CH"/>
        </w:rPr>
        <w:t xml:space="preserve"> rapide</w:t>
      </w:r>
      <w:r w:rsidRPr="00774C81">
        <w:rPr>
          <w:rFonts w:asciiTheme="minorHAnsi" w:hAnsiTheme="minorHAnsi" w:cstheme="majorBidi"/>
          <w:bCs/>
          <w:spacing w:val="-4"/>
          <w:szCs w:val="24"/>
          <w:lang w:val="fr-CH"/>
        </w:rPr>
        <w:t xml:space="preserve">; 2) l'analyse juridique de la version de 2012 du RTI; et 3) l'analyse des conflits qui pourraient survenir entre les obligations des signataires de la version de 2012 du RTI et celles des signataires de la version de 1988 du RTI en ce qui concerne la mise en </w:t>
      </w:r>
      <w:proofErr w:type="spellStart"/>
      <w:r w:rsidR="00856BEB" w:rsidRPr="00774C81">
        <w:rPr>
          <w:rFonts w:asciiTheme="minorHAnsi" w:hAnsiTheme="minorHAnsi" w:cstheme="majorBidi"/>
          <w:bCs/>
          <w:spacing w:val="-4"/>
          <w:szCs w:val="24"/>
          <w:lang w:val="fr-CH"/>
        </w:rPr>
        <w:t>oe</w:t>
      </w:r>
      <w:r w:rsidR="00ED02B0" w:rsidRPr="00774C81">
        <w:rPr>
          <w:rFonts w:asciiTheme="minorHAnsi" w:hAnsiTheme="minorHAnsi" w:cstheme="majorBidi"/>
          <w:bCs/>
          <w:spacing w:val="-4"/>
          <w:szCs w:val="24"/>
          <w:lang w:val="fr-CH"/>
        </w:rPr>
        <w:t>uvre</w:t>
      </w:r>
      <w:proofErr w:type="spellEnd"/>
      <w:r w:rsidRPr="00774C81">
        <w:rPr>
          <w:rFonts w:asciiTheme="minorHAnsi" w:hAnsiTheme="minorHAnsi" w:cstheme="majorBidi"/>
          <w:bCs/>
          <w:spacing w:val="-4"/>
          <w:szCs w:val="24"/>
          <w:lang w:val="fr-CH"/>
        </w:rPr>
        <w:t xml:space="preserve"> des dispositions des traités de 1988 et de 2012. Les Etats-Unis considèrent que le RTI n'est plus applicable et n</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a plus de raison d</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 xml:space="preserve">être. </w:t>
      </w:r>
      <w:r w:rsidR="00E22788" w:rsidRPr="00774C81">
        <w:rPr>
          <w:rFonts w:asciiTheme="minorHAnsi" w:hAnsiTheme="minorHAnsi" w:cstheme="majorBidi"/>
          <w:bCs/>
          <w:spacing w:val="-4"/>
          <w:szCs w:val="24"/>
          <w:lang w:val="fr-CH"/>
        </w:rPr>
        <w:t xml:space="preserve">Le champ d'application </w:t>
      </w:r>
      <w:r w:rsidRPr="00774C81">
        <w:rPr>
          <w:rFonts w:asciiTheme="minorHAnsi" w:hAnsiTheme="minorHAnsi" w:cstheme="majorBidi"/>
          <w:bCs/>
          <w:spacing w:val="-4"/>
          <w:szCs w:val="24"/>
          <w:lang w:val="fr-CH"/>
        </w:rPr>
        <w:t>de la version de 2012 du RTI inquiète fortement les Etats-Unis.</w:t>
      </w:r>
      <w:r w:rsidR="00D516E2" w:rsidRPr="00774C81">
        <w:rPr>
          <w:rFonts w:asciiTheme="minorHAnsi" w:hAnsiTheme="minorHAnsi" w:cstheme="majorBidi"/>
          <w:bCs/>
          <w:spacing w:val="-4"/>
          <w:szCs w:val="24"/>
          <w:lang w:val="fr-CH"/>
        </w:rPr>
        <w:t xml:space="preserve"> </w:t>
      </w:r>
      <w:r w:rsidRPr="00774C81">
        <w:rPr>
          <w:rFonts w:asciiTheme="minorHAnsi" w:hAnsiTheme="minorHAnsi" w:cstheme="majorBidi"/>
          <w:bCs/>
          <w:spacing w:val="-4"/>
          <w:szCs w:val="24"/>
          <w:lang w:val="fr-CH"/>
        </w:rPr>
        <w:t>Par ailleurs, il ne devrait pas y avoir, selon nous, de risques d'incompatibilité entre le RTI dans sa version de 1988 et le RTI dans sa version de 2012. Etant donné qu'il y aura inévitablement des points de vue divergents sur chacun des points à l'examen, les Etats-Unis considèrent que le rapport devrait rendre compte de tous les points de vue exprimés sur les différentes questions sans que soient formulées de quelconques conclusions ou recommandations.</w:t>
      </w:r>
    </w:p>
    <w:p w14:paraId="6959F9AA" w14:textId="47BE1FD7" w:rsidR="00861F8C" w:rsidRPr="00774C81" w:rsidRDefault="00861F8C" w:rsidP="00996644">
      <w:pPr>
        <w:pStyle w:val="Heading2"/>
        <w:rPr>
          <w:rFonts w:asciiTheme="minorHAnsi" w:hAnsiTheme="minorHAnsi" w:cstheme="majorBidi"/>
          <w:b w:val="0"/>
          <w:spacing w:val="-4"/>
          <w:szCs w:val="24"/>
          <w:lang w:val="fr-CH"/>
        </w:rPr>
      </w:pPr>
      <w:r w:rsidRPr="00774C81">
        <w:rPr>
          <w:lang w:val="fr-CH"/>
        </w:rPr>
        <w:t>3.2</w:t>
      </w:r>
      <w:r w:rsidRPr="00774C81">
        <w:rPr>
          <w:lang w:val="fr-CH"/>
        </w:rPr>
        <w:tab/>
      </w:r>
      <w:r w:rsidR="00BC6600" w:rsidRPr="00774C81">
        <w:rPr>
          <w:lang w:val="fr-CH"/>
        </w:rPr>
        <w:t>Contribution EG-</w:t>
      </w:r>
      <w:proofErr w:type="spellStart"/>
      <w:r w:rsidR="00BC6600" w:rsidRPr="00774C81">
        <w:rPr>
          <w:lang w:val="fr-CH"/>
        </w:rPr>
        <w:t>ITRs</w:t>
      </w:r>
      <w:proofErr w:type="spellEnd"/>
      <w:r w:rsidR="00BC6600" w:rsidRPr="00774C81">
        <w:rPr>
          <w:lang w:val="fr-CH"/>
        </w:rPr>
        <w:t xml:space="preserve"> 2/3 (</w:t>
      </w:r>
      <w:r w:rsidRPr="00774C81">
        <w:rPr>
          <w:lang w:val="fr-CH"/>
        </w:rPr>
        <w:t>Fédération de Russie, République d</w:t>
      </w:r>
      <w:r w:rsidR="00F101E5" w:rsidRPr="00774C81">
        <w:rPr>
          <w:lang w:val="fr-CH"/>
        </w:rPr>
        <w:t>'</w:t>
      </w:r>
      <w:r w:rsidRPr="00774C81">
        <w:rPr>
          <w:lang w:val="fr-CH"/>
        </w:rPr>
        <w:t>Arménie</w:t>
      </w:r>
      <w:r w:rsidR="00D92985" w:rsidRPr="00774C81">
        <w:rPr>
          <w:lang w:val="fr-CH"/>
        </w:rPr>
        <w:t xml:space="preserve">, République du </w:t>
      </w:r>
      <w:proofErr w:type="spellStart"/>
      <w:r w:rsidR="00D92985" w:rsidRPr="00774C81">
        <w:rPr>
          <w:lang w:val="fr-CH"/>
        </w:rPr>
        <w:t>Bélarus</w:t>
      </w:r>
      <w:proofErr w:type="spellEnd"/>
      <w:r w:rsidR="00D92985" w:rsidRPr="00774C81">
        <w:rPr>
          <w:lang w:val="fr-CH"/>
        </w:rPr>
        <w:t xml:space="preserve"> et</w:t>
      </w:r>
      <w:r w:rsidRPr="00774C81">
        <w:rPr>
          <w:lang w:val="fr-CH"/>
        </w:rPr>
        <w:t xml:space="preserve"> République </w:t>
      </w:r>
      <w:r w:rsidR="00C66AA4" w:rsidRPr="00774C81">
        <w:rPr>
          <w:lang w:val="fr-CH"/>
        </w:rPr>
        <w:t>k</w:t>
      </w:r>
      <w:r w:rsidRPr="00774C81">
        <w:rPr>
          <w:lang w:val="fr-CH"/>
        </w:rPr>
        <w:t>irghize</w:t>
      </w:r>
      <w:r w:rsidR="00BC6600"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lang w:val="fr-CH"/>
        </w:rPr>
        <w:t>Renforcer l'efficacité des travaux du Groupe d'experts sur le Règlement des télécommunications internationales (EG-RTI)</w:t>
      </w:r>
      <w:r w:rsidR="00D92985" w:rsidRPr="00774C81">
        <w:rPr>
          <w:lang w:val="fr-CH"/>
        </w:rPr>
        <w:t xml:space="preserve"> </w:t>
      </w:r>
    </w:p>
    <w:p w14:paraId="3BCBE957" w14:textId="0D8735BD" w:rsidR="00861F8C" w:rsidRPr="00774C81" w:rsidRDefault="00861F8C" w:rsidP="00F85736">
      <w:pPr>
        <w:rPr>
          <w:rFonts w:asciiTheme="minorHAnsi" w:hAnsiTheme="minorHAnsi"/>
          <w:color w:val="000000"/>
          <w:lang w:val="fr-CH"/>
        </w:rPr>
      </w:pPr>
      <w:r w:rsidRPr="00774C81">
        <w:rPr>
          <w:rFonts w:asciiTheme="minorHAnsi" w:hAnsiTheme="minorHAnsi"/>
          <w:lang w:val="fr-CH"/>
        </w:rPr>
        <w:t>La Fédération de Russie a présenté le Document EG-</w:t>
      </w:r>
      <w:proofErr w:type="spellStart"/>
      <w:r w:rsidRPr="00774C81">
        <w:rPr>
          <w:rFonts w:asciiTheme="minorHAnsi" w:hAnsiTheme="minorHAnsi"/>
          <w:lang w:val="fr-CH"/>
        </w:rPr>
        <w:t>ITRs</w:t>
      </w:r>
      <w:proofErr w:type="spellEnd"/>
      <w:r w:rsidRPr="00774C81">
        <w:rPr>
          <w:rFonts w:asciiTheme="minorHAnsi" w:hAnsiTheme="minorHAnsi"/>
          <w:lang w:val="fr-CH"/>
        </w:rPr>
        <w:t xml:space="preserve"> 2/3 (qui avait déjà été soumis </w:t>
      </w:r>
      <w:r w:rsidR="00BC6600" w:rsidRPr="00774C81">
        <w:rPr>
          <w:rFonts w:asciiTheme="minorHAnsi" w:hAnsiTheme="minorHAnsi"/>
          <w:lang w:val="fr-CH"/>
        </w:rPr>
        <w:t>a</w:t>
      </w:r>
      <w:r w:rsidRPr="00774C81">
        <w:rPr>
          <w:rFonts w:asciiTheme="minorHAnsi" w:hAnsiTheme="minorHAnsi"/>
          <w:lang w:val="fr-CH"/>
        </w:rPr>
        <w:t>u Conseil</w:t>
      </w:r>
      <w:r w:rsidR="00BC6600" w:rsidRPr="00774C81">
        <w:rPr>
          <w:rFonts w:asciiTheme="minorHAnsi" w:hAnsiTheme="minorHAnsi"/>
          <w:lang w:val="fr-CH"/>
        </w:rPr>
        <w:t xml:space="preserve">, à sa session de 2017, </w:t>
      </w:r>
      <w:r w:rsidRPr="00774C81">
        <w:rPr>
          <w:rFonts w:asciiTheme="minorHAnsi" w:hAnsiTheme="minorHAnsi"/>
          <w:lang w:val="fr-CH"/>
        </w:rPr>
        <w:t>par la Fédération de Russie, la République d</w:t>
      </w:r>
      <w:r w:rsidR="00F101E5" w:rsidRPr="00774C81">
        <w:rPr>
          <w:rFonts w:asciiTheme="minorHAnsi" w:hAnsiTheme="minorHAnsi"/>
          <w:lang w:val="fr-CH"/>
        </w:rPr>
        <w:t>'</w:t>
      </w:r>
      <w:r w:rsidRPr="00774C81">
        <w:rPr>
          <w:rFonts w:asciiTheme="minorHAnsi" w:hAnsiTheme="minorHAnsi"/>
          <w:lang w:val="fr-CH"/>
        </w:rPr>
        <w:t xml:space="preserve">Arménie, la République du </w:t>
      </w:r>
      <w:proofErr w:type="spellStart"/>
      <w:r w:rsidRPr="00774C81">
        <w:rPr>
          <w:rFonts w:asciiTheme="minorHAnsi" w:hAnsiTheme="minorHAnsi"/>
          <w:lang w:val="fr-CH"/>
        </w:rPr>
        <w:t>Bélarus</w:t>
      </w:r>
      <w:proofErr w:type="spellEnd"/>
      <w:r w:rsidRPr="00774C81">
        <w:rPr>
          <w:rFonts w:asciiTheme="minorHAnsi" w:hAnsiTheme="minorHAnsi"/>
          <w:lang w:val="fr-CH"/>
        </w:rPr>
        <w:t xml:space="preserve"> et la République kirghize), dans lequel il est proposé que la structur</w:t>
      </w:r>
      <w:r w:rsidR="00D516E2" w:rsidRPr="00774C81">
        <w:rPr>
          <w:rFonts w:asciiTheme="minorHAnsi" w:hAnsiTheme="minorHAnsi"/>
          <w:lang w:val="fr-CH"/>
        </w:rPr>
        <w:t>e du rapport final du Groupe EG</w:t>
      </w:r>
      <w:r w:rsidR="00D516E2" w:rsidRPr="00774C81">
        <w:rPr>
          <w:rFonts w:asciiTheme="minorHAnsi" w:hAnsiTheme="minorHAnsi"/>
          <w:lang w:val="fr-CH"/>
        </w:rPr>
        <w:noBreakHyphen/>
      </w:r>
      <w:r w:rsidRPr="00774C81">
        <w:rPr>
          <w:rFonts w:asciiTheme="minorHAnsi" w:hAnsiTheme="minorHAnsi"/>
          <w:lang w:val="fr-CH"/>
        </w:rPr>
        <w:t>RTI se fonde sur son mandat, adopté par le Conseil dans sa Résolution 1379.</w:t>
      </w:r>
    </w:p>
    <w:p w14:paraId="18C38EBE" w14:textId="7E64CC64" w:rsidR="00861F8C" w:rsidRPr="00774C81" w:rsidRDefault="00861F8C" w:rsidP="00996644">
      <w:pPr>
        <w:pStyle w:val="Heading2"/>
        <w:rPr>
          <w:rFonts w:asciiTheme="minorHAnsi" w:hAnsiTheme="minorHAnsi" w:cstheme="majorBidi"/>
          <w:b w:val="0"/>
          <w:spacing w:val="-4"/>
          <w:szCs w:val="24"/>
          <w:lang w:val="fr-CH"/>
        </w:rPr>
      </w:pPr>
      <w:r w:rsidRPr="00774C81">
        <w:rPr>
          <w:lang w:val="fr-CH"/>
        </w:rPr>
        <w:t>3.3</w:t>
      </w:r>
      <w:r w:rsidRPr="00774C81">
        <w:rPr>
          <w:lang w:val="fr-CH"/>
        </w:rPr>
        <w:tab/>
        <w:t>Contribution EG-</w:t>
      </w:r>
      <w:proofErr w:type="spellStart"/>
      <w:r w:rsidRPr="00774C81">
        <w:rPr>
          <w:lang w:val="fr-CH"/>
        </w:rPr>
        <w:t>ITRs</w:t>
      </w:r>
      <w:proofErr w:type="spellEnd"/>
      <w:r w:rsidRPr="00774C81">
        <w:rPr>
          <w:lang w:val="fr-CH"/>
        </w:rPr>
        <w:t xml:space="preserve"> 2/4 </w:t>
      </w:r>
      <w:r w:rsidR="00BC6600" w:rsidRPr="00774C81">
        <w:rPr>
          <w:lang w:val="fr-CH"/>
        </w:rPr>
        <w:t>(</w:t>
      </w:r>
      <w:r w:rsidRPr="00774C81">
        <w:rPr>
          <w:lang w:val="fr-CH"/>
        </w:rPr>
        <w:t>République fédérative du Brésil</w:t>
      </w:r>
      <w:r w:rsidR="00BC6600"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lang w:val="fr-CH"/>
        </w:rPr>
        <w:t>Examen du Règlement des télécommunications internationales</w:t>
      </w:r>
      <w:r w:rsidR="00D92985" w:rsidRPr="00774C81">
        <w:rPr>
          <w:lang w:val="fr-CH"/>
        </w:rPr>
        <w:t xml:space="preserve"> </w:t>
      </w:r>
    </w:p>
    <w:p w14:paraId="593F9732" w14:textId="0ED7B639" w:rsidR="00861F8C" w:rsidRPr="00774C81" w:rsidRDefault="00861F8C" w:rsidP="00F101E5">
      <w:pPr>
        <w:rPr>
          <w:rFonts w:asciiTheme="minorHAnsi" w:hAnsiTheme="minorHAnsi" w:cstheme="majorBidi"/>
          <w:b/>
          <w:spacing w:val="-4"/>
          <w:szCs w:val="24"/>
          <w:lang w:val="fr-CH"/>
        </w:rPr>
      </w:pPr>
      <w:r w:rsidRPr="00774C81">
        <w:rPr>
          <w:lang w:val="fr-CH"/>
        </w:rPr>
        <w:t xml:space="preserve">La contribution 4 fait état de quatre dimensions dont il faut tenir compte </w:t>
      </w:r>
      <w:r w:rsidR="00BC6600" w:rsidRPr="00774C81">
        <w:rPr>
          <w:lang w:val="fr-CH"/>
        </w:rPr>
        <w:t>dans le cadre de l'examen du</w:t>
      </w:r>
      <w:r w:rsidRPr="00774C81">
        <w:rPr>
          <w:lang w:val="fr-CH"/>
        </w:rPr>
        <w:t xml:space="preserve"> RTI: l</w:t>
      </w:r>
      <w:r w:rsidR="00F101E5" w:rsidRPr="00774C81">
        <w:rPr>
          <w:lang w:val="fr-CH"/>
        </w:rPr>
        <w:t>'</w:t>
      </w:r>
      <w:r w:rsidRPr="00774C81">
        <w:rPr>
          <w:lang w:val="fr-CH"/>
        </w:rPr>
        <w:t xml:space="preserve">applicabilité du RTI; la nécessité de procéder à un examen périodique du RTI; le rapport coût-avantage de la tenue d'une nouvelle CMTI; </w:t>
      </w:r>
      <w:r w:rsidR="00BC6600" w:rsidRPr="00774C81">
        <w:rPr>
          <w:lang w:val="fr-CH"/>
        </w:rPr>
        <w:t xml:space="preserve">et </w:t>
      </w:r>
      <w:r w:rsidRPr="00774C81">
        <w:rPr>
          <w:lang w:val="fr-CH"/>
        </w:rPr>
        <w:t>les incidences du RTI et de la CMTI sur la coopération internationale et la réputation de l'UIT. Les auteurs font valoir que la décision de réviser formellement le RTI dans le cadre d</w:t>
      </w:r>
      <w:r w:rsidR="00F101E5" w:rsidRPr="00774C81">
        <w:rPr>
          <w:lang w:val="fr-CH"/>
        </w:rPr>
        <w:t>'</w:t>
      </w:r>
      <w:r w:rsidRPr="00774C81">
        <w:rPr>
          <w:lang w:val="fr-CH"/>
        </w:rPr>
        <w:t>une nouvelle CMTI peut être prise seulement si tous les membres de l</w:t>
      </w:r>
      <w:r w:rsidR="00F101E5" w:rsidRPr="00774C81">
        <w:rPr>
          <w:lang w:val="fr-CH"/>
        </w:rPr>
        <w:t>'</w:t>
      </w:r>
      <w:r w:rsidRPr="00774C81">
        <w:rPr>
          <w:lang w:val="fr-CH"/>
        </w:rPr>
        <w:t>UIT conviennent que le RTI est nécessaire pour régir la fourniture de télécommunications</w:t>
      </w:r>
      <w:r w:rsidR="00C66AA4" w:rsidRPr="00774C81">
        <w:rPr>
          <w:lang w:val="fr-CH"/>
        </w:rPr>
        <w:t xml:space="preserve"> internationales</w:t>
      </w:r>
      <w:r w:rsidRPr="00774C81">
        <w:rPr>
          <w:lang w:val="fr-CH"/>
        </w:rPr>
        <w:t xml:space="preserve">/TIC </w:t>
      </w:r>
      <w:r w:rsidR="00BC6600" w:rsidRPr="00774C81">
        <w:rPr>
          <w:lang w:val="fr-CH"/>
        </w:rPr>
        <w:t>partout dans le monde.</w:t>
      </w:r>
      <w:r w:rsidRPr="00774C81">
        <w:rPr>
          <w:lang w:val="fr-CH"/>
        </w:rPr>
        <w:t xml:space="preserve"> Ils sont favorables à ce que le Conseil, à chacune de ses sessions annuelles, et les commissions d</w:t>
      </w:r>
      <w:r w:rsidR="00F101E5" w:rsidRPr="00774C81">
        <w:rPr>
          <w:lang w:val="fr-CH"/>
        </w:rPr>
        <w:t>'</w:t>
      </w:r>
      <w:r w:rsidRPr="00774C81">
        <w:rPr>
          <w:lang w:val="fr-CH"/>
        </w:rPr>
        <w:t>études de l</w:t>
      </w:r>
      <w:r w:rsidR="00F101E5" w:rsidRPr="00774C81">
        <w:rPr>
          <w:lang w:val="fr-CH"/>
        </w:rPr>
        <w:t>'</w:t>
      </w:r>
      <w:r w:rsidRPr="00774C81">
        <w:rPr>
          <w:lang w:val="fr-CH"/>
        </w:rPr>
        <w:t xml:space="preserve">UIT-T procèdent à un examen </w:t>
      </w:r>
      <w:r w:rsidR="00374344" w:rsidRPr="00774C81">
        <w:rPr>
          <w:lang w:val="fr-CH"/>
        </w:rPr>
        <w:t>périodique</w:t>
      </w:r>
      <w:r w:rsidRPr="00774C81">
        <w:rPr>
          <w:lang w:val="fr-CH"/>
        </w:rPr>
        <w:t xml:space="preserve"> et continu du RTI et de</w:t>
      </w:r>
      <w:r w:rsidR="00C66AA4" w:rsidRPr="00774C81">
        <w:rPr>
          <w:lang w:val="fr-CH"/>
        </w:rPr>
        <w:t>s</w:t>
      </w:r>
      <w:r w:rsidRPr="00774C81">
        <w:rPr>
          <w:lang w:val="fr-CH"/>
        </w:rPr>
        <w:t xml:space="preserve"> questions </w:t>
      </w:r>
      <w:r w:rsidR="00C66AA4" w:rsidRPr="00774C81">
        <w:rPr>
          <w:lang w:val="fr-CH"/>
        </w:rPr>
        <w:t xml:space="preserve">y </w:t>
      </w:r>
      <w:r w:rsidRPr="00774C81">
        <w:rPr>
          <w:lang w:val="fr-CH"/>
        </w:rPr>
        <w:t>afférentes, et estiment qu</w:t>
      </w:r>
      <w:r w:rsidR="00F101E5" w:rsidRPr="00774C81">
        <w:rPr>
          <w:lang w:val="fr-CH"/>
        </w:rPr>
        <w:t>'</w:t>
      </w:r>
      <w:r w:rsidRPr="00774C81">
        <w:rPr>
          <w:lang w:val="fr-CH"/>
        </w:rPr>
        <w:t>il n</w:t>
      </w:r>
      <w:r w:rsidR="00F101E5" w:rsidRPr="00774C81">
        <w:rPr>
          <w:lang w:val="fr-CH"/>
        </w:rPr>
        <w:t>'</w:t>
      </w:r>
      <w:r w:rsidRPr="00774C81">
        <w:rPr>
          <w:lang w:val="fr-CH"/>
        </w:rPr>
        <w:t xml:space="preserve">est pas nécessaire que </w:t>
      </w:r>
      <w:r w:rsidR="00C66AA4" w:rsidRPr="00774C81">
        <w:rPr>
          <w:lang w:val="fr-CH"/>
        </w:rPr>
        <w:t>d</w:t>
      </w:r>
      <w:r w:rsidRPr="00774C81">
        <w:rPr>
          <w:lang w:val="fr-CH"/>
        </w:rPr>
        <w:t xml:space="preserve">es groupes </w:t>
      </w:r>
      <w:r w:rsidR="00C66AA4" w:rsidRPr="00774C81">
        <w:rPr>
          <w:lang w:val="fr-CH"/>
        </w:rPr>
        <w:t>formels</w:t>
      </w:r>
      <w:r w:rsidRPr="00774C81">
        <w:rPr>
          <w:lang w:val="fr-CH"/>
        </w:rPr>
        <w:t>, comme le Groupe EG-</w:t>
      </w:r>
      <w:r w:rsidR="003904AB" w:rsidRPr="00774C81">
        <w:rPr>
          <w:lang w:val="fr-CH"/>
        </w:rPr>
        <w:t>RTI</w:t>
      </w:r>
      <w:r w:rsidRPr="00774C81">
        <w:rPr>
          <w:lang w:val="fr-CH"/>
        </w:rPr>
        <w:t>, poursuive</w:t>
      </w:r>
      <w:r w:rsidR="00374344" w:rsidRPr="00774C81">
        <w:rPr>
          <w:lang w:val="fr-CH"/>
        </w:rPr>
        <w:t>nt leurs</w:t>
      </w:r>
      <w:r w:rsidRPr="00774C81">
        <w:rPr>
          <w:lang w:val="fr-CH"/>
        </w:rPr>
        <w:t xml:space="preserve"> activités. Ils prennent également en considération les coûts qui seraient induits par une révision en bonne et due forme du RTI, y compris la tenue d</w:t>
      </w:r>
      <w:r w:rsidR="00F101E5" w:rsidRPr="00774C81">
        <w:rPr>
          <w:lang w:val="fr-CH"/>
        </w:rPr>
        <w:t>'</w:t>
      </w:r>
      <w:r w:rsidRPr="00774C81">
        <w:rPr>
          <w:lang w:val="fr-CH"/>
        </w:rPr>
        <w:t>une nouvelle CMTI, les travaux préparatoires et les coûts d</w:t>
      </w:r>
      <w:r w:rsidR="00F101E5" w:rsidRPr="00774C81">
        <w:rPr>
          <w:lang w:val="fr-CH"/>
        </w:rPr>
        <w:t>'</w:t>
      </w:r>
      <w:r w:rsidRPr="00774C81">
        <w:rPr>
          <w:lang w:val="fr-CH"/>
        </w:rPr>
        <w:t>opportunité pour toutes les parties prenantes, et affirment que les avantages que présenterait la tenue d</w:t>
      </w:r>
      <w:r w:rsidR="00F101E5" w:rsidRPr="00774C81">
        <w:rPr>
          <w:lang w:val="fr-CH"/>
        </w:rPr>
        <w:t>'</w:t>
      </w:r>
      <w:r w:rsidRPr="00774C81">
        <w:rPr>
          <w:lang w:val="fr-CH"/>
        </w:rPr>
        <w:t>une nouvelle CMTI devraient être supérieurs aux coûts associés à une telle manifestati</w:t>
      </w:r>
      <w:r w:rsidR="00374344" w:rsidRPr="00774C81">
        <w:rPr>
          <w:lang w:val="fr-CH"/>
        </w:rPr>
        <w:t>on. Enfin, ils rappellent que la</w:t>
      </w:r>
      <w:r w:rsidRPr="00774C81">
        <w:rPr>
          <w:lang w:val="fr-CH"/>
        </w:rPr>
        <w:t xml:space="preserve"> CMTI-12 avait débouché sur des résultats négatifs et non satisfaisants, et mettent en avant l</w:t>
      </w:r>
      <w:r w:rsidR="00F101E5" w:rsidRPr="00774C81">
        <w:rPr>
          <w:lang w:val="fr-CH"/>
        </w:rPr>
        <w:t>'</w:t>
      </w:r>
      <w:r w:rsidRPr="00774C81">
        <w:rPr>
          <w:lang w:val="fr-CH"/>
        </w:rPr>
        <w:t>idée qu</w:t>
      </w:r>
      <w:r w:rsidR="00F101E5" w:rsidRPr="00774C81">
        <w:rPr>
          <w:lang w:val="fr-CH"/>
        </w:rPr>
        <w:t>'</w:t>
      </w:r>
      <w:r w:rsidRPr="00774C81">
        <w:rPr>
          <w:lang w:val="fr-CH"/>
        </w:rPr>
        <w:t xml:space="preserve">une nouvelle CMTI ne devrait être organisée que si </w:t>
      </w:r>
      <w:r w:rsidR="00374344" w:rsidRPr="00774C81">
        <w:rPr>
          <w:lang w:val="fr-CH"/>
        </w:rPr>
        <w:t>la nécessité de disposer d</w:t>
      </w:r>
      <w:r w:rsidR="00F101E5" w:rsidRPr="00774C81">
        <w:rPr>
          <w:lang w:val="fr-CH"/>
        </w:rPr>
        <w:t>'</w:t>
      </w:r>
      <w:r w:rsidR="00374344" w:rsidRPr="00774C81">
        <w:rPr>
          <w:lang w:val="fr-CH"/>
        </w:rPr>
        <w:t>un nouveau R</w:t>
      </w:r>
      <w:r w:rsidR="00C66AA4" w:rsidRPr="00774C81">
        <w:rPr>
          <w:lang w:val="fr-CH"/>
        </w:rPr>
        <w:t>TI</w:t>
      </w:r>
      <w:r w:rsidR="00374344" w:rsidRPr="00774C81">
        <w:rPr>
          <w:lang w:val="fr-CH"/>
        </w:rPr>
        <w:t xml:space="preserve"> faisait l'objet d'un consensus préalable </w:t>
      </w:r>
      <w:r w:rsidRPr="00774C81">
        <w:rPr>
          <w:lang w:val="fr-CH"/>
        </w:rPr>
        <w:t xml:space="preserve">et que toutes les parties appelaient de leurs </w:t>
      </w:r>
      <w:proofErr w:type="spellStart"/>
      <w:r w:rsidR="00856BEB" w:rsidRPr="00774C81">
        <w:rPr>
          <w:lang w:val="fr-CH"/>
        </w:rPr>
        <w:t>voe</w:t>
      </w:r>
      <w:r w:rsidR="00ED02B0" w:rsidRPr="00774C81">
        <w:rPr>
          <w:lang w:val="fr-CH"/>
        </w:rPr>
        <w:t>ux</w:t>
      </w:r>
      <w:proofErr w:type="spellEnd"/>
      <w:r w:rsidRPr="00774C81">
        <w:rPr>
          <w:lang w:val="fr-CH"/>
        </w:rPr>
        <w:t xml:space="preserve"> un nouveau traité.</w:t>
      </w:r>
    </w:p>
    <w:p w14:paraId="779846DB" w14:textId="77A1E915" w:rsidR="00861F8C" w:rsidRPr="00774C81" w:rsidRDefault="00861F8C" w:rsidP="00996644">
      <w:pPr>
        <w:pStyle w:val="Heading2"/>
        <w:rPr>
          <w:rFonts w:asciiTheme="minorHAnsi" w:hAnsiTheme="minorHAnsi" w:cstheme="majorBidi"/>
          <w:b w:val="0"/>
          <w:spacing w:val="-4"/>
          <w:szCs w:val="24"/>
          <w:lang w:val="fr-CH"/>
        </w:rPr>
      </w:pPr>
      <w:r w:rsidRPr="00774C81">
        <w:rPr>
          <w:lang w:val="fr-CH"/>
        </w:rPr>
        <w:t>3.4</w:t>
      </w:r>
      <w:r w:rsidRPr="00774C81">
        <w:rPr>
          <w:lang w:val="fr-CH"/>
        </w:rPr>
        <w:tab/>
        <w:t>Contribution EG-</w:t>
      </w:r>
      <w:proofErr w:type="spellStart"/>
      <w:r w:rsidRPr="00774C81">
        <w:rPr>
          <w:lang w:val="fr-CH"/>
        </w:rPr>
        <w:t>ITRs</w:t>
      </w:r>
      <w:proofErr w:type="spellEnd"/>
      <w:r w:rsidRPr="00774C81">
        <w:rPr>
          <w:lang w:val="fr-CH"/>
        </w:rPr>
        <w:t xml:space="preserve"> 2/5 </w:t>
      </w:r>
      <w:r w:rsidR="00374344" w:rsidRPr="00774C81">
        <w:rPr>
          <w:lang w:val="fr-CH"/>
        </w:rPr>
        <w:t>(</w:t>
      </w:r>
      <w:r w:rsidRPr="00774C81">
        <w:rPr>
          <w:lang w:val="fr-CH"/>
        </w:rPr>
        <w:t>NTT DOCOMO</w:t>
      </w:r>
      <w:r w:rsidR="00374344"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lang w:val="fr-CH"/>
        </w:rPr>
        <w:t>Examen du Règlement des télécommunications internationales</w:t>
      </w:r>
      <w:r w:rsidR="00D92985" w:rsidRPr="00774C81">
        <w:rPr>
          <w:lang w:val="fr-CH"/>
        </w:rPr>
        <w:t xml:space="preserve"> </w:t>
      </w:r>
    </w:p>
    <w:p w14:paraId="27E33CC4" w14:textId="45A2EA97" w:rsidR="00861F8C" w:rsidRPr="00774C81" w:rsidRDefault="00861F8C" w:rsidP="00F85736">
      <w:pPr>
        <w:rPr>
          <w:rFonts w:asciiTheme="minorHAnsi" w:hAnsiTheme="minorHAnsi" w:cstheme="majorBidi"/>
          <w:bCs/>
          <w:spacing w:val="-4"/>
          <w:szCs w:val="24"/>
          <w:lang w:val="fr-CH"/>
        </w:rPr>
      </w:pPr>
      <w:r w:rsidRPr="00774C81">
        <w:rPr>
          <w:rFonts w:asciiTheme="minorHAnsi" w:hAnsiTheme="minorHAnsi" w:cstheme="majorBidi"/>
          <w:bCs/>
          <w:spacing w:val="-4"/>
          <w:szCs w:val="24"/>
          <w:lang w:val="fr-CH"/>
        </w:rPr>
        <w:t xml:space="preserve">NTT DOCOMO a présenté sa contribution 2/5, dans laquelle il a répondu à une question concernant les </w:t>
      </w:r>
      <w:r w:rsidR="008415D0" w:rsidRPr="00774C81">
        <w:rPr>
          <w:rFonts w:asciiTheme="minorHAnsi" w:hAnsiTheme="minorHAnsi" w:cstheme="majorBidi"/>
          <w:bCs/>
          <w:spacing w:val="-4"/>
          <w:szCs w:val="24"/>
          <w:lang w:val="fr-CH"/>
        </w:rPr>
        <w:t>divergences</w:t>
      </w:r>
      <w:r w:rsidRPr="00774C81">
        <w:rPr>
          <w:rFonts w:asciiTheme="minorHAnsi" w:hAnsiTheme="minorHAnsi" w:cstheme="majorBidi"/>
          <w:bCs/>
          <w:spacing w:val="-4"/>
          <w:szCs w:val="24"/>
          <w:lang w:val="fr-CH"/>
        </w:rPr>
        <w:t xml:space="preserve"> qui pourraient potentiellement </w:t>
      </w:r>
      <w:r w:rsidR="00D71354" w:rsidRPr="00774C81">
        <w:rPr>
          <w:rFonts w:asciiTheme="minorHAnsi" w:hAnsiTheme="minorHAnsi" w:cstheme="majorBidi"/>
          <w:bCs/>
          <w:spacing w:val="-4"/>
          <w:szCs w:val="24"/>
          <w:lang w:val="fr-CH"/>
        </w:rPr>
        <w:t>résulter</w:t>
      </w:r>
      <w:r w:rsidRPr="00774C81">
        <w:rPr>
          <w:rFonts w:asciiTheme="minorHAnsi" w:hAnsiTheme="minorHAnsi" w:cstheme="majorBidi"/>
          <w:bCs/>
          <w:spacing w:val="-4"/>
          <w:szCs w:val="24"/>
          <w:lang w:val="fr-CH"/>
        </w:rPr>
        <w:t xml:space="preserve"> de la coexistence de deux versions du RTI. L</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 xml:space="preserve">entreprise a indiqué </w:t>
      </w:r>
      <w:r w:rsidR="00FC10E3" w:rsidRPr="00774C81">
        <w:rPr>
          <w:rFonts w:asciiTheme="minorHAnsi" w:hAnsiTheme="minorHAnsi" w:cstheme="majorBidi"/>
          <w:bCs/>
          <w:spacing w:val="-4"/>
          <w:szCs w:val="24"/>
          <w:lang w:val="fr-CH"/>
        </w:rPr>
        <w:t>ne s'être jamais heurtée à des</w:t>
      </w:r>
      <w:r w:rsidRPr="00774C81">
        <w:rPr>
          <w:rFonts w:asciiTheme="minorHAnsi" w:hAnsiTheme="minorHAnsi" w:cstheme="majorBidi"/>
          <w:bCs/>
          <w:spacing w:val="-4"/>
          <w:szCs w:val="24"/>
          <w:lang w:val="fr-CH"/>
        </w:rPr>
        <w:t xml:space="preserve"> </w:t>
      </w:r>
      <w:r w:rsidR="008415D0" w:rsidRPr="00774C81">
        <w:rPr>
          <w:rFonts w:asciiTheme="minorHAnsi" w:hAnsiTheme="minorHAnsi" w:cstheme="majorBidi"/>
          <w:bCs/>
          <w:spacing w:val="-4"/>
          <w:szCs w:val="24"/>
          <w:lang w:val="fr-CH"/>
        </w:rPr>
        <w:t>difficulté</w:t>
      </w:r>
      <w:r w:rsidR="00FC10E3" w:rsidRPr="00774C81">
        <w:rPr>
          <w:rFonts w:asciiTheme="minorHAnsi" w:hAnsiTheme="minorHAnsi" w:cstheme="majorBidi"/>
          <w:bCs/>
          <w:spacing w:val="-4"/>
          <w:szCs w:val="24"/>
          <w:lang w:val="fr-CH"/>
        </w:rPr>
        <w:t>s</w:t>
      </w:r>
      <w:r w:rsidRPr="00774C81">
        <w:rPr>
          <w:rFonts w:asciiTheme="minorHAnsi" w:hAnsiTheme="minorHAnsi" w:cstheme="majorBidi"/>
          <w:bCs/>
          <w:spacing w:val="-4"/>
          <w:szCs w:val="24"/>
          <w:lang w:val="fr-CH"/>
        </w:rPr>
        <w:t xml:space="preserve"> ou </w:t>
      </w:r>
      <w:r w:rsidR="00FC10E3" w:rsidRPr="00774C81">
        <w:rPr>
          <w:rFonts w:asciiTheme="minorHAnsi" w:hAnsiTheme="minorHAnsi" w:cstheme="majorBidi"/>
          <w:bCs/>
          <w:spacing w:val="-4"/>
          <w:szCs w:val="24"/>
          <w:lang w:val="fr-CH"/>
        </w:rPr>
        <w:t xml:space="preserve">des </w:t>
      </w:r>
      <w:r w:rsidR="008415D0" w:rsidRPr="00774C81">
        <w:rPr>
          <w:rFonts w:asciiTheme="minorHAnsi" w:hAnsiTheme="minorHAnsi" w:cstheme="majorBidi"/>
          <w:bCs/>
          <w:spacing w:val="-4"/>
          <w:szCs w:val="24"/>
          <w:lang w:val="fr-CH"/>
        </w:rPr>
        <w:t>divergence</w:t>
      </w:r>
      <w:r w:rsidR="00FC10E3" w:rsidRPr="00774C81">
        <w:rPr>
          <w:rFonts w:asciiTheme="minorHAnsi" w:hAnsiTheme="minorHAnsi" w:cstheme="majorBidi"/>
          <w:bCs/>
          <w:spacing w:val="-4"/>
          <w:szCs w:val="24"/>
          <w:lang w:val="fr-CH"/>
        </w:rPr>
        <w:t>s du fait de cette situation</w:t>
      </w:r>
      <w:r w:rsidRPr="00774C81">
        <w:rPr>
          <w:rFonts w:asciiTheme="minorHAnsi" w:hAnsiTheme="minorHAnsi" w:cstheme="majorBidi"/>
          <w:bCs/>
          <w:spacing w:val="-4"/>
          <w:szCs w:val="24"/>
          <w:lang w:val="fr-CH"/>
        </w:rPr>
        <w:t>, car ses activités sont régies principa</w:t>
      </w:r>
      <w:r w:rsidR="00CA71C7" w:rsidRPr="00774C81">
        <w:rPr>
          <w:rFonts w:asciiTheme="minorHAnsi" w:hAnsiTheme="minorHAnsi" w:cstheme="majorBidi"/>
          <w:bCs/>
          <w:spacing w:val="-4"/>
          <w:szCs w:val="24"/>
          <w:lang w:val="fr-CH"/>
        </w:rPr>
        <w:t>le</w:t>
      </w:r>
      <w:r w:rsidRPr="00774C81">
        <w:rPr>
          <w:rFonts w:asciiTheme="minorHAnsi" w:hAnsiTheme="minorHAnsi" w:cstheme="majorBidi"/>
          <w:bCs/>
          <w:spacing w:val="-4"/>
          <w:szCs w:val="24"/>
          <w:lang w:val="fr-CH"/>
        </w:rPr>
        <w:t>ment par des contrats privés. Elle était d</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avis qu</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on ne devrait pas définir des règles précises dans un traité étant donné que le degré d</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avancement technologique et la maturité du marché vari</w:t>
      </w:r>
      <w:r w:rsidR="008415D0" w:rsidRPr="00774C81">
        <w:rPr>
          <w:rFonts w:asciiTheme="minorHAnsi" w:hAnsiTheme="minorHAnsi" w:cstheme="majorBidi"/>
          <w:bCs/>
          <w:spacing w:val="-4"/>
          <w:szCs w:val="24"/>
          <w:lang w:val="fr-CH"/>
        </w:rPr>
        <w:t>ai</w:t>
      </w:r>
      <w:r w:rsidRPr="00774C81">
        <w:rPr>
          <w:rFonts w:asciiTheme="minorHAnsi" w:hAnsiTheme="minorHAnsi" w:cstheme="majorBidi"/>
          <w:bCs/>
          <w:spacing w:val="-4"/>
          <w:szCs w:val="24"/>
          <w:lang w:val="fr-CH"/>
        </w:rPr>
        <w:t>ent d</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un pays à l</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 xml:space="preserve">autre, et que, </w:t>
      </w:r>
      <w:r w:rsidR="00AC70E3" w:rsidRPr="00774C81">
        <w:rPr>
          <w:rFonts w:asciiTheme="minorHAnsi" w:hAnsiTheme="minorHAnsi" w:cstheme="majorBidi"/>
          <w:bCs/>
          <w:spacing w:val="-4"/>
          <w:szCs w:val="24"/>
          <w:lang w:val="fr-CH"/>
        </w:rPr>
        <w:t>le</w:t>
      </w:r>
      <w:r w:rsidRPr="00774C81">
        <w:rPr>
          <w:rFonts w:asciiTheme="minorHAnsi" w:hAnsiTheme="minorHAnsi" w:cstheme="majorBidi"/>
          <w:bCs/>
          <w:spacing w:val="-4"/>
          <w:szCs w:val="24"/>
          <w:lang w:val="fr-CH"/>
        </w:rPr>
        <w:t xml:space="preserve"> marché international des télécommunications évolu</w:t>
      </w:r>
      <w:r w:rsidR="00AC70E3" w:rsidRPr="00774C81">
        <w:rPr>
          <w:rFonts w:asciiTheme="minorHAnsi" w:hAnsiTheme="minorHAnsi" w:cstheme="majorBidi"/>
          <w:bCs/>
          <w:spacing w:val="-4"/>
          <w:szCs w:val="24"/>
          <w:lang w:val="fr-CH"/>
        </w:rPr>
        <w:t>ant</w:t>
      </w:r>
      <w:r w:rsidRPr="00774C81">
        <w:rPr>
          <w:rFonts w:asciiTheme="minorHAnsi" w:hAnsiTheme="minorHAnsi" w:cstheme="majorBidi"/>
          <w:bCs/>
          <w:spacing w:val="-4"/>
          <w:szCs w:val="24"/>
          <w:lang w:val="fr-CH"/>
        </w:rPr>
        <w:t xml:space="preserve"> rapide</w:t>
      </w:r>
      <w:r w:rsidR="00AC70E3" w:rsidRPr="00774C81">
        <w:rPr>
          <w:rFonts w:asciiTheme="minorHAnsi" w:hAnsiTheme="minorHAnsi" w:cstheme="majorBidi"/>
          <w:bCs/>
          <w:spacing w:val="-4"/>
          <w:szCs w:val="24"/>
          <w:lang w:val="fr-CH"/>
        </w:rPr>
        <w:t>ment</w:t>
      </w:r>
      <w:r w:rsidRPr="00774C81">
        <w:rPr>
          <w:rFonts w:asciiTheme="minorHAnsi" w:hAnsiTheme="minorHAnsi" w:cstheme="majorBidi"/>
          <w:bCs/>
          <w:spacing w:val="-4"/>
          <w:szCs w:val="24"/>
          <w:lang w:val="fr-CH"/>
        </w:rPr>
        <w:t>, une nouvelle révision du RTI n</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était pas nécessaire.</w:t>
      </w:r>
    </w:p>
    <w:p w14:paraId="539EF2C2" w14:textId="20884357" w:rsidR="00861F8C" w:rsidRPr="00774C81" w:rsidRDefault="00861F8C" w:rsidP="004E30F7">
      <w:pPr>
        <w:pStyle w:val="Heading2"/>
        <w:rPr>
          <w:rFonts w:asciiTheme="minorHAnsi" w:hAnsiTheme="minorHAnsi" w:cstheme="majorBidi"/>
          <w:b w:val="0"/>
          <w:spacing w:val="-4"/>
          <w:szCs w:val="24"/>
          <w:lang w:val="fr-CH"/>
        </w:rPr>
      </w:pPr>
      <w:r w:rsidRPr="00774C81">
        <w:rPr>
          <w:lang w:val="fr-CH"/>
        </w:rPr>
        <w:t>3.5</w:t>
      </w:r>
      <w:r w:rsidRPr="00774C81">
        <w:rPr>
          <w:lang w:val="fr-CH"/>
        </w:rPr>
        <w:tab/>
        <w:t xml:space="preserve">Contribution </w:t>
      </w:r>
      <w:r w:rsidR="00D92985" w:rsidRPr="00774C81">
        <w:rPr>
          <w:lang w:val="fr-CH"/>
        </w:rPr>
        <w:t>EG-</w:t>
      </w:r>
      <w:proofErr w:type="spellStart"/>
      <w:r w:rsidR="00D92985" w:rsidRPr="00774C81">
        <w:rPr>
          <w:lang w:val="fr-CH"/>
        </w:rPr>
        <w:t>ITRs</w:t>
      </w:r>
      <w:proofErr w:type="spellEnd"/>
      <w:r w:rsidRPr="00774C81">
        <w:rPr>
          <w:lang w:val="fr-CH"/>
        </w:rPr>
        <w:t xml:space="preserve"> 2/6 </w:t>
      </w:r>
      <w:r w:rsidR="0024605E" w:rsidRPr="00774C81">
        <w:rPr>
          <w:lang w:val="fr-CH"/>
        </w:rPr>
        <w:t>(</w:t>
      </w:r>
      <w:r w:rsidRPr="00774C81">
        <w:rPr>
          <w:lang w:val="fr-CH"/>
        </w:rPr>
        <w:t>Fédération de Russie</w:t>
      </w:r>
      <w:r w:rsidR="0024605E"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lang w:val="fr-CH"/>
        </w:rPr>
        <w:t>Examen du Règlement des télécommunications internationales</w:t>
      </w:r>
      <w:r w:rsidR="00D92985" w:rsidRPr="00774C81">
        <w:rPr>
          <w:lang w:val="fr-CH"/>
        </w:rPr>
        <w:t xml:space="preserve"> </w:t>
      </w:r>
    </w:p>
    <w:p w14:paraId="4380B430" w14:textId="456C998E" w:rsidR="00861F8C" w:rsidRPr="00774C81" w:rsidRDefault="00861F8C" w:rsidP="00F101E5">
      <w:pPr>
        <w:rPr>
          <w:rFonts w:asciiTheme="minorHAnsi" w:hAnsiTheme="minorHAnsi"/>
          <w:lang w:val="fr-CH"/>
        </w:rPr>
      </w:pPr>
      <w:r w:rsidRPr="00774C81">
        <w:rPr>
          <w:rFonts w:asciiTheme="minorHAnsi" w:hAnsiTheme="minorHAnsi"/>
          <w:lang w:val="fr-CH"/>
        </w:rPr>
        <w:t>La Fédération de Russie a proposé d</w:t>
      </w:r>
      <w:r w:rsidR="00F101E5" w:rsidRPr="00774C81">
        <w:rPr>
          <w:rFonts w:asciiTheme="minorHAnsi" w:hAnsiTheme="minorHAnsi"/>
          <w:lang w:val="fr-CH"/>
        </w:rPr>
        <w:t>'</w:t>
      </w:r>
      <w:r w:rsidRPr="00774C81">
        <w:rPr>
          <w:rFonts w:asciiTheme="minorHAnsi" w:hAnsiTheme="minorHAnsi"/>
          <w:lang w:val="fr-CH"/>
        </w:rPr>
        <w:t>inviter le Conseil, à sa session de 2018, à faire figurer, dans le rapport final du Groupe EG-</w:t>
      </w:r>
      <w:r w:rsidR="003904AB" w:rsidRPr="00774C81">
        <w:rPr>
          <w:rFonts w:asciiTheme="minorHAnsi" w:hAnsiTheme="minorHAnsi"/>
          <w:lang w:val="fr-CH"/>
        </w:rPr>
        <w:t>RTI</w:t>
      </w:r>
      <w:r w:rsidRPr="00774C81">
        <w:rPr>
          <w:rFonts w:asciiTheme="minorHAnsi" w:hAnsiTheme="minorHAnsi"/>
          <w:lang w:val="fr-CH"/>
        </w:rPr>
        <w:t xml:space="preserve">, le point de vue selon lequel il serait raisonnable que toutes les parties prenantes parviennent à un </w:t>
      </w:r>
      <w:r w:rsidR="00C66AA4" w:rsidRPr="00774C81">
        <w:rPr>
          <w:rFonts w:asciiTheme="minorHAnsi" w:hAnsiTheme="minorHAnsi"/>
          <w:lang w:val="fr-CH"/>
        </w:rPr>
        <w:t xml:space="preserve">large </w:t>
      </w:r>
      <w:r w:rsidRPr="00774C81">
        <w:rPr>
          <w:rFonts w:asciiTheme="minorHAnsi" w:hAnsiTheme="minorHAnsi"/>
          <w:lang w:val="fr-CH"/>
        </w:rPr>
        <w:t>consensus en ce qui concerne l</w:t>
      </w:r>
      <w:r w:rsidR="00F101E5" w:rsidRPr="00774C81">
        <w:rPr>
          <w:rFonts w:asciiTheme="minorHAnsi" w:hAnsiTheme="minorHAnsi"/>
          <w:lang w:val="fr-CH"/>
        </w:rPr>
        <w:t>'</w:t>
      </w:r>
      <w:r w:rsidRPr="00774C81">
        <w:rPr>
          <w:rFonts w:asciiTheme="minorHAnsi" w:hAnsiTheme="minorHAnsi"/>
          <w:lang w:val="fr-CH"/>
        </w:rPr>
        <w:t>adoption d</w:t>
      </w:r>
      <w:r w:rsidR="00F101E5" w:rsidRPr="00774C81">
        <w:rPr>
          <w:rFonts w:asciiTheme="minorHAnsi" w:hAnsiTheme="minorHAnsi"/>
          <w:lang w:val="fr-CH"/>
        </w:rPr>
        <w:t>'</w:t>
      </w:r>
      <w:r w:rsidRPr="00774C81">
        <w:rPr>
          <w:rFonts w:asciiTheme="minorHAnsi" w:hAnsiTheme="minorHAnsi"/>
          <w:lang w:val="fr-CH"/>
        </w:rPr>
        <w:t>une version unique du RTI par les Etats Membres de l</w:t>
      </w:r>
      <w:r w:rsidR="00F101E5" w:rsidRPr="00774C81">
        <w:rPr>
          <w:rFonts w:asciiTheme="minorHAnsi" w:hAnsiTheme="minorHAnsi"/>
          <w:lang w:val="fr-CH"/>
        </w:rPr>
        <w:t>'</w:t>
      </w:r>
      <w:r w:rsidRPr="00774C81">
        <w:rPr>
          <w:rFonts w:asciiTheme="minorHAnsi" w:hAnsiTheme="minorHAnsi"/>
          <w:lang w:val="fr-CH"/>
        </w:rPr>
        <w:t>UIT</w:t>
      </w:r>
      <w:r w:rsidR="0024605E" w:rsidRPr="00774C81">
        <w:rPr>
          <w:rFonts w:asciiTheme="minorHAnsi" w:hAnsiTheme="minorHAnsi"/>
          <w:lang w:val="fr-CH"/>
        </w:rPr>
        <w:t>,</w:t>
      </w:r>
      <w:r w:rsidRPr="00774C81">
        <w:rPr>
          <w:rFonts w:asciiTheme="minorHAnsi" w:hAnsiTheme="minorHAnsi"/>
          <w:lang w:val="fr-CH"/>
        </w:rPr>
        <w:t xml:space="preserve"> en vue de l</w:t>
      </w:r>
      <w:r w:rsidR="00F101E5" w:rsidRPr="00774C81">
        <w:rPr>
          <w:rFonts w:asciiTheme="minorHAnsi" w:hAnsiTheme="minorHAnsi"/>
          <w:lang w:val="fr-CH"/>
        </w:rPr>
        <w:t>'</w:t>
      </w:r>
      <w:r w:rsidRPr="00774C81">
        <w:rPr>
          <w:rFonts w:asciiTheme="minorHAnsi" w:hAnsiTheme="minorHAnsi"/>
          <w:lang w:val="fr-CH"/>
        </w:rPr>
        <w:t>établissement d</w:t>
      </w:r>
      <w:r w:rsidR="00F101E5" w:rsidRPr="00774C81">
        <w:rPr>
          <w:rFonts w:asciiTheme="minorHAnsi" w:hAnsiTheme="minorHAnsi"/>
          <w:lang w:val="fr-CH"/>
        </w:rPr>
        <w:t>'</w:t>
      </w:r>
      <w:r w:rsidRPr="00774C81">
        <w:rPr>
          <w:rFonts w:asciiTheme="minorHAnsi" w:hAnsiTheme="minorHAnsi"/>
          <w:lang w:val="fr-CH"/>
        </w:rPr>
        <w:t>un environnement propice au développement et à l</w:t>
      </w:r>
      <w:r w:rsidR="00F101E5" w:rsidRPr="00774C81">
        <w:rPr>
          <w:rFonts w:asciiTheme="minorHAnsi" w:hAnsiTheme="minorHAnsi"/>
          <w:lang w:val="fr-CH"/>
        </w:rPr>
        <w:t>'</w:t>
      </w:r>
      <w:r w:rsidRPr="00774C81">
        <w:rPr>
          <w:rFonts w:asciiTheme="minorHAnsi" w:hAnsiTheme="minorHAnsi"/>
          <w:lang w:val="fr-CH"/>
        </w:rPr>
        <w:t>exploitation des télécommunications</w:t>
      </w:r>
      <w:r w:rsidR="00C66AA4" w:rsidRPr="00774C81">
        <w:rPr>
          <w:rFonts w:asciiTheme="minorHAnsi" w:hAnsiTheme="minorHAnsi"/>
          <w:lang w:val="fr-CH"/>
        </w:rPr>
        <w:t xml:space="preserve"> internationales</w:t>
      </w:r>
      <w:r w:rsidRPr="00774C81">
        <w:rPr>
          <w:rFonts w:asciiTheme="minorHAnsi" w:hAnsiTheme="minorHAnsi"/>
          <w:lang w:val="fr-CH"/>
        </w:rPr>
        <w:t>/TIC.</w:t>
      </w:r>
    </w:p>
    <w:p w14:paraId="3B8D7B57" w14:textId="68584AE0" w:rsidR="00861F8C" w:rsidRPr="00774C81" w:rsidRDefault="00861F8C" w:rsidP="004E30F7">
      <w:pPr>
        <w:pStyle w:val="Heading2"/>
        <w:rPr>
          <w:rFonts w:asciiTheme="minorHAnsi" w:hAnsiTheme="minorHAnsi" w:cstheme="majorBidi"/>
          <w:b w:val="0"/>
          <w:spacing w:val="-4"/>
          <w:szCs w:val="24"/>
          <w:lang w:val="fr-CH"/>
        </w:rPr>
      </w:pPr>
      <w:r w:rsidRPr="00774C81">
        <w:rPr>
          <w:lang w:val="fr-CH"/>
        </w:rPr>
        <w:t>3.6</w:t>
      </w:r>
      <w:r w:rsidRPr="00774C81">
        <w:rPr>
          <w:lang w:val="fr-CH"/>
        </w:rPr>
        <w:tab/>
        <w:t xml:space="preserve">Contribution </w:t>
      </w:r>
      <w:r w:rsidR="00D92985" w:rsidRPr="00774C81">
        <w:rPr>
          <w:lang w:val="fr-CH"/>
        </w:rPr>
        <w:t>EG-</w:t>
      </w:r>
      <w:proofErr w:type="spellStart"/>
      <w:r w:rsidR="00D92985" w:rsidRPr="00774C81">
        <w:rPr>
          <w:lang w:val="fr-CH"/>
        </w:rPr>
        <w:t>ITRs</w:t>
      </w:r>
      <w:proofErr w:type="spellEnd"/>
      <w:r w:rsidRPr="00774C81">
        <w:rPr>
          <w:lang w:val="fr-CH"/>
        </w:rPr>
        <w:t xml:space="preserve"> 2/7 </w:t>
      </w:r>
      <w:r w:rsidR="0024605E" w:rsidRPr="00774C81">
        <w:rPr>
          <w:lang w:val="fr-CH"/>
        </w:rPr>
        <w:t>(</w:t>
      </w:r>
      <w:r w:rsidRPr="00774C81">
        <w:rPr>
          <w:lang w:val="fr-CH"/>
        </w:rPr>
        <w:t>Fédération de Russie</w:t>
      </w:r>
      <w:r w:rsidR="0024605E"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lang w:val="fr-CH"/>
        </w:rPr>
        <w:t>P</w:t>
      </w:r>
      <w:r w:rsidR="00C66AA4" w:rsidRPr="00774C81">
        <w:rPr>
          <w:lang w:val="fr-CH"/>
        </w:rPr>
        <w:t>r</w:t>
      </w:r>
      <w:r w:rsidRPr="00774C81">
        <w:rPr>
          <w:lang w:val="fr-CH"/>
        </w:rPr>
        <w:t>o</w:t>
      </w:r>
      <w:r w:rsidR="00C66AA4" w:rsidRPr="00774C81">
        <w:rPr>
          <w:lang w:val="fr-CH"/>
        </w:rPr>
        <w:t>po</w:t>
      </w:r>
      <w:r w:rsidRPr="00774C81">
        <w:rPr>
          <w:lang w:val="fr-CH"/>
        </w:rPr>
        <w:t>sition</w:t>
      </w:r>
      <w:r w:rsidR="00C66AA4" w:rsidRPr="00774C81">
        <w:rPr>
          <w:lang w:val="fr-CH"/>
        </w:rPr>
        <w:t>s</w:t>
      </w:r>
      <w:r w:rsidRPr="00774C81">
        <w:rPr>
          <w:lang w:val="fr-CH"/>
        </w:rPr>
        <w:t xml:space="preserve"> </w:t>
      </w:r>
      <w:r w:rsidR="0024605E" w:rsidRPr="00774C81">
        <w:rPr>
          <w:lang w:val="fr-CH"/>
        </w:rPr>
        <w:t>relatives à</w:t>
      </w:r>
      <w:r w:rsidRPr="00774C81">
        <w:rPr>
          <w:lang w:val="fr-CH"/>
        </w:rPr>
        <w:t xml:space="preserve"> la structure du rapport final du Groupe d</w:t>
      </w:r>
      <w:r w:rsidR="00F101E5" w:rsidRPr="00774C81">
        <w:rPr>
          <w:lang w:val="fr-CH"/>
        </w:rPr>
        <w:t>'</w:t>
      </w:r>
      <w:r w:rsidRPr="00774C81">
        <w:rPr>
          <w:lang w:val="fr-CH"/>
        </w:rPr>
        <w:t>experts sur le R</w:t>
      </w:r>
      <w:r w:rsidR="00C11FE1" w:rsidRPr="00774C81">
        <w:rPr>
          <w:lang w:val="fr-CH"/>
        </w:rPr>
        <w:t>èglement des télécommunications internationales</w:t>
      </w:r>
      <w:r w:rsidR="00D92985" w:rsidRPr="00774C81">
        <w:rPr>
          <w:lang w:val="fr-CH"/>
        </w:rPr>
        <w:t xml:space="preserve"> </w:t>
      </w:r>
    </w:p>
    <w:p w14:paraId="3DC193A5" w14:textId="2F17BBBB" w:rsidR="00861F8C" w:rsidRPr="00774C81" w:rsidRDefault="00861F8C" w:rsidP="00F85736">
      <w:pPr>
        <w:rPr>
          <w:rFonts w:asciiTheme="minorHAnsi" w:hAnsiTheme="minorHAnsi"/>
          <w:lang w:val="fr-CH"/>
        </w:rPr>
      </w:pPr>
      <w:r w:rsidRPr="00774C81">
        <w:rPr>
          <w:rFonts w:asciiTheme="minorHAnsi" w:hAnsiTheme="minorHAnsi"/>
          <w:lang w:val="fr-CH"/>
        </w:rPr>
        <w:t xml:space="preserve">La Fédération de Russie a proposé que le rapport final du Groupe </w:t>
      </w:r>
      <w:r w:rsidR="00D92985" w:rsidRPr="00774C81">
        <w:rPr>
          <w:rFonts w:asciiTheme="minorHAnsi" w:hAnsiTheme="minorHAnsi"/>
          <w:lang w:val="fr-CH"/>
        </w:rPr>
        <w:t xml:space="preserve">EG-RTI </w:t>
      </w:r>
      <w:r w:rsidRPr="00774C81">
        <w:rPr>
          <w:rFonts w:asciiTheme="minorHAnsi" w:hAnsiTheme="minorHAnsi"/>
          <w:lang w:val="fr-CH"/>
        </w:rPr>
        <w:t>soit structuré comme suit:</w:t>
      </w:r>
    </w:p>
    <w:p w14:paraId="4649EF04" w14:textId="77777777" w:rsidR="00861F8C" w:rsidRPr="00774C81" w:rsidRDefault="00861F8C" w:rsidP="00D92985">
      <w:pPr>
        <w:pStyle w:val="enumlev2"/>
        <w:rPr>
          <w:b/>
          <w:bCs/>
          <w:lang w:val="fr-CH"/>
        </w:rPr>
      </w:pPr>
      <w:bookmarkStart w:id="8" w:name="_Toc489351298"/>
      <w:bookmarkStart w:id="9" w:name="_Toc489351512"/>
      <w:bookmarkStart w:id="10" w:name="_Toc489351636"/>
      <w:bookmarkStart w:id="11" w:name="_Toc489351788"/>
      <w:bookmarkStart w:id="12" w:name="_Toc489351937"/>
      <w:r w:rsidRPr="00774C81">
        <w:rPr>
          <w:b/>
          <w:bCs/>
          <w:lang w:val="fr-CH"/>
        </w:rPr>
        <w:t>1</w:t>
      </w:r>
      <w:r w:rsidRPr="00774C81">
        <w:rPr>
          <w:b/>
          <w:bCs/>
          <w:lang w:val="fr-CH"/>
        </w:rPr>
        <w:tab/>
        <w:t>Introduction</w:t>
      </w:r>
    </w:p>
    <w:p w14:paraId="1D6350A2" w14:textId="77777777" w:rsidR="00861F8C" w:rsidRPr="00774C81" w:rsidRDefault="00861F8C" w:rsidP="00D92985">
      <w:pPr>
        <w:pStyle w:val="enumlev2"/>
        <w:rPr>
          <w:b/>
          <w:bCs/>
          <w:lang w:val="fr-CH"/>
        </w:rPr>
      </w:pPr>
      <w:r w:rsidRPr="00774C81">
        <w:rPr>
          <w:b/>
          <w:bCs/>
          <w:lang w:val="fr-CH"/>
        </w:rPr>
        <w:t>2</w:t>
      </w:r>
      <w:bookmarkEnd w:id="8"/>
      <w:bookmarkEnd w:id="9"/>
      <w:bookmarkEnd w:id="10"/>
      <w:bookmarkEnd w:id="11"/>
      <w:bookmarkEnd w:id="12"/>
      <w:r w:rsidRPr="00774C81">
        <w:rPr>
          <w:b/>
          <w:bCs/>
          <w:lang w:val="fr-CH"/>
        </w:rPr>
        <w:tab/>
        <w:t>Futur examen du RTI de 2012</w:t>
      </w:r>
    </w:p>
    <w:p w14:paraId="06192B13" w14:textId="0C40F89C" w:rsidR="00861F8C" w:rsidRPr="00774C81" w:rsidRDefault="00861F8C" w:rsidP="00D92985">
      <w:pPr>
        <w:pStyle w:val="enumlev2"/>
        <w:rPr>
          <w:lang w:val="fr-CH"/>
        </w:rPr>
      </w:pPr>
      <w:bookmarkStart w:id="13" w:name="_Toc489351299"/>
      <w:bookmarkStart w:id="14" w:name="_Toc489351513"/>
      <w:bookmarkStart w:id="15" w:name="_Toc489351637"/>
      <w:bookmarkStart w:id="16" w:name="_Toc489351789"/>
      <w:bookmarkStart w:id="17" w:name="_Toc489351938"/>
      <w:r w:rsidRPr="00774C81">
        <w:rPr>
          <w:lang w:val="fr-CH"/>
        </w:rPr>
        <w:t>2.1</w:t>
      </w:r>
      <w:bookmarkEnd w:id="13"/>
      <w:bookmarkEnd w:id="14"/>
      <w:bookmarkEnd w:id="15"/>
      <w:bookmarkEnd w:id="16"/>
      <w:bookmarkEnd w:id="17"/>
      <w:r w:rsidRPr="00774C81">
        <w:rPr>
          <w:lang w:val="fr-CH"/>
        </w:rPr>
        <w:tab/>
        <w:t>Incidences des nouvelles tendances observées dans l</w:t>
      </w:r>
      <w:r w:rsidR="004E30F7" w:rsidRPr="00774C81">
        <w:rPr>
          <w:lang w:val="fr-CH"/>
        </w:rPr>
        <w:t xml:space="preserve">es télécommunications/TIC sur </w:t>
      </w:r>
      <w:r w:rsidRPr="00774C81">
        <w:rPr>
          <w:lang w:val="fr-CH"/>
        </w:rPr>
        <w:t>le RTI de 2012.</w:t>
      </w:r>
    </w:p>
    <w:p w14:paraId="0E9631AD" w14:textId="77777777" w:rsidR="00861F8C" w:rsidRPr="00774C81" w:rsidRDefault="00861F8C" w:rsidP="00D92985">
      <w:pPr>
        <w:pStyle w:val="enumlev2"/>
        <w:rPr>
          <w:rFonts w:asciiTheme="minorHAnsi" w:hAnsiTheme="minorHAnsi"/>
          <w:bCs/>
          <w:lang w:val="fr-CH"/>
        </w:rPr>
      </w:pPr>
      <w:bookmarkStart w:id="18" w:name="_Toc489351300"/>
      <w:bookmarkStart w:id="19" w:name="_Toc489351514"/>
      <w:bookmarkStart w:id="20" w:name="_Toc489351638"/>
      <w:bookmarkStart w:id="21" w:name="_Toc489351790"/>
      <w:bookmarkStart w:id="22" w:name="_Toc489351939"/>
      <w:r w:rsidRPr="00774C81">
        <w:rPr>
          <w:lang w:val="fr-CH"/>
        </w:rPr>
        <w:t>2.2</w:t>
      </w:r>
      <w:bookmarkEnd w:id="18"/>
      <w:bookmarkEnd w:id="19"/>
      <w:bookmarkEnd w:id="20"/>
      <w:bookmarkEnd w:id="21"/>
      <w:bookmarkEnd w:id="22"/>
      <w:r w:rsidRPr="00774C81">
        <w:rPr>
          <w:lang w:val="fr-CH"/>
        </w:rPr>
        <w:tab/>
        <w:t>Dispositions du RTI de 2012 susceptibles de nécessiter un examen futur.</w:t>
      </w:r>
    </w:p>
    <w:p w14:paraId="32FC6F0C" w14:textId="77777777" w:rsidR="00861F8C" w:rsidRPr="00774C81" w:rsidRDefault="00861F8C" w:rsidP="00D92985">
      <w:pPr>
        <w:pStyle w:val="enumlev2"/>
        <w:rPr>
          <w:b/>
          <w:bCs/>
          <w:lang w:val="fr-CH"/>
        </w:rPr>
      </w:pPr>
      <w:bookmarkStart w:id="23" w:name="_Toc489351301"/>
      <w:bookmarkStart w:id="24" w:name="_Toc489351515"/>
      <w:bookmarkStart w:id="25" w:name="_Toc489351639"/>
      <w:bookmarkStart w:id="26" w:name="_Toc489351791"/>
      <w:bookmarkStart w:id="27" w:name="_Toc489351940"/>
      <w:r w:rsidRPr="00774C81">
        <w:rPr>
          <w:b/>
          <w:bCs/>
          <w:lang w:val="fr-CH"/>
        </w:rPr>
        <w:t>3</w:t>
      </w:r>
      <w:r w:rsidRPr="00774C81">
        <w:rPr>
          <w:b/>
          <w:bCs/>
          <w:lang w:val="fr-CH"/>
        </w:rPr>
        <w:tab/>
      </w:r>
      <w:bookmarkEnd w:id="23"/>
      <w:bookmarkEnd w:id="24"/>
      <w:bookmarkEnd w:id="25"/>
      <w:bookmarkEnd w:id="26"/>
      <w:bookmarkEnd w:id="27"/>
      <w:r w:rsidRPr="00774C81">
        <w:rPr>
          <w:b/>
          <w:bCs/>
          <w:lang w:val="fr-CH"/>
        </w:rPr>
        <w:t>Applicabilité du RTI de 2012</w:t>
      </w:r>
    </w:p>
    <w:p w14:paraId="193CF7DA" w14:textId="77777777" w:rsidR="00861F8C" w:rsidRPr="00774C81" w:rsidRDefault="00861F8C" w:rsidP="00D92985">
      <w:pPr>
        <w:pStyle w:val="enumlev2"/>
        <w:rPr>
          <w:rFonts w:asciiTheme="minorHAnsi" w:hAnsiTheme="minorHAnsi"/>
          <w:bCs/>
          <w:lang w:val="fr-CH"/>
        </w:rPr>
      </w:pPr>
      <w:bookmarkStart w:id="28" w:name="_Toc489351302"/>
      <w:bookmarkStart w:id="29" w:name="_Toc489351516"/>
      <w:bookmarkStart w:id="30" w:name="_Toc489351640"/>
      <w:bookmarkStart w:id="31" w:name="_Toc489351792"/>
      <w:bookmarkStart w:id="32" w:name="_Toc489351941"/>
      <w:r w:rsidRPr="00774C81">
        <w:rPr>
          <w:lang w:val="fr-CH"/>
        </w:rPr>
        <w:t>3.1</w:t>
      </w:r>
      <w:bookmarkEnd w:id="28"/>
      <w:bookmarkEnd w:id="29"/>
      <w:bookmarkEnd w:id="30"/>
      <w:bookmarkEnd w:id="31"/>
      <w:bookmarkEnd w:id="32"/>
      <w:r w:rsidRPr="00774C81">
        <w:rPr>
          <w:lang w:val="fr-CH"/>
        </w:rPr>
        <w:tab/>
        <w:t>Analyse juridique du RTI de 2012.</w:t>
      </w:r>
    </w:p>
    <w:p w14:paraId="52FD2D87" w14:textId="18F07326" w:rsidR="00861F8C" w:rsidRPr="00774C81" w:rsidRDefault="00861F8C" w:rsidP="00D92985">
      <w:pPr>
        <w:pStyle w:val="enumlev2"/>
        <w:rPr>
          <w:rFonts w:asciiTheme="minorHAnsi" w:hAnsiTheme="minorHAnsi"/>
          <w:bCs/>
          <w:lang w:val="fr-CH"/>
        </w:rPr>
      </w:pPr>
      <w:bookmarkStart w:id="33" w:name="_Toc489351303"/>
      <w:bookmarkStart w:id="34" w:name="_Toc489351517"/>
      <w:bookmarkStart w:id="35" w:name="_Toc489351641"/>
      <w:bookmarkStart w:id="36" w:name="_Toc489351793"/>
      <w:bookmarkStart w:id="37" w:name="_Toc489351942"/>
      <w:r w:rsidRPr="00774C81">
        <w:rPr>
          <w:lang w:val="fr-CH"/>
        </w:rPr>
        <w:t>3.2</w:t>
      </w:r>
      <w:bookmarkEnd w:id="33"/>
      <w:bookmarkEnd w:id="34"/>
      <w:bookmarkEnd w:id="35"/>
      <w:bookmarkEnd w:id="36"/>
      <w:bookmarkEnd w:id="37"/>
      <w:r w:rsidRPr="00774C81">
        <w:rPr>
          <w:lang w:val="fr-CH"/>
        </w:rPr>
        <w:tab/>
        <w:t>Applicabilité du RTI de 2012 dans un environnement des télécommunications internationales en évolution rapide</w:t>
      </w:r>
      <w:bookmarkStart w:id="38" w:name="_Toc489351304"/>
      <w:bookmarkStart w:id="39" w:name="_Toc489351518"/>
      <w:bookmarkStart w:id="40" w:name="_Toc489351642"/>
      <w:bookmarkStart w:id="41" w:name="_Toc489351794"/>
      <w:bookmarkStart w:id="42" w:name="_Toc489351943"/>
      <w:r w:rsidRPr="00774C81">
        <w:rPr>
          <w:lang w:val="fr-CH"/>
        </w:rPr>
        <w:t>.</w:t>
      </w:r>
    </w:p>
    <w:p w14:paraId="55C86AE2" w14:textId="32C4D1C3" w:rsidR="00861F8C" w:rsidRPr="00774C81" w:rsidRDefault="00861F8C" w:rsidP="00D92985">
      <w:pPr>
        <w:pStyle w:val="enumlev2"/>
        <w:rPr>
          <w:rFonts w:asciiTheme="minorHAnsi" w:hAnsiTheme="minorHAnsi"/>
          <w:bCs/>
          <w:lang w:val="fr-CH"/>
        </w:rPr>
      </w:pPr>
      <w:r w:rsidRPr="00774C81">
        <w:rPr>
          <w:lang w:val="fr-CH"/>
        </w:rPr>
        <w:t>3.3</w:t>
      </w:r>
      <w:bookmarkEnd w:id="38"/>
      <w:bookmarkEnd w:id="39"/>
      <w:bookmarkEnd w:id="40"/>
      <w:bookmarkEnd w:id="41"/>
      <w:bookmarkEnd w:id="42"/>
      <w:r w:rsidRPr="00774C81">
        <w:rPr>
          <w:lang w:val="fr-CH"/>
        </w:rPr>
        <w:tab/>
        <w:t>Analyse des risques d'incompatibilité entre les obligations</w:t>
      </w:r>
      <w:r w:rsidR="004E30F7" w:rsidRPr="00774C81">
        <w:rPr>
          <w:lang w:val="fr-CH"/>
        </w:rPr>
        <w:t xml:space="preserve"> des signataires du RTI de </w:t>
      </w:r>
      <w:r w:rsidRPr="00774C81">
        <w:rPr>
          <w:lang w:val="fr-CH"/>
        </w:rPr>
        <w:t>2012 et celles des signataires du RTI de 1988, s'agissant de la mise en</w:t>
      </w:r>
      <w:r w:rsidR="00D92985" w:rsidRPr="00774C81">
        <w:rPr>
          <w:lang w:val="fr-CH"/>
        </w:rPr>
        <w:t xml:space="preserve"> </w:t>
      </w:r>
      <w:proofErr w:type="spellStart"/>
      <w:r w:rsidR="00856BEB" w:rsidRPr="00774C81">
        <w:rPr>
          <w:lang w:val="fr-CH"/>
        </w:rPr>
        <w:t>oeuvre</w:t>
      </w:r>
      <w:proofErr w:type="spellEnd"/>
      <w:r w:rsidR="004E30F7" w:rsidRPr="00774C81">
        <w:rPr>
          <w:lang w:val="fr-CH"/>
        </w:rPr>
        <w:t xml:space="preserve"> des </w:t>
      </w:r>
      <w:r w:rsidRPr="00774C81">
        <w:rPr>
          <w:lang w:val="fr-CH"/>
        </w:rPr>
        <w:t>dispositions du RTI de 1988 et du RTI de 2012.</w:t>
      </w:r>
    </w:p>
    <w:p w14:paraId="04B94DF3" w14:textId="16D16A43" w:rsidR="00861F8C" w:rsidRPr="00774C81" w:rsidRDefault="00861F8C" w:rsidP="00D92985">
      <w:pPr>
        <w:pStyle w:val="enumlev2"/>
        <w:rPr>
          <w:b/>
          <w:bCs/>
          <w:lang w:val="fr-CH"/>
        </w:rPr>
      </w:pPr>
      <w:r w:rsidRPr="00774C81">
        <w:rPr>
          <w:b/>
          <w:bCs/>
          <w:lang w:val="fr-CH"/>
        </w:rPr>
        <w:t>4</w:t>
      </w:r>
      <w:r w:rsidRPr="00774C81">
        <w:rPr>
          <w:b/>
          <w:bCs/>
          <w:lang w:val="fr-CH"/>
        </w:rPr>
        <w:tab/>
        <w:t>Applicabilité des Résolutions de la CMTI</w:t>
      </w:r>
      <w:r w:rsidR="00F85736" w:rsidRPr="00774C81">
        <w:rPr>
          <w:b/>
          <w:bCs/>
          <w:lang w:val="fr-CH"/>
        </w:rPr>
        <w:t>–</w:t>
      </w:r>
      <w:r w:rsidRPr="00774C81">
        <w:rPr>
          <w:b/>
          <w:bCs/>
          <w:lang w:val="fr-CH"/>
        </w:rPr>
        <w:t>12</w:t>
      </w:r>
    </w:p>
    <w:p w14:paraId="53F021B1" w14:textId="5A811C8F" w:rsidR="00861F8C" w:rsidRPr="00774C81" w:rsidRDefault="00861F8C" w:rsidP="00D92985">
      <w:pPr>
        <w:pStyle w:val="enumlev2"/>
        <w:rPr>
          <w:rFonts w:asciiTheme="minorHAnsi" w:hAnsiTheme="minorHAnsi"/>
          <w:bCs/>
          <w:lang w:val="fr-CH"/>
        </w:rPr>
      </w:pPr>
      <w:r w:rsidRPr="00774C81">
        <w:rPr>
          <w:lang w:val="fr-CH"/>
        </w:rPr>
        <w:t>[4.1</w:t>
      </w:r>
      <w:r w:rsidRPr="00774C81">
        <w:rPr>
          <w:lang w:val="fr-CH"/>
        </w:rPr>
        <w:tab/>
        <w:t xml:space="preserve">Analyse des problèmes qui pourraient découler de la mise en </w:t>
      </w:r>
      <w:proofErr w:type="spellStart"/>
      <w:r w:rsidR="00856BEB" w:rsidRPr="00774C81">
        <w:rPr>
          <w:lang w:val="fr-CH"/>
        </w:rPr>
        <w:t>oeuvre</w:t>
      </w:r>
      <w:proofErr w:type="spellEnd"/>
      <w:r w:rsidRPr="00774C81">
        <w:rPr>
          <w:lang w:val="fr-CH"/>
        </w:rPr>
        <w:t xml:space="preserve"> des Résolutions de la CMTI</w:t>
      </w:r>
      <w:r w:rsidR="00F85736" w:rsidRPr="00774C81">
        <w:rPr>
          <w:lang w:val="fr-CH"/>
        </w:rPr>
        <w:t>–</w:t>
      </w:r>
      <w:r w:rsidRPr="00774C81">
        <w:rPr>
          <w:lang w:val="fr-CH"/>
        </w:rPr>
        <w:t>12.]</w:t>
      </w:r>
    </w:p>
    <w:p w14:paraId="3E4968E7" w14:textId="77777777" w:rsidR="00861F8C" w:rsidRPr="00774C81" w:rsidRDefault="00861F8C" w:rsidP="00D92985">
      <w:pPr>
        <w:pStyle w:val="enumlev2"/>
        <w:rPr>
          <w:b/>
          <w:bCs/>
          <w:lang w:val="fr-CH"/>
        </w:rPr>
      </w:pPr>
      <w:bookmarkStart w:id="43" w:name="_Toc489351315"/>
      <w:bookmarkStart w:id="44" w:name="_Toc489351523"/>
      <w:bookmarkStart w:id="45" w:name="_Toc489351646"/>
      <w:bookmarkStart w:id="46" w:name="_Toc489351796"/>
      <w:bookmarkStart w:id="47" w:name="_Toc489351944"/>
      <w:r w:rsidRPr="00774C81">
        <w:rPr>
          <w:b/>
          <w:bCs/>
          <w:lang w:val="fr-CH"/>
        </w:rPr>
        <w:t>5</w:t>
      </w:r>
      <w:bookmarkEnd w:id="43"/>
      <w:bookmarkEnd w:id="44"/>
      <w:bookmarkEnd w:id="45"/>
      <w:bookmarkEnd w:id="46"/>
      <w:bookmarkEnd w:id="47"/>
      <w:r w:rsidRPr="00774C81">
        <w:rPr>
          <w:b/>
          <w:bCs/>
          <w:lang w:val="fr-CH"/>
        </w:rPr>
        <w:tab/>
        <w:t>Conclusion</w:t>
      </w:r>
    </w:p>
    <w:p w14:paraId="3A3D32F9" w14:textId="1F98D107" w:rsidR="00861F8C" w:rsidRPr="00774C81" w:rsidRDefault="00861F8C" w:rsidP="00D92985">
      <w:pPr>
        <w:pStyle w:val="enumlev2"/>
        <w:ind w:left="567" w:firstLine="0"/>
        <w:rPr>
          <w:rFonts w:asciiTheme="minorHAnsi" w:hAnsiTheme="minorHAnsi"/>
          <w:lang w:val="fr-CH"/>
        </w:rPr>
      </w:pPr>
      <w:r w:rsidRPr="00774C81">
        <w:rPr>
          <w:rFonts w:asciiTheme="minorHAnsi" w:hAnsiTheme="minorHAnsi"/>
          <w:lang w:val="fr-CH"/>
        </w:rPr>
        <w:t xml:space="preserve">Cette proposition se fonde sur le mandat du Groupe </w:t>
      </w:r>
      <w:r w:rsidR="00D92985" w:rsidRPr="00774C81">
        <w:rPr>
          <w:rFonts w:asciiTheme="minorHAnsi" w:hAnsiTheme="minorHAnsi"/>
          <w:lang w:val="fr-CH"/>
        </w:rPr>
        <w:t>EG-RTI</w:t>
      </w:r>
      <w:r w:rsidR="00C27280" w:rsidRPr="00774C81">
        <w:rPr>
          <w:rFonts w:asciiTheme="minorHAnsi" w:hAnsiTheme="minorHAnsi"/>
          <w:lang w:val="fr-CH"/>
        </w:rPr>
        <w:t>,</w:t>
      </w:r>
      <w:r w:rsidRPr="00774C81">
        <w:rPr>
          <w:rFonts w:asciiTheme="minorHAnsi" w:hAnsiTheme="minorHAnsi"/>
          <w:lang w:val="fr-CH"/>
        </w:rPr>
        <w:t xml:space="preserve"> que le Conseil de l</w:t>
      </w:r>
      <w:r w:rsidR="00F101E5" w:rsidRPr="00774C81">
        <w:rPr>
          <w:rFonts w:asciiTheme="minorHAnsi" w:hAnsiTheme="minorHAnsi"/>
          <w:lang w:val="fr-CH"/>
        </w:rPr>
        <w:t>'</w:t>
      </w:r>
      <w:r w:rsidRPr="00774C81">
        <w:rPr>
          <w:rFonts w:asciiTheme="minorHAnsi" w:hAnsiTheme="minorHAnsi"/>
          <w:lang w:val="fr-CH"/>
        </w:rPr>
        <w:t>UIT a adopté dans sa Résolution 1379</w:t>
      </w:r>
      <w:r w:rsidR="00C27280" w:rsidRPr="00774C81">
        <w:rPr>
          <w:rFonts w:asciiTheme="minorHAnsi" w:hAnsiTheme="minorHAnsi"/>
          <w:lang w:val="fr-CH"/>
        </w:rPr>
        <w:t>,</w:t>
      </w:r>
      <w:r w:rsidRPr="00774C81">
        <w:rPr>
          <w:rFonts w:asciiTheme="minorHAnsi" w:hAnsiTheme="minorHAnsi"/>
          <w:lang w:val="fr-CH"/>
        </w:rPr>
        <w:t xml:space="preserve"> et vise à améliorer l</w:t>
      </w:r>
      <w:r w:rsidR="00F101E5" w:rsidRPr="00774C81">
        <w:rPr>
          <w:rFonts w:asciiTheme="minorHAnsi" w:hAnsiTheme="minorHAnsi"/>
          <w:lang w:val="fr-CH"/>
        </w:rPr>
        <w:t>'</w:t>
      </w:r>
      <w:r w:rsidRPr="00774C81">
        <w:rPr>
          <w:rFonts w:asciiTheme="minorHAnsi" w:hAnsiTheme="minorHAnsi"/>
          <w:lang w:val="fr-CH"/>
        </w:rPr>
        <w:t>efficacité des tra</w:t>
      </w:r>
      <w:r w:rsidR="00ED02B0" w:rsidRPr="00774C81">
        <w:rPr>
          <w:rFonts w:asciiTheme="minorHAnsi" w:hAnsiTheme="minorHAnsi"/>
          <w:lang w:val="fr-CH"/>
        </w:rPr>
        <w:t>va</w:t>
      </w:r>
      <w:r w:rsidRPr="00774C81">
        <w:rPr>
          <w:rFonts w:asciiTheme="minorHAnsi" w:hAnsiTheme="minorHAnsi"/>
          <w:lang w:val="fr-CH"/>
        </w:rPr>
        <w:t>ux du Groupe.</w:t>
      </w:r>
    </w:p>
    <w:p w14:paraId="25D6EA06" w14:textId="51CB2990" w:rsidR="00861F8C" w:rsidRPr="00774C81" w:rsidRDefault="00861F8C" w:rsidP="004E30F7">
      <w:pPr>
        <w:pStyle w:val="Heading2"/>
        <w:rPr>
          <w:lang w:val="fr-CH"/>
        </w:rPr>
      </w:pPr>
      <w:r w:rsidRPr="00774C81">
        <w:rPr>
          <w:lang w:val="fr-CH"/>
        </w:rPr>
        <w:t>3.7</w:t>
      </w:r>
      <w:r w:rsidRPr="00774C81">
        <w:rPr>
          <w:lang w:val="fr-CH"/>
        </w:rPr>
        <w:tab/>
        <w:t xml:space="preserve">Contribution </w:t>
      </w:r>
      <w:r w:rsidR="00D92985" w:rsidRPr="00774C81">
        <w:rPr>
          <w:lang w:val="fr-CH"/>
        </w:rPr>
        <w:t>EG-</w:t>
      </w:r>
      <w:proofErr w:type="spellStart"/>
      <w:r w:rsidR="00D92985" w:rsidRPr="00774C81">
        <w:rPr>
          <w:lang w:val="fr-CH"/>
        </w:rPr>
        <w:t>ITRs</w:t>
      </w:r>
      <w:proofErr w:type="spellEnd"/>
      <w:r w:rsidRPr="00774C81">
        <w:rPr>
          <w:lang w:val="fr-CH"/>
        </w:rPr>
        <w:t xml:space="preserve"> 2/8 </w:t>
      </w:r>
      <w:r w:rsidR="00C27280" w:rsidRPr="00774C81">
        <w:rPr>
          <w:lang w:val="fr-CH"/>
        </w:rPr>
        <w:t>(A</w:t>
      </w:r>
      <w:r w:rsidRPr="00774C81">
        <w:rPr>
          <w:lang w:val="fr-CH"/>
        </w:rPr>
        <w:t xml:space="preserve">utriche, République tchèque, Danemark, Lettonie, </w:t>
      </w:r>
      <w:r w:rsidR="00332D92" w:rsidRPr="00774C81">
        <w:rPr>
          <w:lang w:val="fr-CH"/>
        </w:rPr>
        <w:t>Lituanie</w:t>
      </w:r>
      <w:r w:rsidRPr="00774C81">
        <w:rPr>
          <w:lang w:val="fr-CH"/>
        </w:rPr>
        <w:t xml:space="preserve">, Pays-Bas, </w:t>
      </w:r>
      <w:r w:rsidR="00C27280" w:rsidRPr="00774C81">
        <w:rPr>
          <w:lang w:val="fr-CH"/>
        </w:rPr>
        <w:t>S</w:t>
      </w:r>
      <w:r w:rsidRPr="00774C81">
        <w:rPr>
          <w:lang w:val="fr-CH"/>
        </w:rPr>
        <w:t>lovaquie, Suède et Royaume-Uni</w:t>
      </w:r>
      <w:r w:rsidR="00C27280"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lang w:val="fr-CH"/>
        </w:rPr>
        <w:t xml:space="preserve">Examen du Règlement des </w:t>
      </w:r>
      <w:r w:rsidR="00332D92" w:rsidRPr="00774C81">
        <w:rPr>
          <w:lang w:val="fr-CH"/>
        </w:rPr>
        <w:t>télécommunications</w:t>
      </w:r>
      <w:r w:rsidRPr="00774C81">
        <w:rPr>
          <w:lang w:val="fr-CH"/>
        </w:rPr>
        <w:t xml:space="preserve"> internationales de 2012</w:t>
      </w:r>
      <w:r w:rsidR="00D92985" w:rsidRPr="00774C81">
        <w:rPr>
          <w:lang w:val="fr-CH"/>
        </w:rPr>
        <w:t xml:space="preserve"> </w:t>
      </w:r>
    </w:p>
    <w:p w14:paraId="40DCA7A5" w14:textId="491821AA" w:rsidR="00861F8C" w:rsidRPr="00774C81" w:rsidRDefault="00861F8C" w:rsidP="00F85736">
      <w:pPr>
        <w:rPr>
          <w:rFonts w:asciiTheme="minorHAnsi" w:hAnsiTheme="minorHAnsi"/>
          <w:bCs/>
          <w:lang w:val="fr-CH"/>
        </w:rPr>
      </w:pPr>
      <w:r w:rsidRPr="00774C81">
        <w:rPr>
          <w:rFonts w:asciiTheme="minorHAnsi" w:hAnsiTheme="minorHAnsi"/>
          <w:bCs/>
          <w:lang w:val="fr-CH"/>
        </w:rPr>
        <w:t>L</w:t>
      </w:r>
      <w:r w:rsidR="00F101E5" w:rsidRPr="00774C81">
        <w:rPr>
          <w:rFonts w:asciiTheme="minorHAnsi" w:hAnsiTheme="minorHAnsi"/>
          <w:bCs/>
          <w:lang w:val="fr-CH"/>
        </w:rPr>
        <w:t>'</w:t>
      </w:r>
      <w:r w:rsidRPr="00774C81">
        <w:rPr>
          <w:rFonts w:asciiTheme="minorHAnsi" w:hAnsiTheme="minorHAnsi"/>
          <w:bCs/>
          <w:lang w:val="fr-CH"/>
        </w:rPr>
        <w:t xml:space="preserve">Autriche, la République tchèque, le Danemark, la Lettonie, la </w:t>
      </w:r>
      <w:r w:rsidR="00332D92" w:rsidRPr="00774C81">
        <w:rPr>
          <w:rFonts w:asciiTheme="minorHAnsi" w:hAnsiTheme="minorHAnsi"/>
          <w:bCs/>
          <w:lang w:val="fr-CH"/>
        </w:rPr>
        <w:t>Lituanie</w:t>
      </w:r>
      <w:r w:rsidRPr="00774C81">
        <w:rPr>
          <w:rFonts w:asciiTheme="minorHAnsi" w:hAnsiTheme="minorHAnsi"/>
          <w:bCs/>
          <w:lang w:val="fr-CH"/>
        </w:rPr>
        <w:t>, les Pays-Bas, la Slovaquie, la Suède et le Royaume-Uni ont fait observer que le Groupe d</w:t>
      </w:r>
      <w:r w:rsidR="00F101E5" w:rsidRPr="00774C81">
        <w:rPr>
          <w:rFonts w:asciiTheme="minorHAnsi" w:hAnsiTheme="minorHAnsi"/>
          <w:bCs/>
          <w:lang w:val="fr-CH"/>
        </w:rPr>
        <w:t>'</w:t>
      </w:r>
      <w:r w:rsidRPr="00774C81">
        <w:rPr>
          <w:rFonts w:asciiTheme="minorHAnsi" w:hAnsiTheme="minorHAnsi"/>
          <w:bCs/>
          <w:lang w:val="fr-CH"/>
        </w:rPr>
        <w:t>experts n</w:t>
      </w:r>
      <w:r w:rsidR="00F101E5" w:rsidRPr="00774C81">
        <w:rPr>
          <w:rFonts w:asciiTheme="minorHAnsi" w:hAnsiTheme="minorHAnsi"/>
          <w:bCs/>
          <w:lang w:val="fr-CH"/>
        </w:rPr>
        <w:t>'</w:t>
      </w:r>
      <w:r w:rsidRPr="00774C81">
        <w:rPr>
          <w:rFonts w:asciiTheme="minorHAnsi" w:hAnsiTheme="minorHAnsi"/>
          <w:bCs/>
          <w:lang w:val="fr-CH"/>
        </w:rPr>
        <w:t>était pas chargé de débattre d</w:t>
      </w:r>
      <w:r w:rsidR="00F101E5" w:rsidRPr="00774C81">
        <w:rPr>
          <w:rFonts w:asciiTheme="minorHAnsi" w:hAnsiTheme="minorHAnsi"/>
          <w:bCs/>
          <w:lang w:val="fr-CH"/>
        </w:rPr>
        <w:t>'</w:t>
      </w:r>
      <w:r w:rsidRPr="00774C81">
        <w:rPr>
          <w:rFonts w:asciiTheme="minorHAnsi" w:hAnsiTheme="minorHAnsi"/>
          <w:bCs/>
          <w:lang w:val="fr-CH"/>
        </w:rPr>
        <w:t>une révision du RTI ou de proposer la tenue d</w:t>
      </w:r>
      <w:r w:rsidR="00F101E5" w:rsidRPr="00774C81">
        <w:rPr>
          <w:rFonts w:asciiTheme="minorHAnsi" w:hAnsiTheme="minorHAnsi"/>
          <w:bCs/>
          <w:lang w:val="fr-CH"/>
        </w:rPr>
        <w:t>'</w:t>
      </w:r>
      <w:r w:rsidRPr="00774C81">
        <w:rPr>
          <w:rFonts w:asciiTheme="minorHAnsi" w:hAnsiTheme="minorHAnsi"/>
          <w:bCs/>
          <w:lang w:val="fr-CH"/>
        </w:rPr>
        <w:t xml:space="preserve">une nouvelle Conférence mondiale </w:t>
      </w:r>
      <w:r w:rsidR="00C66AA4" w:rsidRPr="00774C81">
        <w:rPr>
          <w:rFonts w:asciiTheme="minorHAnsi" w:hAnsiTheme="minorHAnsi"/>
          <w:bCs/>
          <w:lang w:val="fr-CH"/>
        </w:rPr>
        <w:t>des</w:t>
      </w:r>
      <w:r w:rsidRPr="00774C81">
        <w:rPr>
          <w:rFonts w:asciiTheme="minorHAnsi" w:hAnsiTheme="minorHAnsi"/>
          <w:bCs/>
          <w:lang w:val="fr-CH"/>
        </w:rPr>
        <w:t xml:space="preserve"> télécommunica</w:t>
      </w:r>
      <w:r w:rsidR="00C66AA4" w:rsidRPr="00774C81">
        <w:rPr>
          <w:rFonts w:asciiTheme="minorHAnsi" w:hAnsiTheme="minorHAnsi"/>
          <w:bCs/>
          <w:lang w:val="fr-CH"/>
        </w:rPr>
        <w:t xml:space="preserve">tions internationales (CMTI). Ces pays </w:t>
      </w:r>
      <w:r w:rsidRPr="00774C81">
        <w:rPr>
          <w:rFonts w:asciiTheme="minorHAnsi" w:hAnsiTheme="minorHAnsi"/>
          <w:bCs/>
          <w:lang w:val="fr-CH"/>
        </w:rPr>
        <w:t xml:space="preserve">se sont dits préoccupés </w:t>
      </w:r>
      <w:r w:rsidR="00C66AA4" w:rsidRPr="00774C81">
        <w:rPr>
          <w:rFonts w:asciiTheme="minorHAnsi" w:hAnsiTheme="minorHAnsi"/>
          <w:bCs/>
          <w:lang w:val="fr-CH"/>
        </w:rPr>
        <w:t xml:space="preserve">par le fait </w:t>
      </w:r>
      <w:r w:rsidRPr="00774C81">
        <w:rPr>
          <w:rFonts w:asciiTheme="minorHAnsi" w:hAnsiTheme="minorHAnsi"/>
          <w:bCs/>
          <w:lang w:val="fr-CH"/>
        </w:rPr>
        <w:t>que la tenue d</w:t>
      </w:r>
      <w:r w:rsidR="00F101E5" w:rsidRPr="00774C81">
        <w:rPr>
          <w:rFonts w:asciiTheme="minorHAnsi" w:hAnsiTheme="minorHAnsi"/>
          <w:bCs/>
          <w:lang w:val="fr-CH"/>
        </w:rPr>
        <w:t>'</w:t>
      </w:r>
      <w:r w:rsidRPr="00774C81">
        <w:rPr>
          <w:rFonts w:asciiTheme="minorHAnsi" w:hAnsiTheme="minorHAnsi"/>
          <w:bCs/>
          <w:lang w:val="fr-CH"/>
        </w:rPr>
        <w:t xml:space="preserve">une nouvelle CMTI </w:t>
      </w:r>
      <w:r w:rsidR="00495C0A" w:rsidRPr="00774C81">
        <w:rPr>
          <w:rFonts w:asciiTheme="minorHAnsi" w:hAnsiTheme="minorHAnsi"/>
          <w:bCs/>
          <w:lang w:val="fr-CH"/>
        </w:rPr>
        <w:t>entraî</w:t>
      </w:r>
      <w:r w:rsidRPr="00774C81">
        <w:rPr>
          <w:rFonts w:asciiTheme="minorHAnsi" w:hAnsiTheme="minorHAnsi"/>
          <w:bCs/>
          <w:lang w:val="fr-CH"/>
        </w:rPr>
        <w:t>nerait l</w:t>
      </w:r>
      <w:r w:rsidR="00F101E5" w:rsidRPr="00774C81">
        <w:rPr>
          <w:rFonts w:asciiTheme="minorHAnsi" w:hAnsiTheme="minorHAnsi"/>
          <w:bCs/>
          <w:lang w:val="fr-CH"/>
        </w:rPr>
        <w:t>'</w:t>
      </w:r>
      <w:r w:rsidRPr="00774C81">
        <w:rPr>
          <w:rFonts w:asciiTheme="minorHAnsi" w:hAnsiTheme="minorHAnsi"/>
          <w:bCs/>
          <w:lang w:val="fr-CH"/>
        </w:rPr>
        <w:t>examen de toute une série de question</w:t>
      </w:r>
      <w:r w:rsidR="00E91A2C" w:rsidRPr="00774C81">
        <w:rPr>
          <w:rFonts w:asciiTheme="minorHAnsi" w:hAnsiTheme="minorHAnsi"/>
          <w:bCs/>
          <w:lang w:val="fr-CH"/>
        </w:rPr>
        <w:t>s</w:t>
      </w:r>
      <w:r w:rsidRPr="00774C81">
        <w:rPr>
          <w:rFonts w:asciiTheme="minorHAnsi" w:hAnsiTheme="minorHAnsi"/>
          <w:bCs/>
          <w:lang w:val="fr-CH"/>
        </w:rPr>
        <w:t xml:space="preserve"> et serait source d</w:t>
      </w:r>
      <w:r w:rsidR="00F101E5" w:rsidRPr="00774C81">
        <w:rPr>
          <w:rFonts w:asciiTheme="minorHAnsi" w:hAnsiTheme="minorHAnsi"/>
          <w:bCs/>
          <w:lang w:val="fr-CH"/>
        </w:rPr>
        <w:t>'</w:t>
      </w:r>
      <w:r w:rsidRPr="00774C81">
        <w:rPr>
          <w:rFonts w:asciiTheme="minorHAnsi" w:hAnsiTheme="minorHAnsi"/>
          <w:bCs/>
          <w:lang w:val="fr-CH"/>
        </w:rPr>
        <w:t>incertitudes sur le long terme, ce qui compliquerait les décisions des opérateurs en matière d</w:t>
      </w:r>
      <w:r w:rsidR="00F101E5" w:rsidRPr="00774C81">
        <w:rPr>
          <w:rFonts w:asciiTheme="minorHAnsi" w:hAnsiTheme="minorHAnsi"/>
          <w:bCs/>
          <w:lang w:val="fr-CH"/>
        </w:rPr>
        <w:t>'</w:t>
      </w:r>
      <w:r w:rsidRPr="00774C81">
        <w:rPr>
          <w:rFonts w:asciiTheme="minorHAnsi" w:hAnsiTheme="minorHAnsi"/>
          <w:bCs/>
          <w:lang w:val="fr-CH"/>
        </w:rPr>
        <w:t>investissement. Ils n</w:t>
      </w:r>
      <w:r w:rsidR="00F101E5" w:rsidRPr="00774C81">
        <w:rPr>
          <w:rFonts w:asciiTheme="minorHAnsi" w:hAnsiTheme="minorHAnsi"/>
          <w:bCs/>
          <w:lang w:val="fr-CH"/>
        </w:rPr>
        <w:t>'</w:t>
      </w:r>
      <w:r w:rsidRPr="00774C81">
        <w:rPr>
          <w:rFonts w:asciiTheme="minorHAnsi" w:hAnsiTheme="minorHAnsi"/>
          <w:bCs/>
          <w:lang w:val="fr-CH"/>
        </w:rPr>
        <w:t>avaient pas connaissance de difficultés particulières résultant de la situation actuelle ou d</w:t>
      </w:r>
      <w:r w:rsidR="00F101E5" w:rsidRPr="00774C81">
        <w:rPr>
          <w:rFonts w:asciiTheme="minorHAnsi" w:hAnsiTheme="minorHAnsi"/>
          <w:bCs/>
          <w:lang w:val="fr-CH"/>
        </w:rPr>
        <w:t>'</w:t>
      </w:r>
      <w:r w:rsidRPr="00774C81">
        <w:rPr>
          <w:rFonts w:asciiTheme="minorHAnsi" w:hAnsiTheme="minorHAnsi"/>
          <w:bCs/>
          <w:lang w:val="fr-CH"/>
        </w:rPr>
        <w:t>éventuelles divergences entre le RTI de 1988 et celui de 2012. Selon eux, le RTI devrait continuer d</w:t>
      </w:r>
      <w:r w:rsidR="00F101E5" w:rsidRPr="00774C81">
        <w:rPr>
          <w:rFonts w:asciiTheme="minorHAnsi" w:hAnsiTheme="minorHAnsi"/>
          <w:bCs/>
          <w:lang w:val="fr-CH"/>
        </w:rPr>
        <w:t>'</w:t>
      </w:r>
      <w:r w:rsidRPr="00774C81">
        <w:rPr>
          <w:rFonts w:asciiTheme="minorHAnsi" w:hAnsiTheme="minorHAnsi"/>
          <w:bCs/>
          <w:lang w:val="fr-CH"/>
        </w:rPr>
        <w:t>être axé sur les questions de télécommunications publiques internationales pertinentes et ne devrait pas être étendu aux questions nationales ou aux questions ayant trait à l'Internet. Ils étaient disposés à renforcer le principe du consensus qui prévaut à l</w:t>
      </w:r>
      <w:r w:rsidR="00F101E5" w:rsidRPr="00774C81">
        <w:rPr>
          <w:rFonts w:asciiTheme="minorHAnsi" w:hAnsiTheme="minorHAnsi"/>
          <w:bCs/>
          <w:lang w:val="fr-CH"/>
        </w:rPr>
        <w:t>'</w:t>
      </w:r>
      <w:r w:rsidRPr="00774C81">
        <w:rPr>
          <w:rFonts w:asciiTheme="minorHAnsi" w:hAnsiTheme="minorHAnsi"/>
          <w:bCs/>
          <w:lang w:val="fr-CH"/>
        </w:rPr>
        <w:t>UIT et ont affirmé qu</w:t>
      </w:r>
      <w:r w:rsidR="00F101E5" w:rsidRPr="00774C81">
        <w:rPr>
          <w:rFonts w:asciiTheme="minorHAnsi" w:hAnsiTheme="minorHAnsi"/>
          <w:bCs/>
          <w:lang w:val="fr-CH"/>
        </w:rPr>
        <w:t>'</w:t>
      </w:r>
      <w:r w:rsidRPr="00774C81">
        <w:rPr>
          <w:rFonts w:asciiTheme="minorHAnsi" w:hAnsiTheme="minorHAnsi"/>
          <w:bCs/>
          <w:lang w:val="fr-CH"/>
        </w:rPr>
        <w:t>il fallait se garder des divisions puisqu</w:t>
      </w:r>
      <w:r w:rsidR="00F101E5" w:rsidRPr="00774C81">
        <w:rPr>
          <w:rFonts w:asciiTheme="minorHAnsi" w:hAnsiTheme="minorHAnsi"/>
          <w:bCs/>
          <w:lang w:val="fr-CH"/>
        </w:rPr>
        <w:t>'</w:t>
      </w:r>
      <w:r w:rsidRPr="00774C81">
        <w:rPr>
          <w:rFonts w:asciiTheme="minorHAnsi" w:hAnsiTheme="minorHAnsi"/>
          <w:bCs/>
          <w:lang w:val="fr-CH"/>
        </w:rPr>
        <w:t xml:space="preserve">il serait très difficile de parvenir à un consensus mondial. Ils ont fait </w:t>
      </w:r>
      <w:r w:rsidR="00332D92" w:rsidRPr="00774C81">
        <w:rPr>
          <w:rFonts w:asciiTheme="minorHAnsi" w:hAnsiTheme="minorHAnsi"/>
          <w:bCs/>
          <w:lang w:val="fr-CH"/>
        </w:rPr>
        <w:t>remarquer</w:t>
      </w:r>
      <w:r w:rsidRPr="00774C81">
        <w:rPr>
          <w:rFonts w:asciiTheme="minorHAnsi" w:hAnsiTheme="minorHAnsi"/>
          <w:bCs/>
          <w:lang w:val="fr-CH"/>
        </w:rPr>
        <w:t xml:space="preserve"> que la tenue d</w:t>
      </w:r>
      <w:r w:rsidR="00F101E5" w:rsidRPr="00774C81">
        <w:rPr>
          <w:rFonts w:asciiTheme="minorHAnsi" w:hAnsiTheme="minorHAnsi"/>
          <w:bCs/>
          <w:lang w:val="fr-CH"/>
        </w:rPr>
        <w:t>'</w:t>
      </w:r>
      <w:r w:rsidRPr="00774C81">
        <w:rPr>
          <w:rFonts w:asciiTheme="minorHAnsi" w:hAnsiTheme="minorHAnsi"/>
          <w:bCs/>
          <w:lang w:val="fr-CH"/>
        </w:rPr>
        <w:t>une nouvelle CMTI induirait des coûts importants, y compris des coûts d</w:t>
      </w:r>
      <w:r w:rsidR="00F101E5" w:rsidRPr="00774C81">
        <w:rPr>
          <w:rFonts w:asciiTheme="minorHAnsi" w:hAnsiTheme="minorHAnsi"/>
          <w:bCs/>
          <w:lang w:val="fr-CH"/>
        </w:rPr>
        <w:t>'</w:t>
      </w:r>
      <w:r w:rsidRPr="00774C81">
        <w:rPr>
          <w:rFonts w:asciiTheme="minorHAnsi" w:hAnsiTheme="minorHAnsi"/>
          <w:bCs/>
          <w:lang w:val="fr-CH"/>
        </w:rPr>
        <w:t xml:space="preserve">opportunité. </w:t>
      </w:r>
      <w:r w:rsidR="00C27280" w:rsidRPr="00774C81">
        <w:rPr>
          <w:rFonts w:asciiTheme="minorHAnsi" w:hAnsiTheme="minorHAnsi"/>
          <w:bCs/>
          <w:lang w:val="fr-CH"/>
        </w:rPr>
        <w:t>Ils ont indiqué que nous</w:t>
      </w:r>
      <w:r w:rsidRPr="00774C81">
        <w:rPr>
          <w:rFonts w:asciiTheme="minorHAnsi" w:hAnsiTheme="minorHAnsi"/>
          <w:bCs/>
          <w:lang w:val="fr-CH"/>
        </w:rPr>
        <w:t xml:space="preserve"> av</w:t>
      </w:r>
      <w:r w:rsidR="00C27280" w:rsidRPr="00774C81">
        <w:rPr>
          <w:rFonts w:asciiTheme="minorHAnsi" w:hAnsiTheme="minorHAnsi"/>
          <w:bCs/>
          <w:lang w:val="fr-CH"/>
        </w:rPr>
        <w:t>i</w:t>
      </w:r>
      <w:r w:rsidRPr="00774C81">
        <w:rPr>
          <w:rFonts w:asciiTheme="minorHAnsi" w:hAnsiTheme="minorHAnsi"/>
          <w:bCs/>
          <w:lang w:val="fr-CH"/>
        </w:rPr>
        <w:t>ons de nombreux défis à relever si nous voul</w:t>
      </w:r>
      <w:r w:rsidR="00C27280" w:rsidRPr="00774C81">
        <w:rPr>
          <w:rFonts w:asciiTheme="minorHAnsi" w:hAnsiTheme="minorHAnsi"/>
          <w:bCs/>
          <w:lang w:val="fr-CH"/>
        </w:rPr>
        <w:t>i</w:t>
      </w:r>
      <w:r w:rsidRPr="00774C81">
        <w:rPr>
          <w:rFonts w:asciiTheme="minorHAnsi" w:hAnsiTheme="minorHAnsi"/>
          <w:bCs/>
          <w:lang w:val="fr-CH"/>
        </w:rPr>
        <w:t>ons augmenter les investissements dans les infrastructures et la connectivité et réduire la fracture numérique. Plutôt que de renégocier une fois de plus le RTI, nous devrions plutôt nous concentrer sur l</w:t>
      </w:r>
      <w:r w:rsidR="00F101E5" w:rsidRPr="00774C81">
        <w:rPr>
          <w:rFonts w:asciiTheme="minorHAnsi" w:hAnsiTheme="minorHAnsi"/>
          <w:bCs/>
          <w:lang w:val="fr-CH"/>
        </w:rPr>
        <w:t>'</w:t>
      </w:r>
      <w:r w:rsidRPr="00774C81">
        <w:rPr>
          <w:rFonts w:asciiTheme="minorHAnsi" w:hAnsiTheme="minorHAnsi"/>
          <w:bCs/>
          <w:lang w:val="fr-CH"/>
        </w:rPr>
        <w:t>exécution du Programme de développement durable à l</w:t>
      </w:r>
      <w:r w:rsidR="00F101E5" w:rsidRPr="00774C81">
        <w:rPr>
          <w:rFonts w:asciiTheme="minorHAnsi" w:hAnsiTheme="minorHAnsi"/>
          <w:bCs/>
          <w:lang w:val="fr-CH"/>
        </w:rPr>
        <w:t>'</w:t>
      </w:r>
      <w:r w:rsidRPr="00774C81">
        <w:rPr>
          <w:rFonts w:asciiTheme="minorHAnsi" w:hAnsiTheme="minorHAnsi"/>
          <w:bCs/>
          <w:lang w:val="fr-CH"/>
        </w:rPr>
        <w:t>horizon 2030.</w:t>
      </w:r>
    </w:p>
    <w:p w14:paraId="6C183902" w14:textId="61E7175C" w:rsidR="00861F8C" w:rsidRPr="00774C81" w:rsidRDefault="00861F8C" w:rsidP="004E30F7">
      <w:pPr>
        <w:pStyle w:val="Heading2"/>
        <w:rPr>
          <w:lang w:val="fr-CH"/>
        </w:rPr>
      </w:pPr>
      <w:r w:rsidRPr="00774C81">
        <w:rPr>
          <w:lang w:val="fr-CH"/>
        </w:rPr>
        <w:t>3.8</w:t>
      </w:r>
      <w:r w:rsidRPr="00774C81">
        <w:rPr>
          <w:lang w:val="fr-CH"/>
        </w:rPr>
        <w:tab/>
        <w:t xml:space="preserve">Contribution </w:t>
      </w:r>
      <w:r w:rsidR="00D92985" w:rsidRPr="00774C81">
        <w:rPr>
          <w:lang w:val="fr-CH"/>
        </w:rPr>
        <w:t>EG-</w:t>
      </w:r>
      <w:proofErr w:type="spellStart"/>
      <w:r w:rsidR="00D92985" w:rsidRPr="00774C81">
        <w:rPr>
          <w:lang w:val="fr-CH"/>
        </w:rPr>
        <w:t>ITRs</w:t>
      </w:r>
      <w:proofErr w:type="spellEnd"/>
      <w:r w:rsidRPr="00774C81">
        <w:rPr>
          <w:lang w:val="fr-CH"/>
        </w:rPr>
        <w:t xml:space="preserve"> 2/9 </w:t>
      </w:r>
      <w:r w:rsidR="00961678" w:rsidRPr="00774C81">
        <w:rPr>
          <w:lang w:val="fr-CH"/>
        </w:rPr>
        <w:t>(</w:t>
      </w:r>
      <w:r w:rsidRPr="00774C81">
        <w:rPr>
          <w:lang w:val="fr-CH"/>
        </w:rPr>
        <w:t xml:space="preserve">Bell </w:t>
      </w:r>
      <w:proofErr w:type="spellStart"/>
      <w:r w:rsidRPr="00774C81">
        <w:rPr>
          <w:lang w:val="fr-CH"/>
        </w:rPr>
        <w:t>Mobility</w:t>
      </w:r>
      <w:proofErr w:type="spellEnd"/>
      <w:r w:rsidRPr="00774C81">
        <w:rPr>
          <w:lang w:val="fr-CH"/>
        </w:rPr>
        <w:t xml:space="preserve">, KDDI, </w:t>
      </w:r>
      <w:proofErr w:type="spellStart"/>
      <w:r w:rsidRPr="00774C81">
        <w:rPr>
          <w:lang w:val="fr-CH"/>
        </w:rPr>
        <w:t>América</w:t>
      </w:r>
      <w:proofErr w:type="spellEnd"/>
      <w:r w:rsidRPr="00774C81">
        <w:rPr>
          <w:lang w:val="fr-CH"/>
        </w:rPr>
        <w:t xml:space="preserve"> </w:t>
      </w:r>
      <w:proofErr w:type="spellStart"/>
      <w:r w:rsidRPr="00774C81">
        <w:rPr>
          <w:lang w:val="fr-CH"/>
        </w:rPr>
        <w:t>Móvil</w:t>
      </w:r>
      <w:proofErr w:type="spellEnd"/>
      <w:r w:rsidRPr="00774C81">
        <w:rPr>
          <w:lang w:val="fr-CH"/>
        </w:rPr>
        <w:t xml:space="preserve">, BT, AT&amp;T et </w:t>
      </w:r>
      <w:proofErr w:type="spellStart"/>
      <w:r w:rsidRPr="00774C81">
        <w:rPr>
          <w:lang w:val="fr-CH"/>
        </w:rPr>
        <w:t>Verizon</w:t>
      </w:r>
      <w:proofErr w:type="spellEnd"/>
      <w:r w:rsidR="00961678"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bCs/>
          <w:lang w:val="fr-CH"/>
        </w:rPr>
        <w:t xml:space="preserve">Examen du </w:t>
      </w:r>
      <w:r w:rsidR="00752850" w:rsidRPr="00774C81">
        <w:rPr>
          <w:bCs/>
          <w:lang w:val="fr-CH"/>
        </w:rPr>
        <w:t>Règlement</w:t>
      </w:r>
      <w:r w:rsidRPr="00774C81">
        <w:rPr>
          <w:bCs/>
          <w:lang w:val="fr-CH"/>
        </w:rPr>
        <w:t xml:space="preserve"> des télécommunications internationales de 2012</w:t>
      </w:r>
      <w:r w:rsidR="00D92985" w:rsidRPr="00774C81">
        <w:rPr>
          <w:lang w:val="fr-CH"/>
        </w:rPr>
        <w:t xml:space="preserve"> </w:t>
      </w:r>
    </w:p>
    <w:p w14:paraId="784FFA48" w14:textId="7CA741AD" w:rsidR="00861F8C" w:rsidRPr="00774C81" w:rsidRDefault="00861F8C" w:rsidP="00F85736">
      <w:pPr>
        <w:rPr>
          <w:rFonts w:asciiTheme="minorHAnsi" w:hAnsiTheme="minorHAnsi"/>
          <w:lang w:val="fr-CH"/>
        </w:rPr>
      </w:pPr>
      <w:r w:rsidRPr="00774C81">
        <w:rPr>
          <w:rFonts w:asciiTheme="minorHAnsi" w:hAnsiTheme="minorHAnsi" w:cs="Times New Roman Bold"/>
          <w:spacing w:val="-4"/>
          <w:lang w:val="fr-CH"/>
        </w:rPr>
        <w:t>Au vu de l'expérience collective que les Membres de Secteur auteurs de cette contribution ont en matière d'exploitation, les dispositions du RTI ne sont plus applicables ni adaptées au marché actuel des télécommunications internationales, sur lequel s'exerce une vive concurrence. La majorité, si ce n'est la totalité du trafic international échangé par ces entreprises se fait généralement dans le cadre d'accords négociés commercialement. A leur connaissance, très peu de pays s'appuient encore sur le régime des taxes de répartition fondé sur le RTI, et un tel trafic représente moins d'un pour cent des flux de trafic à l'échelle mondiale. Du fait de l'arrivée de plusieurs opérateurs privés qui se livrent concurrence dans chaque pays, l'environnement est aujourd'hui concurrentiel et un instrument ayant valeur de traité, comme le RTI, n'a pas de raison d'être.</w:t>
      </w:r>
      <w:r w:rsidRPr="00774C81">
        <w:rPr>
          <w:rFonts w:asciiTheme="minorHAnsi" w:hAnsiTheme="minorHAnsi"/>
          <w:lang w:val="fr-CH"/>
        </w:rPr>
        <w:t xml:space="preserve"> De plus, pour répondre aux questions que des Etats Membres ont soulevées concernant les difficultés que pourrait susciter l'application du RTI de 2012, les Membres de Secteur </w:t>
      </w:r>
      <w:r w:rsidR="00F44003" w:rsidRPr="00774C81">
        <w:rPr>
          <w:rFonts w:asciiTheme="minorHAnsi" w:hAnsiTheme="minorHAnsi"/>
          <w:lang w:val="fr-CH"/>
        </w:rPr>
        <w:t>ont indiqué ne</w:t>
      </w:r>
      <w:r w:rsidRPr="00774C81">
        <w:rPr>
          <w:rFonts w:asciiTheme="minorHAnsi" w:hAnsiTheme="minorHAnsi"/>
          <w:lang w:val="fr-CH"/>
        </w:rPr>
        <w:t xml:space="preserve"> </w:t>
      </w:r>
      <w:r w:rsidR="00F44003" w:rsidRPr="00774C81">
        <w:rPr>
          <w:rFonts w:asciiTheme="minorHAnsi" w:hAnsiTheme="minorHAnsi"/>
          <w:lang w:val="fr-CH"/>
        </w:rPr>
        <w:t>s'être</w:t>
      </w:r>
      <w:r w:rsidRPr="00774C81">
        <w:rPr>
          <w:rFonts w:asciiTheme="minorHAnsi" w:hAnsiTheme="minorHAnsi"/>
          <w:lang w:val="fr-CH"/>
        </w:rPr>
        <w:t xml:space="preserve"> heurtés à aucun obstacle pratique en la matière.</w:t>
      </w:r>
    </w:p>
    <w:p w14:paraId="2F41A666" w14:textId="1024EB2E" w:rsidR="00861F8C" w:rsidRPr="00774C81" w:rsidRDefault="00861F8C" w:rsidP="00F101E5">
      <w:pPr>
        <w:pStyle w:val="Heading2"/>
        <w:rPr>
          <w:rFonts w:asciiTheme="minorHAnsi" w:hAnsiTheme="minorHAnsi" w:cstheme="majorBidi"/>
          <w:b w:val="0"/>
          <w:spacing w:val="-4"/>
          <w:szCs w:val="24"/>
          <w:lang w:val="fr-CH"/>
        </w:rPr>
      </w:pPr>
      <w:r w:rsidRPr="00774C81">
        <w:rPr>
          <w:rFonts w:asciiTheme="minorHAnsi" w:hAnsiTheme="minorHAnsi" w:cstheme="majorBidi"/>
          <w:spacing w:val="-4"/>
          <w:szCs w:val="24"/>
          <w:lang w:val="fr-CH"/>
        </w:rPr>
        <w:t>3.9</w:t>
      </w:r>
      <w:r w:rsidRPr="00774C81">
        <w:rPr>
          <w:rFonts w:asciiTheme="minorHAnsi" w:hAnsiTheme="minorHAnsi" w:cstheme="majorBidi"/>
          <w:spacing w:val="-4"/>
          <w:szCs w:val="24"/>
          <w:lang w:val="fr-CH"/>
        </w:rPr>
        <w:tab/>
      </w:r>
      <w:r w:rsidRPr="00774C81">
        <w:rPr>
          <w:lang w:val="fr-CH"/>
        </w:rPr>
        <w:t>Contribution</w:t>
      </w:r>
      <w:r w:rsidRPr="00774C81">
        <w:rPr>
          <w:rFonts w:asciiTheme="minorHAnsi" w:hAnsiTheme="minorHAnsi" w:cstheme="majorBidi"/>
          <w:spacing w:val="-4"/>
          <w:szCs w:val="24"/>
          <w:lang w:val="fr-CH"/>
        </w:rPr>
        <w:t xml:space="preserve"> </w:t>
      </w:r>
      <w:r w:rsidR="00D92985" w:rsidRPr="00774C81">
        <w:rPr>
          <w:rFonts w:asciiTheme="minorHAnsi" w:hAnsiTheme="minorHAnsi" w:cstheme="majorBidi"/>
          <w:spacing w:val="-4"/>
          <w:szCs w:val="24"/>
          <w:lang w:val="fr-CH"/>
        </w:rPr>
        <w:t>EG-</w:t>
      </w:r>
      <w:proofErr w:type="spellStart"/>
      <w:r w:rsidR="00D92985" w:rsidRPr="00774C81">
        <w:rPr>
          <w:rFonts w:asciiTheme="minorHAnsi" w:hAnsiTheme="minorHAnsi" w:cstheme="majorBidi"/>
          <w:spacing w:val="-4"/>
          <w:szCs w:val="24"/>
          <w:lang w:val="fr-CH"/>
        </w:rPr>
        <w:t>ITRs</w:t>
      </w:r>
      <w:proofErr w:type="spellEnd"/>
      <w:r w:rsidRPr="00774C81">
        <w:rPr>
          <w:rFonts w:asciiTheme="minorHAnsi" w:hAnsiTheme="minorHAnsi" w:cstheme="majorBidi"/>
          <w:spacing w:val="-4"/>
          <w:szCs w:val="24"/>
          <w:lang w:val="fr-CH"/>
        </w:rPr>
        <w:t xml:space="preserve"> 2/2 </w:t>
      </w:r>
      <w:r w:rsidR="00176441" w:rsidRPr="00774C81">
        <w:rPr>
          <w:rFonts w:asciiTheme="minorHAnsi" w:hAnsiTheme="minorHAnsi" w:cstheme="majorBidi"/>
          <w:spacing w:val="-4"/>
          <w:szCs w:val="24"/>
          <w:lang w:val="fr-CH"/>
        </w:rPr>
        <w:t>(</w:t>
      </w:r>
      <w:r w:rsidRPr="00774C81">
        <w:rPr>
          <w:rFonts w:asciiTheme="minorHAnsi" w:hAnsiTheme="minorHAnsi" w:cstheme="majorBidi"/>
          <w:spacing w:val="-4"/>
          <w:szCs w:val="24"/>
          <w:lang w:val="fr-CH"/>
        </w:rPr>
        <w:t>Japon</w:t>
      </w:r>
      <w:r w:rsidR="00176441" w:rsidRPr="00774C81">
        <w:rPr>
          <w:rFonts w:asciiTheme="minorHAnsi" w:hAnsiTheme="minorHAnsi" w:cstheme="majorBidi"/>
          <w:spacing w:val="-4"/>
          <w:szCs w:val="24"/>
          <w:lang w:val="fr-CH"/>
        </w:rPr>
        <w:t>)</w:t>
      </w:r>
      <w:r w:rsidRPr="00774C81">
        <w:rPr>
          <w:rFonts w:asciiTheme="minorHAnsi" w:hAnsiTheme="minorHAnsi" w:cstheme="majorBidi"/>
          <w:spacing w:val="-4"/>
          <w:szCs w:val="24"/>
          <w:lang w:val="fr-CH"/>
        </w:rPr>
        <w:t xml:space="preserve"> </w:t>
      </w:r>
      <w:r w:rsidR="00F85736" w:rsidRPr="00774C81">
        <w:rPr>
          <w:rFonts w:asciiTheme="minorHAnsi" w:hAnsiTheme="minorHAnsi" w:cstheme="majorBidi"/>
          <w:spacing w:val="-4"/>
          <w:szCs w:val="24"/>
          <w:lang w:val="fr-CH"/>
        </w:rPr>
        <w:t>–</w:t>
      </w:r>
      <w:r w:rsidR="00D92985" w:rsidRPr="00774C81">
        <w:rPr>
          <w:rFonts w:asciiTheme="minorHAnsi" w:hAnsiTheme="minorHAnsi" w:cstheme="majorBidi"/>
          <w:spacing w:val="-4"/>
          <w:szCs w:val="24"/>
          <w:lang w:val="fr-CH"/>
        </w:rPr>
        <w:t xml:space="preserve"> </w:t>
      </w:r>
      <w:r w:rsidRPr="00774C81">
        <w:rPr>
          <w:rFonts w:asciiTheme="minorHAnsi" w:hAnsiTheme="minorHAnsi" w:cstheme="majorBidi"/>
          <w:spacing w:val="-4"/>
          <w:szCs w:val="24"/>
          <w:lang w:val="fr-CH"/>
        </w:rPr>
        <w:t xml:space="preserve">Position </w:t>
      </w:r>
      <w:r w:rsidR="00176441" w:rsidRPr="00774C81">
        <w:rPr>
          <w:rFonts w:asciiTheme="minorHAnsi" w:hAnsiTheme="minorHAnsi" w:cstheme="majorBidi"/>
          <w:spacing w:val="-4"/>
          <w:szCs w:val="24"/>
          <w:lang w:val="fr-CH"/>
        </w:rPr>
        <w:t>du Japon</w:t>
      </w:r>
      <w:r w:rsidRPr="00774C81">
        <w:rPr>
          <w:rFonts w:asciiTheme="minorHAnsi" w:hAnsiTheme="minorHAnsi" w:cstheme="majorBidi"/>
          <w:spacing w:val="-4"/>
          <w:szCs w:val="24"/>
          <w:lang w:val="fr-CH"/>
        </w:rPr>
        <w:t xml:space="preserve"> concernant l</w:t>
      </w:r>
      <w:r w:rsidR="00F101E5" w:rsidRPr="00774C81">
        <w:rPr>
          <w:rFonts w:asciiTheme="minorHAnsi" w:hAnsiTheme="minorHAnsi" w:cstheme="majorBidi"/>
          <w:b w:val="0"/>
          <w:spacing w:val="-4"/>
          <w:szCs w:val="24"/>
          <w:lang w:val="fr-CH"/>
        </w:rPr>
        <w:t>'</w:t>
      </w:r>
      <w:r w:rsidRPr="00774C81">
        <w:rPr>
          <w:rFonts w:asciiTheme="minorHAnsi" w:hAnsiTheme="minorHAnsi" w:cstheme="majorBidi"/>
          <w:spacing w:val="-4"/>
          <w:szCs w:val="24"/>
          <w:lang w:val="fr-CH"/>
        </w:rPr>
        <w:t>examen du Règlement des télécommunications internationales</w:t>
      </w:r>
      <w:r w:rsidR="00D92985" w:rsidRPr="00774C81">
        <w:rPr>
          <w:rFonts w:asciiTheme="minorHAnsi" w:hAnsiTheme="minorHAnsi" w:cstheme="majorBidi"/>
          <w:spacing w:val="-4"/>
          <w:szCs w:val="24"/>
          <w:lang w:val="fr-CH"/>
        </w:rPr>
        <w:t xml:space="preserve"> </w:t>
      </w:r>
    </w:p>
    <w:p w14:paraId="049975D8" w14:textId="1FCD20A0" w:rsidR="00861F8C" w:rsidRPr="00774C81" w:rsidRDefault="00861F8C" w:rsidP="00F85736">
      <w:pPr>
        <w:rPr>
          <w:rFonts w:asciiTheme="minorHAnsi" w:hAnsiTheme="minorHAnsi"/>
          <w:lang w:val="fr-CH"/>
        </w:rPr>
      </w:pPr>
      <w:r w:rsidRPr="00774C81">
        <w:rPr>
          <w:rFonts w:asciiTheme="minorHAnsi" w:hAnsiTheme="minorHAnsi"/>
          <w:lang w:val="fr-CH"/>
        </w:rPr>
        <w:t xml:space="preserve">Le Japon a </w:t>
      </w:r>
      <w:r w:rsidR="00AF3ED2" w:rsidRPr="00774C81">
        <w:rPr>
          <w:rFonts w:asciiTheme="minorHAnsi" w:hAnsiTheme="minorHAnsi"/>
          <w:lang w:val="fr-CH"/>
        </w:rPr>
        <w:t>mené une enquête</w:t>
      </w:r>
      <w:r w:rsidR="00E91A2C" w:rsidRPr="00774C81">
        <w:rPr>
          <w:rFonts w:asciiTheme="minorHAnsi" w:hAnsiTheme="minorHAnsi"/>
          <w:lang w:val="fr-CH"/>
        </w:rPr>
        <w:t xml:space="preserve"> sur le RTI</w:t>
      </w:r>
      <w:r w:rsidR="00AF3ED2" w:rsidRPr="00774C81">
        <w:rPr>
          <w:rFonts w:asciiTheme="minorHAnsi" w:hAnsiTheme="minorHAnsi"/>
          <w:lang w:val="fr-CH"/>
        </w:rPr>
        <w:t>, sou</w:t>
      </w:r>
      <w:r w:rsidR="00E91A2C" w:rsidRPr="00774C81">
        <w:rPr>
          <w:rFonts w:asciiTheme="minorHAnsi" w:hAnsiTheme="minorHAnsi"/>
          <w:lang w:val="fr-CH"/>
        </w:rPr>
        <w:t xml:space="preserve">s </w:t>
      </w:r>
      <w:r w:rsidR="00AF3ED2" w:rsidRPr="00774C81">
        <w:rPr>
          <w:rFonts w:asciiTheme="minorHAnsi" w:hAnsiTheme="minorHAnsi"/>
          <w:lang w:val="fr-CH"/>
        </w:rPr>
        <w:t>la forme d'</w:t>
      </w:r>
      <w:r w:rsidRPr="00774C81">
        <w:rPr>
          <w:rFonts w:asciiTheme="minorHAnsi" w:hAnsiTheme="minorHAnsi"/>
          <w:lang w:val="fr-CH"/>
        </w:rPr>
        <w:t>un questionnaire</w:t>
      </w:r>
      <w:r w:rsidR="00AF3ED2" w:rsidRPr="00774C81">
        <w:rPr>
          <w:rFonts w:asciiTheme="minorHAnsi" w:hAnsiTheme="minorHAnsi"/>
          <w:lang w:val="fr-CH"/>
        </w:rPr>
        <w:t>,</w:t>
      </w:r>
      <w:r w:rsidRPr="00774C81">
        <w:rPr>
          <w:rFonts w:asciiTheme="minorHAnsi" w:hAnsiTheme="minorHAnsi"/>
          <w:lang w:val="fr-CH"/>
        </w:rPr>
        <w:t xml:space="preserve"> et reçu les réponses de 12 opérateurs japonais. A la rubrique </w:t>
      </w:r>
      <w:r w:rsidR="00C66AA4" w:rsidRPr="00774C81">
        <w:rPr>
          <w:rFonts w:asciiTheme="minorHAnsi" w:hAnsiTheme="minorHAnsi"/>
          <w:lang w:val="fr-CH"/>
        </w:rPr>
        <w:t>"</w:t>
      </w:r>
      <w:r w:rsidRPr="00774C81">
        <w:rPr>
          <w:rFonts w:asciiTheme="minorHAnsi" w:hAnsiTheme="minorHAnsi"/>
          <w:lang w:val="fr-CH"/>
        </w:rPr>
        <w:t>Obstacles dans le cadre de la mise en</w:t>
      </w:r>
      <w:r w:rsidR="00D92985" w:rsidRPr="00774C81">
        <w:rPr>
          <w:rFonts w:asciiTheme="minorHAnsi" w:hAnsiTheme="minorHAnsi"/>
          <w:lang w:val="fr-CH"/>
        </w:rPr>
        <w:t xml:space="preserve"> </w:t>
      </w:r>
      <w:proofErr w:type="spellStart"/>
      <w:r w:rsidR="00856BEB" w:rsidRPr="00774C81">
        <w:rPr>
          <w:rFonts w:asciiTheme="minorHAnsi" w:hAnsiTheme="minorHAnsi"/>
          <w:lang w:val="fr-CH"/>
        </w:rPr>
        <w:t>oeuvre</w:t>
      </w:r>
      <w:proofErr w:type="spellEnd"/>
      <w:r w:rsidRPr="00774C81">
        <w:rPr>
          <w:rFonts w:asciiTheme="minorHAnsi" w:hAnsiTheme="minorHAnsi"/>
          <w:lang w:val="fr-CH"/>
        </w:rPr>
        <w:t xml:space="preserve"> de la version de 2012 du RTI</w:t>
      </w:r>
      <w:r w:rsidR="00C66AA4" w:rsidRPr="00774C81">
        <w:rPr>
          <w:rFonts w:asciiTheme="minorHAnsi" w:hAnsiTheme="minorHAnsi"/>
          <w:lang w:val="fr-CH"/>
        </w:rPr>
        <w:t>"</w:t>
      </w:r>
      <w:r w:rsidRPr="00774C81">
        <w:rPr>
          <w:rFonts w:asciiTheme="minorHAnsi" w:hAnsiTheme="minorHAnsi"/>
          <w:lang w:val="fr-CH"/>
        </w:rPr>
        <w:t>, les opérateurs n</w:t>
      </w:r>
      <w:r w:rsidR="00F101E5" w:rsidRPr="00774C81">
        <w:rPr>
          <w:rFonts w:asciiTheme="minorHAnsi" w:hAnsiTheme="minorHAnsi"/>
          <w:lang w:val="fr-CH"/>
        </w:rPr>
        <w:t>'</w:t>
      </w:r>
      <w:r w:rsidRPr="00774C81">
        <w:rPr>
          <w:rFonts w:asciiTheme="minorHAnsi" w:hAnsiTheme="minorHAnsi"/>
          <w:lang w:val="fr-CH"/>
        </w:rPr>
        <w:t>ont fait mention d</w:t>
      </w:r>
      <w:r w:rsidR="00F101E5" w:rsidRPr="00774C81">
        <w:rPr>
          <w:rFonts w:asciiTheme="minorHAnsi" w:hAnsiTheme="minorHAnsi"/>
          <w:lang w:val="fr-CH"/>
        </w:rPr>
        <w:t>'</w:t>
      </w:r>
      <w:r w:rsidRPr="00774C81">
        <w:rPr>
          <w:rFonts w:asciiTheme="minorHAnsi" w:hAnsiTheme="minorHAnsi"/>
          <w:lang w:val="fr-CH"/>
        </w:rPr>
        <w:t xml:space="preserve">aucun obstacle ou problème. En ce qui concerne les </w:t>
      </w:r>
      <w:r w:rsidR="00AF3ED2" w:rsidRPr="00774C81">
        <w:rPr>
          <w:rFonts w:asciiTheme="minorHAnsi" w:hAnsiTheme="minorHAnsi"/>
          <w:lang w:val="fr-CH"/>
        </w:rPr>
        <w:t>"</w:t>
      </w:r>
      <w:r w:rsidRPr="00774C81">
        <w:rPr>
          <w:rFonts w:asciiTheme="minorHAnsi" w:hAnsiTheme="minorHAnsi"/>
          <w:lang w:val="fr-CH"/>
        </w:rPr>
        <w:t>contradictions entre les deux versions du RTI</w:t>
      </w:r>
      <w:r w:rsidR="00AF3ED2" w:rsidRPr="00774C81">
        <w:rPr>
          <w:rFonts w:asciiTheme="minorHAnsi" w:hAnsiTheme="minorHAnsi"/>
          <w:lang w:val="fr-CH"/>
        </w:rPr>
        <w:t>"</w:t>
      </w:r>
      <w:r w:rsidR="00293DDB" w:rsidRPr="00774C81">
        <w:rPr>
          <w:rFonts w:asciiTheme="minorHAnsi" w:hAnsiTheme="minorHAnsi"/>
          <w:lang w:val="fr-CH"/>
        </w:rPr>
        <w:t>, ils n</w:t>
      </w:r>
      <w:r w:rsidR="00F101E5" w:rsidRPr="00774C81">
        <w:rPr>
          <w:rFonts w:asciiTheme="minorHAnsi" w:hAnsiTheme="minorHAnsi"/>
          <w:lang w:val="fr-CH"/>
        </w:rPr>
        <w:t>'</w:t>
      </w:r>
      <w:r w:rsidR="00293DDB" w:rsidRPr="00774C81">
        <w:rPr>
          <w:rFonts w:asciiTheme="minorHAnsi" w:hAnsiTheme="minorHAnsi"/>
          <w:lang w:val="fr-CH"/>
        </w:rPr>
        <w:t>ont pas découvert</w:t>
      </w:r>
      <w:r w:rsidRPr="00774C81">
        <w:rPr>
          <w:rFonts w:asciiTheme="minorHAnsi" w:hAnsiTheme="minorHAnsi"/>
          <w:lang w:val="fr-CH"/>
        </w:rPr>
        <w:t xml:space="preserve"> de contradictions éventuelles ou avérées et </w:t>
      </w:r>
      <w:r w:rsidR="00293DDB" w:rsidRPr="00774C81">
        <w:rPr>
          <w:rFonts w:asciiTheme="minorHAnsi" w:hAnsiTheme="minorHAnsi"/>
          <w:lang w:val="fr-CH"/>
        </w:rPr>
        <w:t>ne s'attendent pas à en rencontrer</w:t>
      </w:r>
      <w:r w:rsidRPr="00774C81">
        <w:rPr>
          <w:rFonts w:asciiTheme="minorHAnsi" w:hAnsiTheme="minorHAnsi"/>
          <w:lang w:val="fr-CH"/>
        </w:rPr>
        <w:t xml:space="preserve">. Pour ce qui est de </w:t>
      </w:r>
      <w:r w:rsidR="00B00F90" w:rsidRPr="00774C81">
        <w:rPr>
          <w:rFonts w:asciiTheme="minorHAnsi" w:hAnsiTheme="minorHAnsi"/>
          <w:lang w:val="fr-CH"/>
        </w:rPr>
        <w:t>"</w:t>
      </w:r>
      <w:r w:rsidRPr="00774C81">
        <w:rPr>
          <w:rFonts w:asciiTheme="minorHAnsi" w:hAnsiTheme="minorHAnsi"/>
          <w:lang w:val="fr-CH"/>
        </w:rPr>
        <w:t>l</w:t>
      </w:r>
      <w:r w:rsidR="00F101E5" w:rsidRPr="00774C81">
        <w:rPr>
          <w:rFonts w:asciiTheme="minorHAnsi" w:hAnsiTheme="minorHAnsi"/>
          <w:lang w:val="fr-CH"/>
        </w:rPr>
        <w:t>'</w:t>
      </w:r>
      <w:r w:rsidRPr="00774C81">
        <w:rPr>
          <w:rFonts w:asciiTheme="minorHAnsi" w:hAnsiTheme="minorHAnsi"/>
          <w:lang w:val="fr-CH"/>
        </w:rPr>
        <w:t>applicabilité du RTI de 2012</w:t>
      </w:r>
      <w:r w:rsidR="00B00F90" w:rsidRPr="00774C81">
        <w:rPr>
          <w:rFonts w:asciiTheme="minorHAnsi" w:hAnsiTheme="minorHAnsi"/>
          <w:lang w:val="fr-CH"/>
        </w:rPr>
        <w:t>", le R</w:t>
      </w:r>
      <w:r w:rsidRPr="00774C81">
        <w:rPr>
          <w:rFonts w:asciiTheme="minorHAnsi" w:hAnsiTheme="minorHAnsi"/>
          <w:lang w:val="fr-CH"/>
        </w:rPr>
        <w:t>èglement est inopérant pour les services internationaux de télécommunication qu</w:t>
      </w:r>
      <w:r w:rsidR="00F101E5" w:rsidRPr="00774C81">
        <w:rPr>
          <w:rFonts w:asciiTheme="minorHAnsi" w:hAnsiTheme="minorHAnsi"/>
          <w:lang w:val="fr-CH"/>
        </w:rPr>
        <w:t>'</w:t>
      </w:r>
      <w:r w:rsidRPr="00774C81">
        <w:rPr>
          <w:rFonts w:asciiTheme="minorHAnsi" w:hAnsiTheme="minorHAnsi"/>
          <w:lang w:val="fr-CH"/>
        </w:rPr>
        <w:t>ils fournissent actuellement puisqu</w:t>
      </w:r>
      <w:r w:rsidR="00F101E5" w:rsidRPr="00774C81">
        <w:rPr>
          <w:rFonts w:asciiTheme="minorHAnsi" w:hAnsiTheme="minorHAnsi"/>
          <w:lang w:val="fr-CH"/>
        </w:rPr>
        <w:t>'</w:t>
      </w:r>
      <w:r w:rsidRPr="00774C81">
        <w:rPr>
          <w:rFonts w:asciiTheme="minorHAnsi" w:hAnsiTheme="minorHAnsi"/>
          <w:lang w:val="fr-CH"/>
        </w:rPr>
        <w:t>ils contractent des accords commerciaux. Le Japon considère que son marché actuel et concurrentiel des télécommunications et ceux où les opérateurs japonais sont présents vident le RTI de sa substantifique moelle. Le RTI ne devrait pas faire l'objet de révisions fréquentes. Si tel était le cas, les opérateurs seraient plongés dans une période de grande incertitude jusqu</w:t>
      </w:r>
      <w:r w:rsidR="00F101E5" w:rsidRPr="00774C81">
        <w:rPr>
          <w:rFonts w:asciiTheme="minorHAnsi" w:hAnsiTheme="minorHAnsi"/>
          <w:lang w:val="fr-CH"/>
        </w:rPr>
        <w:t>'</w:t>
      </w:r>
      <w:r w:rsidRPr="00774C81">
        <w:rPr>
          <w:rFonts w:asciiTheme="minorHAnsi" w:hAnsiTheme="minorHAnsi"/>
          <w:lang w:val="fr-CH"/>
        </w:rPr>
        <w:t>à ce qu</w:t>
      </w:r>
      <w:r w:rsidR="00F101E5" w:rsidRPr="00774C81">
        <w:rPr>
          <w:rFonts w:asciiTheme="minorHAnsi" w:hAnsiTheme="minorHAnsi"/>
          <w:lang w:val="fr-CH"/>
        </w:rPr>
        <w:t>'</w:t>
      </w:r>
      <w:r w:rsidRPr="00774C81">
        <w:rPr>
          <w:rFonts w:asciiTheme="minorHAnsi" w:hAnsiTheme="minorHAnsi"/>
          <w:lang w:val="fr-CH"/>
        </w:rPr>
        <w:t>une nouvelle version du RTI soit aboutie. Cette incertitude aurait des conséquences sur les investissements des opérateurs, sur leurs plans économiques à long terme et sur l</w:t>
      </w:r>
      <w:r w:rsidR="00F101E5" w:rsidRPr="00774C81">
        <w:rPr>
          <w:rFonts w:asciiTheme="minorHAnsi" w:hAnsiTheme="minorHAnsi"/>
          <w:lang w:val="fr-CH"/>
        </w:rPr>
        <w:t>'</w:t>
      </w:r>
      <w:r w:rsidRPr="00774C81">
        <w:rPr>
          <w:rFonts w:asciiTheme="minorHAnsi" w:hAnsiTheme="minorHAnsi"/>
          <w:lang w:val="fr-CH"/>
        </w:rPr>
        <w:t xml:space="preserve">expansion de leurs activités. Le Japon estime que le RTI ne devrait pas freiner les activités commerciales des opérateurs. </w:t>
      </w:r>
    </w:p>
    <w:p w14:paraId="0E4A8A55" w14:textId="34B2BD83" w:rsidR="00861F8C" w:rsidRPr="00774C81" w:rsidRDefault="00861F8C" w:rsidP="004E30F7">
      <w:pPr>
        <w:pStyle w:val="Heading2"/>
        <w:rPr>
          <w:lang w:val="fr-CH"/>
        </w:rPr>
      </w:pPr>
      <w:r w:rsidRPr="00774C81">
        <w:rPr>
          <w:lang w:val="fr-CH"/>
        </w:rPr>
        <w:t>3.10</w:t>
      </w:r>
      <w:r w:rsidRPr="00774C81">
        <w:rPr>
          <w:lang w:val="fr-CH"/>
        </w:rPr>
        <w:tab/>
        <w:t xml:space="preserve">Contribution </w:t>
      </w:r>
      <w:r w:rsidR="00D92985" w:rsidRPr="00774C81">
        <w:rPr>
          <w:lang w:val="fr-CH"/>
        </w:rPr>
        <w:t>EG-</w:t>
      </w:r>
      <w:proofErr w:type="spellStart"/>
      <w:r w:rsidR="00D92985" w:rsidRPr="00774C81">
        <w:rPr>
          <w:lang w:val="fr-CH"/>
        </w:rPr>
        <w:t>ITRs</w:t>
      </w:r>
      <w:proofErr w:type="spellEnd"/>
      <w:r w:rsidRPr="00774C81">
        <w:rPr>
          <w:lang w:val="fr-CH"/>
        </w:rPr>
        <w:t xml:space="preserve"> 2/12 </w:t>
      </w:r>
      <w:r w:rsidR="00B00F90" w:rsidRPr="00774C81">
        <w:rPr>
          <w:lang w:val="fr-CH"/>
        </w:rPr>
        <w:t>(</w:t>
      </w:r>
      <w:r w:rsidRPr="00774C81">
        <w:rPr>
          <w:lang w:val="fr-CH"/>
        </w:rPr>
        <w:t>République bolivarienne du Venezuela</w:t>
      </w:r>
      <w:r w:rsidR="00B00F90"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lang w:val="fr-CH"/>
        </w:rPr>
        <w:t>Examen du Règlement des télécommunications internationales</w:t>
      </w:r>
      <w:r w:rsidR="00D92985" w:rsidRPr="00774C81">
        <w:rPr>
          <w:lang w:val="fr-CH"/>
        </w:rPr>
        <w:t xml:space="preserve"> </w:t>
      </w:r>
    </w:p>
    <w:p w14:paraId="5CA98E75" w14:textId="28EB586D" w:rsidR="00861F8C" w:rsidRPr="00774C81" w:rsidRDefault="00861F8C" w:rsidP="00F85736">
      <w:pPr>
        <w:rPr>
          <w:rFonts w:asciiTheme="minorHAnsi" w:hAnsiTheme="minorHAnsi" w:cstheme="majorBidi"/>
          <w:bCs/>
          <w:spacing w:val="-4"/>
          <w:szCs w:val="24"/>
          <w:lang w:val="fr-CH"/>
        </w:rPr>
      </w:pPr>
      <w:r w:rsidRPr="00774C81">
        <w:rPr>
          <w:rFonts w:asciiTheme="minorHAnsi" w:hAnsiTheme="minorHAnsi" w:cstheme="majorBidi"/>
          <w:bCs/>
          <w:spacing w:val="-4"/>
          <w:szCs w:val="24"/>
          <w:lang w:val="fr-CH"/>
        </w:rPr>
        <w:t>La République bolivarienne du Venezuela considère que le RTI devrait être un instrument favorisant le développement des services de télécommunication au niveau mondial, dans le respect du droit souverain de chaque pays de réglementer ses télécommunications, et recommande d</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examiner le RTI dans sa version de 2012 avant la prochaine Conférence de plénipotentiaires de 2018, d</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avancer les travaux en vue d</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une éventuelle Conférence mondiale des télécommunications internationales, laquelle devrait adopter une position unique sur l</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applicabilité effective du RTI, afin de renforcer la crédibilité de l</w:t>
      </w:r>
      <w:r w:rsidR="00F101E5" w:rsidRPr="00774C81">
        <w:rPr>
          <w:rFonts w:asciiTheme="minorHAnsi" w:hAnsiTheme="minorHAnsi" w:cstheme="majorBidi"/>
          <w:bCs/>
          <w:spacing w:val="-4"/>
          <w:szCs w:val="24"/>
          <w:lang w:val="fr-CH"/>
        </w:rPr>
        <w:t>'</w:t>
      </w:r>
      <w:r w:rsidRPr="00774C81">
        <w:rPr>
          <w:rFonts w:asciiTheme="minorHAnsi" w:hAnsiTheme="minorHAnsi" w:cstheme="majorBidi"/>
          <w:bCs/>
          <w:spacing w:val="-4"/>
          <w:szCs w:val="24"/>
          <w:lang w:val="fr-CH"/>
        </w:rPr>
        <w:t>Union.</w:t>
      </w:r>
    </w:p>
    <w:p w14:paraId="0D426755" w14:textId="5C6183C5" w:rsidR="004E30F7" w:rsidRPr="00774C81" w:rsidRDefault="00861F8C" w:rsidP="004E30F7">
      <w:pPr>
        <w:pStyle w:val="Heading2"/>
        <w:rPr>
          <w:lang w:val="fr-CH"/>
        </w:rPr>
      </w:pPr>
      <w:r w:rsidRPr="00774C81">
        <w:rPr>
          <w:lang w:val="fr-CH"/>
        </w:rPr>
        <w:t>3.11</w:t>
      </w:r>
      <w:r w:rsidRPr="00774C81">
        <w:rPr>
          <w:lang w:val="fr-CH"/>
        </w:rPr>
        <w:tab/>
        <w:t xml:space="preserve">Contribution </w:t>
      </w:r>
      <w:r w:rsidR="00D92985" w:rsidRPr="00774C81">
        <w:rPr>
          <w:lang w:val="fr-CH"/>
        </w:rPr>
        <w:t>EG-</w:t>
      </w:r>
      <w:proofErr w:type="spellStart"/>
      <w:r w:rsidR="00D92985" w:rsidRPr="00774C81">
        <w:rPr>
          <w:lang w:val="fr-CH"/>
        </w:rPr>
        <w:t>ITRs</w:t>
      </w:r>
      <w:proofErr w:type="spellEnd"/>
      <w:r w:rsidRPr="00774C81">
        <w:rPr>
          <w:lang w:val="fr-CH"/>
        </w:rPr>
        <w:t xml:space="preserve"> 2/13 </w:t>
      </w:r>
      <w:r w:rsidR="005D19AC" w:rsidRPr="00774C81">
        <w:rPr>
          <w:lang w:val="fr-CH"/>
        </w:rPr>
        <w:t>(</w:t>
      </w:r>
      <w:proofErr w:type="spellStart"/>
      <w:r w:rsidRPr="00774C81">
        <w:rPr>
          <w:lang w:val="fr-CH"/>
        </w:rPr>
        <w:t>Beltelecom</w:t>
      </w:r>
      <w:proofErr w:type="spellEnd"/>
      <w:r w:rsidRPr="00774C81">
        <w:rPr>
          <w:lang w:val="fr-CH"/>
        </w:rPr>
        <w:t xml:space="preserve"> RUE, PJSC</w:t>
      </w:r>
      <w:r w:rsidR="00D92985" w:rsidRPr="00774C81">
        <w:rPr>
          <w:lang w:val="fr-CH"/>
        </w:rPr>
        <w:t xml:space="preserve"> </w:t>
      </w:r>
      <w:proofErr w:type="spellStart"/>
      <w:r w:rsidR="00774C81" w:rsidRPr="00774C81">
        <w:rPr>
          <w:lang w:val="fr-CH"/>
        </w:rPr>
        <w:t>MegaFon</w:t>
      </w:r>
      <w:proofErr w:type="spellEnd"/>
      <w:r w:rsidR="00774C81" w:rsidRPr="00774C81">
        <w:rPr>
          <w:lang w:val="fr-CH"/>
        </w:rPr>
        <w:t>,</w:t>
      </w:r>
      <w:r w:rsidRPr="00774C81">
        <w:rPr>
          <w:lang w:val="fr-CH"/>
        </w:rPr>
        <w:t xml:space="preserve"> PJSC</w:t>
      </w:r>
      <w:r w:rsidR="00D92985" w:rsidRPr="00774C81">
        <w:rPr>
          <w:lang w:val="fr-CH"/>
        </w:rPr>
        <w:t xml:space="preserve"> </w:t>
      </w:r>
      <w:r w:rsidR="00774C81" w:rsidRPr="00774C81">
        <w:rPr>
          <w:lang w:val="fr-CH"/>
        </w:rPr>
        <w:t>Rostelecom)</w:t>
      </w:r>
      <w:r w:rsidRPr="00774C81">
        <w:rPr>
          <w:lang w:val="fr-CH"/>
        </w:rPr>
        <w:t xml:space="preserve"> </w:t>
      </w:r>
      <w:r w:rsidR="00F85736" w:rsidRPr="00774C81">
        <w:rPr>
          <w:lang w:val="fr-CH"/>
        </w:rPr>
        <w:t>–</w:t>
      </w:r>
      <w:r w:rsidR="00D92985" w:rsidRPr="00774C81">
        <w:rPr>
          <w:lang w:val="fr-CH"/>
        </w:rPr>
        <w:t xml:space="preserve"> </w:t>
      </w:r>
      <w:r w:rsidRPr="00774C81">
        <w:rPr>
          <w:lang w:val="fr-CH"/>
        </w:rPr>
        <w:t>Problèmes rencontrés par les opérateurs de télécommunication en ce qui concerne l</w:t>
      </w:r>
      <w:r w:rsidR="00F101E5" w:rsidRPr="00774C81">
        <w:rPr>
          <w:lang w:val="fr-CH"/>
        </w:rPr>
        <w:t>'</w:t>
      </w:r>
      <w:r w:rsidRPr="00774C81">
        <w:rPr>
          <w:lang w:val="fr-CH"/>
        </w:rPr>
        <w:t>application du RTI</w:t>
      </w:r>
      <w:r w:rsidR="00D92985" w:rsidRPr="00774C81">
        <w:rPr>
          <w:lang w:val="fr-CH"/>
        </w:rPr>
        <w:t xml:space="preserve"> </w:t>
      </w:r>
    </w:p>
    <w:p w14:paraId="6FCB0574" w14:textId="5955421D" w:rsidR="00861F8C" w:rsidRPr="00774C81" w:rsidRDefault="00861F8C" w:rsidP="00D92985">
      <w:pPr>
        <w:rPr>
          <w:rFonts w:asciiTheme="minorHAnsi" w:hAnsiTheme="minorHAnsi"/>
          <w:lang w:val="fr-CH"/>
        </w:rPr>
      </w:pPr>
      <w:r w:rsidRPr="00774C81">
        <w:rPr>
          <w:rFonts w:asciiTheme="minorHAnsi" w:hAnsiTheme="minorHAnsi"/>
          <w:lang w:val="fr-CH"/>
        </w:rPr>
        <w:t xml:space="preserve">Les problèmes précédents liés à l'application efficace du RTI dans sa version de 1988 posent de nouveaux </w:t>
      </w:r>
      <w:r w:rsidR="00C66AA4" w:rsidRPr="00774C81">
        <w:rPr>
          <w:rFonts w:asciiTheme="minorHAnsi" w:hAnsiTheme="minorHAnsi"/>
          <w:lang w:val="fr-CH"/>
        </w:rPr>
        <w:t>défis</w:t>
      </w:r>
      <w:r w:rsidRPr="00774C81">
        <w:rPr>
          <w:rFonts w:asciiTheme="minorHAnsi" w:hAnsiTheme="minorHAnsi"/>
          <w:lang w:val="fr-CH"/>
        </w:rPr>
        <w:t xml:space="preserve"> aux opérateurs de télécommunication lorsqu'ils collaborent avec des partenaires de pays </w:t>
      </w:r>
      <w:r w:rsidR="00DF3005" w:rsidRPr="00774C81">
        <w:rPr>
          <w:rFonts w:asciiTheme="minorHAnsi" w:hAnsiTheme="minorHAnsi"/>
          <w:lang w:val="fr-CH"/>
        </w:rPr>
        <w:t>dans lesquels</w:t>
      </w:r>
      <w:r w:rsidRPr="00774C81">
        <w:rPr>
          <w:rFonts w:asciiTheme="minorHAnsi" w:hAnsiTheme="minorHAnsi"/>
          <w:lang w:val="fr-CH"/>
        </w:rPr>
        <w:t xml:space="preserve"> différentes versions du RTI (celles de 1988 et de 2012) sont appliquées au niveau national. Dans le même temps, la version de 2012 du RTI comprend un certain nombre de dispositions importantes pour les opérateurs de télécommunication, notamment en ce qui concerne les questions suivantes: 1) </w:t>
      </w:r>
      <w:r w:rsidR="00D92985" w:rsidRPr="00774C81">
        <w:rPr>
          <w:rFonts w:asciiTheme="minorHAnsi" w:hAnsiTheme="minorHAnsi"/>
          <w:lang w:val="fr-CH"/>
        </w:rPr>
        <w:t>E</w:t>
      </w:r>
      <w:r w:rsidRPr="00774C81">
        <w:rPr>
          <w:rFonts w:asciiTheme="minorHAnsi" w:hAnsiTheme="minorHAnsi"/>
          <w:lang w:val="fr-CH"/>
        </w:rPr>
        <w:t>vitem</w:t>
      </w:r>
      <w:r w:rsidR="00E828E7" w:rsidRPr="00774C81">
        <w:rPr>
          <w:rFonts w:asciiTheme="minorHAnsi" w:hAnsiTheme="minorHAnsi"/>
          <w:lang w:val="fr-CH"/>
        </w:rPr>
        <w:t xml:space="preserve">ent de la double imposition; 2) </w:t>
      </w:r>
      <w:r w:rsidR="00D92985" w:rsidRPr="00774C81">
        <w:rPr>
          <w:rFonts w:asciiTheme="minorHAnsi" w:hAnsiTheme="minorHAnsi"/>
          <w:lang w:val="fr-CH"/>
        </w:rPr>
        <w:t>A</w:t>
      </w:r>
      <w:r w:rsidRPr="00774C81">
        <w:rPr>
          <w:rFonts w:asciiTheme="minorHAnsi" w:hAnsiTheme="minorHAnsi"/>
          <w:lang w:val="fr-CH"/>
        </w:rPr>
        <w:t xml:space="preserve">pplication de mécanismes relatifs au règlement des comptes pour les services de télécommunication internationaux; 3) </w:t>
      </w:r>
      <w:r w:rsidR="00D92985" w:rsidRPr="00774C81">
        <w:rPr>
          <w:rFonts w:asciiTheme="minorHAnsi" w:hAnsiTheme="minorHAnsi"/>
          <w:lang w:val="fr-CH"/>
        </w:rPr>
        <w:t>F</w:t>
      </w:r>
      <w:r w:rsidRPr="00774C81">
        <w:rPr>
          <w:rFonts w:asciiTheme="minorHAnsi" w:hAnsiTheme="minorHAnsi"/>
          <w:lang w:val="fr-CH"/>
        </w:rPr>
        <w:t xml:space="preserve">ourniture de télécommunications de service (technique) internationales en exemption de taxe; 4) </w:t>
      </w:r>
      <w:r w:rsidR="00D92985" w:rsidRPr="00774C81">
        <w:rPr>
          <w:rFonts w:asciiTheme="minorHAnsi" w:hAnsiTheme="minorHAnsi"/>
          <w:lang w:val="fr-CH"/>
        </w:rPr>
        <w:t>P</w:t>
      </w:r>
      <w:r w:rsidRPr="00774C81">
        <w:rPr>
          <w:rFonts w:asciiTheme="minorHAnsi" w:hAnsiTheme="minorHAnsi"/>
          <w:lang w:val="fr-CH"/>
        </w:rPr>
        <w:t xml:space="preserve">rocédures d'établissement des factures et de règlement applicables aux services de télécommunication internationaux; 5) </w:t>
      </w:r>
      <w:r w:rsidR="00D92985" w:rsidRPr="00774C81">
        <w:rPr>
          <w:rFonts w:asciiTheme="minorHAnsi" w:hAnsiTheme="minorHAnsi"/>
          <w:lang w:val="fr-CH"/>
        </w:rPr>
        <w:t>P</w:t>
      </w:r>
      <w:r w:rsidRPr="00774C81">
        <w:rPr>
          <w:rFonts w:asciiTheme="minorHAnsi" w:hAnsiTheme="minorHAnsi"/>
          <w:lang w:val="fr-CH"/>
        </w:rPr>
        <w:t xml:space="preserve">rocédures d'établissement des factures et de règlement applicables aux télécommunications maritimes internationales; 6) </w:t>
      </w:r>
      <w:r w:rsidR="00D92985" w:rsidRPr="00774C81">
        <w:rPr>
          <w:rFonts w:asciiTheme="minorHAnsi" w:hAnsiTheme="minorHAnsi"/>
          <w:lang w:val="fr-CH"/>
        </w:rPr>
        <w:t>A</w:t>
      </w:r>
      <w:r w:rsidRPr="00774C81">
        <w:rPr>
          <w:rFonts w:asciiTheme="minorHAnsi" w:hAnsiTheme="minorHAnsi"/>
          <w:lang w:val="fr-CH"/>
        </w:rPr>
        <w:t>pplication de règlements entre opérateurs de services de communication internationaux par l'intermédiaire d'un tiers ("autorité comptable"). Etant donné que toutes les dispositions susmentionnées ne figurent pas dans les deux</w:t>
      </w:r>
      <w:r w:rsidR="00C66AA4" w:rsidRPr="00774C81">
        <w:rPr>
          <w:rFonts w:asciiTheme="minorHAnsi" w:hAnsiTheme="minorHAnsi"/>
          <w:lang w:val="fr-CH"/>
        </w:rPr>
        <w:t xml:space="preserve"> versions du RTI, les opérateurs de</w:t>
      </w:r>
      <w:r w:rsidRPr="00774C81">
        <w:rPr>
          <w:rFonts w:asciiTheme="minorHAnsi" w:hAnsiTheme="minorHAnsi"/>
          <w:lang w:val="fr-CH"/>
        </w:rPr>
        <w:t xml:space="preserve"> t</w:t>
      </w:r>
      <w:r w:rsidR="00C66AA4" w:rsidRPr="00774C81">
        <w:rPr>
          <w:rFonts w:asciiTheme="minorHAnsi" w:hAnsiTheme="minorHAnsi"/>
          <w:lang w:val="fr-CH"/>
        </w:rPr>
        <w:t>élécommunication</w:t>
      </w:r>
      <w:r w:rsidRPr="00774C81">
        <w:rPr>
          <w:rFonts w:asciiTheme="minorHAnsi" w:hAnsiTheme="minorHAnsi"/>
          <w:lang w:val="fr-CH"/>
        </w:rPr>
        <w:t xml:space="preserve"> encourent potentiellement des risques supplémentaires de perte financière. On trouve notamment dans cette contribution la proposition suivante: si aucun consensus n'est trouvé en vue d'éliminer les divergences découlant des versions de 1988 et de 2012 du RTI, et afin de parvenir à un large consensus sur un texte unique du RTI, il sera recommandé au Conseil de l'UIT et à la PP-18 d'adopter une décision visant à examiner le RTI dans sa version de 2012 concernant certaines dispositions à l'origine du plus grand nombre de divergences entre les Etats Membres et, sur la base des résultats de cet examen, de convoquer la CMTI-20 en vue d'adopter un texte unique du RTI. Avant l'achèvement de cette tâche, la PP-18 pourra adopter une décision sur la procédure à suivre pour appliquer les dispositions du RTI revêtant une grande importance pour les opérateurs de télécommunication.</w:t>
      </w:r>
    </w:p>
    <w:p w14:paraId="5A9D2302" w14:textId="710DAFA4" w:rsidR="00861F8C" w:rsidRPr="00774C81" w:rsidRDefault="00861F8C" w:rsidP="004E30F7">
      <w:pPr>
        <w:pStyle w:val="Heading2"/>
        <w:rPr>
          <w:rFonts w:asciiTheme="minorHAnsi" w:hAnsiTheme="minorHAnsi" w:cstheme="majorBidi"/>
          <w:b w:val="0"/>
          <w:spacing w:val="-4"/>
          <w:szCs w:val="24"/>
          <w:lang w:val="fr-CH"/>
        </w:rPr>
      </w:pPr>
      <w:r w:rsidRPr="00774C81">
        <w:rPr>
          <w:lang w:val="fr-CH"/>
        </w:rPr>
        <w:t>3.12</w:t>
      </w:r>
      <w:r w:rsidRPr="00774C81">
        <w:rPr>
          <w:lang w:val="fr-CH"/>
        </w:rPr>
        <w:tab/>
        <w:t>Contribution EG-</w:t>
      </w:r>
      <w:proofErr w:type="spellStart"/>
      <w:r w:rsidRPr="00774C81">
        <w:rPr>
          <w:lang w:val="fr-CH"/>
        </w:rPr>
        <w:t>ITRs</w:t>
      </w:r>
      <w:proofErr w:type="spellEnd"/>
      <w:r w:rsidRPr="00774C81">
        <w:rPr>
          <w:lang w:val="fr-CH"/>
        </w:rPr>
        <w:t xml:space="preserve"> 2/14 </w:t>
      </w:r>
      <w:r w:rsidR="00B24FE1" w:rsidRPr="00774C81">
        <w:rPr>
          <w:lang w:val="fr-CH"/>
        </w:rPr>
        <w:t>(</w:t>
      </w:r>
      <w:r w:rsidRPr="00774C81">
        <w:rPr>
          <w:lang w:val="fr-CH"/>
        </w:rPr>
        <w:t>Mexique</w:t>
      </w:r>
      <w:r w:rsidR="00B24FE1" w:rsidRPr="00774C81">
        <w:rPr>
          <w:lang w:val="fr-CH"/>
        </w:rPr>
        <w:t>)</w:t>
      </w:r>
      <w:r w:rsidRPr="00774C81">
        <w:rPr>
          <w:lang w:val="fr-CH"/>
        </w:rPr>
        <w:t xml:space="preserve"> </w:t>
      </w:r>
      <w:r w:rsidR="00F85736" w:rsidRPr="00774C81">
        <w:rPr>
          <w:lang w:val="fr-CH"/>
        </w:rPr>
        <w:t>–</w:t>
      </w:r>
      <w:r w:rsidR="00D92985" w:rsidRPr="00774C81">
        <w:rPr>
          <w:lang w:val="fr-CH"/>
        </w:rPr>
        <w:t xml:space="preserve"> </w:t>
      </w:r>
      <w:r w:rsidRPr="00774C81">
        <w:rPr>
          <w:lang w:val="fr-CH"/>
        </w:rPr>
        <w:t>Position concernant les trav</w:t>
      </w:r>
      <w:r w:rsidR="00B24FE1" w:rsidRPr="00774C81">
        <w:rPr>
          <w:lang w:val="fr-CH"/>
        </w:rPr>
        <w:t>aux du Groupe d</w:t>
      </w:r>
      <w:r w:rsidR="00F101E5" w:rsidRPr="00774C81">
        <w:rPr>
          <w:lang w:val="fr-CH"/>
        </w:rPr>
        <w:t>'</w:t>
      </w:r>
      <w:r w:rsidR="00B24FE1" w:rsidRPr="00774C81">
        <w:rPr>
          <w:lang w:val="fr-CH"/>
        </w:rPr>
        <w:t>experts sur le R</w:t>
      </w:r>
      <w:r w:rsidRPr="00774C81">
        <w:rPr>
          <w:lang w:val="fr-CH"/>
        </w:rPr>
        <w:t>èglement des télécommunications internationales</w:t>
      </w:r>
      <w:r w:rsidR="00D92985" w:rsidRPr="00774C81">
        <w:rPr>
          <w:lang w:val="fr-CH"/>
        </w:rPr>
        <w:t xml:space="preserve"> </w:t>
      </w:r>
    </w:p>
    <w:p w14:paraId="5954E4E8" w14:textId="3A09B186" w:rsidR="00861F8C" w:rsidRPr="00774C81" w:rsidRDefault="00861F8C" w:rsidP="00F85736">
      <w:pPr>
        <w:rPr>
          <w:rFonts w:asciiTheme="minorHAnsi" w:hAnsiTheme="minorHAnsi"/>
          <w:lang w:val="fr-CH"/>
        </w:rPr>
      </w:pPr>
      <w:r w:rsidRPr="00774C81">
        <w:rPr>
          <w:rFonts w:asciiTheme="minorHAnsi" w:hAnsiTheme="minorHAnsi"/>
          <w:lang w:val="fr-CH"/>
        </w:rPr>
        <w:t xml:space="preserve">Le Mexique soumet une contribution qui porte sur les cinq sujets suivants: 1) </w:t>
      </w:r>
      <w:r w:rsidR="00D92985" w:rsidRPr="00774C81">
        <w:rPr>
          <w:rFonts w:asciiTheme="minorHAnsi" w:hAnsiTheme="minorHAnsi"/>
          <w:lang w:val="fr-CH"/>
        </w:rPr>
        <w:t>A</w:t>
      </w:r>
      <w:r w:rsidRPr="00774C81">
        <w:rPr>
          <w:rFonts w:asciiTheme="minorHAnsi" w:hAnsiTheme="minorHAnsi"/>
          <w:lang w:val="fr-CH"/>
        </w:rPr>
        <w:t>pplicabilité du RTI: le Mexique considère que certaines dispositions du RTI demeurent en vigueur dans l</w:t>
      </w:r>
      <w:r w:rsidR="00F101E5" w:rsidRPr="00774C81">
        <w:rPr>
          <w:rFonts w:asciiTheme="minorHAnsi" w:hAnsiTheme="minorHAnsi"/>
          <w:lang w:val="fr-CH"/>
        </w:rPr>
        <w:t>'</w:t>
      </w:r>
      <w:r w:rsidRPr="00774C81">
        <w:rPr>
          <w:rFonts w:asciiTheme="minorHAnsi" w:hAnsiTheme="minorHAnsi"/>
          <w:lang w:val="fr-CH"/>
        </w:rPr>
        <w:t>environnement international du secteur des télé</w:t>
      </w:r>
      <w:r w:rsidR="00C66AA4" w:rsidRPr="00774C81">
        <w:rPr>
          <w:rFonts w:asciiTheme="minorHAnsi" w:hAnsiTheme="minorHAnsi"/>
          <w:lang w:val="fr-CH"/>
        </w:rPr>
        <w:t>communications, étant donné qu</w:t>
      </w:r>
      <w:r w:rsidR="00F101E5" w:rsidRPr="00774C81">
        <w:rPr>
          <w:rFonts w:asciiTheme="minorHAnsi" w:hAnsiTheme="minorHAnsi"/>
          <w:lang w:val="fr-CH"/>
        </w:rPr>
        <w:t>'</w:t>
      </w:r>
      <w:r w:rsidR="00C66AA4" w:rsidRPr="00774C81">
        <w:rPr>
          <w:rFonts w:asciiTheme="minorHAnsi" w:hAnsiTheme="minorHAnsi"/>
          <w:lang w:val="fr-CH"/>
        </w:rPr>
        <w:t>e</w:t>
      </w:r>
      <w:r w:rsidRPr="00774C81">
        <w:rPr>
          <w:rFonts w:asciiTheme="minorHAnsi" w:hAnsiTheme="minorHAnsi"/>
          <w:lang w:val="fr-CH"/>
        </w:rPr>
        <w:t>l</w:t>
      </w:r>
      <w:r w:rsidR="00C66AA4" w:rsidRPr="00774C81">
        <w:rPr>
          <w:rFonts w:asciiTheme="minorHAnsi" w:hAnsiTheme="minorHAnsi"/>
          <w:lang w:val="fr-CH"/>
        </w:rPr>
        <w:t>le</w:t>
      </w:r>
      <w:r w:rsidRPr="00774C81">
        <w:rPr>
          <w:rFonts w:asciiTheme="minorHAnsi" w:hAnsiTheme="minorHAnsi"/>
          <w:lang w:val="fr-CH"/>
        </w:rPr>
        <w:t xml:space="preserve">s favorisent la cohérence réglementaire et se traduisent par une certaine sécurité dans le domaine des télécommunications internationales; 2) </w:t>
      </w:r>
      <w:r w:rsidR="00D92985" w:rsidRPr="00774C81">
        <w:rPr>
          <w:rFonts w:asciiTheme="minorHAnsi" w:hAnsiTheme="minorHAnsi"/>
          <w:lang w:val="fr-CH"/>
        </w:rPr>
        <w:t>A</w:t>
      </w:r>
      <w:r w:rsidRPr="00774C81">
        <w:rPr>
          <w:rFonts w:asciiTheme="minorHAnsi" w:hAnsiTheme="minorHAnsi"/>
          <w:lang w:val="fr-CH"/>
        </w:rPr>
        <w:t>nalyse juridique: le RTI a un champ d</w:t>
      </w:r>
      <w:r w:rsidR="00F101E5" w:rsidRPr="00774C81">
        <w:rPr>
          <w:rFonts w:asciiTheme="minorHAnsi" w:hAnsiTheme="minorHAnsi"/>
          <w:lang w:val="fr-CH"/>
        </w:rPr>
        <w:t>'</w:t>
      </w:r>
      <w:r w:rsidRPr="00774C81">
        <w:rPr>
          <w:rFonts w:asciiTheme="minorHAnsi" w:hAnsiTheme="minorHAnsi"/>
          <w:lang w:val="fr-CH"/>
        </w:rPr>
        <w:t>application vaste dans la mesure où il r</w:t>
      </w:r>
      <w:r w:rsidR="003761F0" w:rsidRPr="00774C81">
        <w:rPr>
          <w:rFonts w:asciiTheme="minorHAnsi" w:hAnsiTheme="minorHAnsi"/>
          <w:lang w:val="fr-CH"/>
        </w:rPr>
        <w:t>econnaî</w:t>
      </w:r>
      <w:r w:rsidRPr="00774C81">
        <w:rPr>
          <w:rFonts w:asciiTheme="minorHAnsi" w:hAnsiTheme="minorHAnsi"/>
          <w:lang w:val="fr-CH"/>
        </w:rPr>
        <w:t>t l</w:t>
      </w:r>
      <w:r w:rsidR="00F101E5" w:rsidRPr="00774C81">
        <w:rPr>
          <w:rFonts w:asciiTheme="minorHAnsi" w:hAnsiTheme="minorHAnsi"/>
          <w:lang w:val="fr-CH"/>
        </w:rPr>
        <w:t>'</w:t>
      </w:r>
      <w:r w:rsidRPr="00774C81">
        <w:rPr>
          <w:rFonts w:asciiTheme="minorHAnsi" w:hAnsiTheme="minorHAnsi"/>
          <w:lang w:val="fr-CH"/>
        </w:rPr>
        <w:t xml:space="preserve">importance des normes internationales </w:t>
      </w:r>
      <w:r w:rsidR="00E547FA" w:rsidRPr="00774C81">
        <w:rPr>
          <w:rFonts w:asciiTheme="minorHAnsi" w:hAnsiTheme="minorHAnsi"/>
          <w:lang w:val="fr-CH"/>
        </w:rPr>
        <w:t>destinées</w:t>
      </w:r>
      <w:r w:rsidRPr="00774C81">
        <w:rPr>
          <w:rFonts w:asciiTheme="minorHAnsi" w:hAnsiTheme="minorHAnsi"/>
          <w:lang w:val="fr-CH"/>
        </w:rPr>
        <w:t xml:space="preserve"> à assurer la compatibilité et l</w:t>
      </w:r>
      <w:r w:rsidR="00F101E5" w:rsidRPr="00774C81">
        <w:rPr>
          <w:rFonts w:asciiTheme="minorHAnsi" w:hAnsiTheme="minorHAnsi"/>
          <w:lang w:val="fr-CH"/>
        </w:rPr>
        <w:t>'</w:t>
      </w:r>
      <w:r w:rsidRPr="00774C81">
        <w:rPr>
          <w:rFonts w:asciiTheme="minorHAnsi" w:hAnsiTheme="minorHAnsi"/>
          <w:lang w:val="fr-CH"/>
        </w:rPr>
        <w:t>interopérabilité des réseaux et des services de télécommunication au niveau mondial et vise à promouvoir de telles normes par l</w:t>
      </w:r>
      <w:r w:rsidR="00F101E5" w:rsidRPr="00774C81">
        <w:rPr>
          <w:rFonts w:asciiTheme="minorHAnsi" w:hAnsiTheme="minorHAnsi"/>
          <w:lang w:val="fr-CH"/>
        </w:rPr>
        <w:t>'</w:t>
      </w:r>
      <w:r w:rsidRPr="00774C81">
        <w:rPr>
          <w:rFonts w:asciiTheme="minorHAnsi" w:hAnsiTheme="minorHAnsi"/>
          <w:lang w:val="fr-CH"/>
        </w:rPr>
        <w:t>intermédiaire des travaux menés dans les organismes internationaux compétents, notamment l</w:t>
      </w:r>
      <w:r w:rsidR="00F101E5" w:rsidRPr="00774C81">
        <w:rPr>
          <w:rFonts w:asciiTheme="minorHAnsi" w:hAnsiTheme="minorHAnsi"/>
          <w:lang w:val="fr-CH"/>
        </w:rPr>
        <w:t>'</w:t>
      </w:r>
      <w:r w:rsidRPr="00774C81">
        <w:rPr>
          <w:rFonts w:asciiTheme="minorHAnsi" w:hAnsiTheme="minorHAnsi"/>
          <w:lang w:val="fr-CH"/>
        </w:rPr>
        <w:t xml:space="preserve">Union internationale des télécommunications; 3) </w:t>
      </w:r>
      <w:r w:rsidR="00D92985" w:rsidRPr="00774C81">
        <w:rPr>
          <w:rFonts w:asciiTheme="minorHAnsi" w:hAnsiTheme="minorHAnsi"/>
          <w:lang w:val="fr-CH"/>
        </w:rPr>
        <w:t>A</w:t>
      </w:r>
      <w:r w:rsidRPr="00774C81">
        <w:rPr>
          <w:rFonts w:asciiTheme="minorHAnsi" w:hAnsiTheme="minorHAnsi"/>
          <w:lang w:val="fr-CH"/>
        </w:rPr>
        <w:t>nalyse des incompatibilités éventuelles entre les obligations des signataires du RTI dans sa version de 2012 et celles des signataires du RTI dans sa version de 1988: le Mexique estime que la coexistence des deux instruments n</w:t>
      </w:r>
      <w:r w:rsidR="00F101E5" w:rsidRPr="00774C81">
        <w:rPr>
          <w:rFonts w:asciiTheme="minorHAnsi" w:hAnsiTheme="minorHAnsi"/>
          <w:lang w:val="fr-CH"/>
        </w:rPr>
        <w:t>'</w:t>
      </w:r>
      <w:r w:rsidR="00495C0A" w:rsidRPr="00774C81">
        <w:rPr>
          <w:rFonts w:asciiTheme="minorHAnsi" w:hAnsiTheme="minorHAnsi"/>
          <w:lang w:val="fr-CH"/>
        </w:rPr>
        <w:t>entraî</w:t>
      </w:r>
      <w:r w:rsidR="00D92985" w:rsidRPr="00774C81">
        <w:rPr>
          <w:rFonts w:asciiTheme="minorHAnsi" w:hAnsiTheme="minorHAnsi"/>
          <w:lang w:val="fr-CH"/>
        </w:rPr>
        <w:t>ne aucune incompatibilité; 4) S</w:t>
      </w:r>
      <w:r w:rsidRPr="00774C81">
        <w:rPr>
          <w:rFonts w:asciiTheme="minorHAnsi" w:hAnsiTheme="minorHAnsi"/>
          <w:lang w:val="fr-CH"/>
        </w:rPr>
        <w:t>tructure du rapport final: il devrait suivre le</w:t>
      </w:r>
      <w:r w:rsidR="009279B6" w:rsidRPr="00774C81">
        <w:rPr>
          <w:rFonts w:asciiTheme="minorHAnsi" w:hAnsiTheme="minorHAnsi"/>
          <w:lang w:val="fr-CH"/>
        </w:rPr>
        <w:t>s axes définis dans le</w:t>
      </w:r>
      <w:r w:rsidRPr="00774C81">
        <w:rPr>
          <w:rFonts w:asciiTheme="minorHAnsi" w:hAnsiTheme="minorHAnsi"/>
          <w:lang w:val="fr-CH"/>
        </w:rPr>
        <w:t xml:space="preserve"> mandat du Groupe EG-</w:t>
      </w:r>
      <w:r w:rsidR="003904AB" w:rsidRPr="00774C81">
        <w:rPr>
          <w:rFonts w:asciiTheme="minorHAnsi" w:hAnsiTheme="minorHAnsi"/>
          <w:lang w:val="fr-CH"/>
        </w:rPr>
        <w:t>RTI</w:t>
      </w:r>
      <w:r w:rsidR="00D92985" w:rsidRPr="00774C81">
        <w:rPr>
          <w:rFonts w:asciiTheme="minorHAnsi" w:hAnsiTheme="minorHAnsi"/>
          <w:lang w:val="fr-CH"/>
        </w:rPr>
        <w:t>; 5) L</w:t>
      </w:r>
      <w:r w:rsidRPr="00774C81">
        <w:rPr>
          <w:rFonts w:asciiTheme="minorHAnsi" w:hAnsiTheme="minorHAnsi"/>
          <w:lang w:val="fr-CH"/>
        </w:rPr>
        <w:t>e Mexique considère qu</w:t>
      </w:r>
      <w:r w:rsidR="00F101E5" w:rsidRPr="00774C81">
        <w:rPr>
          <w:rFonts w:asciiTheme="minorHAnsi" w:hAnsiTheme="minorHAnsi"/>
          <w:lang w:val="fr-CH"/>
        </w:rPr>
        <w:t>'</w:t>
      </w:r>
      <w:r w:rsidRPr="00774C81">
        <w:rPr>
          <w:rFonts w:asciiTheme="minorHAnsi" w:hAnsiTheme="minorHAnsi"/>
          <w:lang w:val="fr-CH"/>
        </w:rPr>
        <w:t>il n</w:t>
      </w:r>
      <w:r w:rsidR="00F101E5" w:rsidRPr="00774C81">
        <w:rPr>
          <w:rFonts w:asciiTheme="minorHAnsi" w:hAnsiTheme="minorHAnsi"/>
          <w:lang w:val="fr-CH"/>
        </w:rPr>
        <w:t>'</w:t>
      </w:r>
      <w:r w:rsidRPr="00774C81">
        <w:rPr>
          <w:rFonts w:asciiTheme="minorHAnsi" w:hAnsiTheme="minorHAnsi"/>
          <w:lang w:val="fr-CH"/>
        </w:rPr>
        <w:t>est pas nécessaire de réviser le RTI et donc de convoquer une nouvelle CMTI dans l</w:t>
      </w:r>
      <w:r w:rsidR="00F101E5" w:rsidRPr="00774C81">
        <w:rPr>
          <w:rFonts w:asciiTheme="minorHAnsi" w:hAnsiTheme="minorHAnsi"/>
          <w:lang w:val="fr-CH"/>
        </w:rPr>
        <w:t>'</w:t>
      </w:r>
      <w:r w:rsidRPr="00774C81">
        <w:rPr>
          <w:rFonts w:asciiTheme="minorHAnsi" w:hAnsiTheme="minorHAnsi"/>
          <w:lang w:val="fr-CH"/>
        </w:rPr>
        <w:t>immédiat vu l</w:t>
      </w:r>
      <w:r w:rsidR="00F101E5" w:rsidRPr="00774C81">
        <w:rPr>
          <w:rFonts w:asciiTheme="minorHAnsi" w:hAnsiTheme="minorHAnsi"/>
          <w:lang w:val="fr-CH"/>
        </w:rPr>
        <w:t>'</w:t>
      </w:r>
      <w:r w:rsidRPr="00774C81">
        <w:rPr>
          <w:rFonts w:asciiTheme="minorHAnsi" w:hAnsiTheme="minorHAnsi"/>
          <w:lang w:val="fr-CH"/>
        </w:rPr>
        <w:t>absence de consensus à l</w:t>
      </w:r>
      <w:r w:rsidR="00F101E5" w:rsidRPr="00774C81">
        <w:rPr>
          <w:rFonts w:asciiTheme="minorHAnsi" w:hAnsiTheme="minorHAnsi"/>
          <w:lang w:val="fr-CH"/>
        </w:rPr>
        <w:t>'</w:t>
      </w:r>
      <w:r w:rsidRPr="00774C81">
        <w:rPr>
          <w:rFonts w:asciiTheme="minorHAnsi" w:hAnsiTheme="minorHAnsi"/>
          <w:lang w:val="fr-CH"/>
        </w:rPr>
        <w:t xml:space="preserve">heure actuelle. </w:t>
      </w:r>
    </w:p>
    <w:p w14:paraId="28DE88AD" w14:textId="76FCC1C9" w:rsidR="00773335" w:rsidRPr="00774C81" w:rsidRDefault="00773335" w:rsidP="004E30F7">
      <w:pPr>
        <w:pStyle w:val="Heading2"/>
        <w:rPr>
          <w:rFonts w:asciiTheme="minorHAnsi" w:hAnsiTheme="minorHAnsi"/>
          <w:lang w:val="fr-CH"/>
        </w:rPr>
      </w:pPr>
      <w:r w:rsidRPr="00774C81">
        <w:rPr>
          <w:lang w:val="fr-CH"/>
        </w:rPr>
        <w:t>3.13</w:t>
      </w:r>
      <w:r w:rsidRPr="00774C81">
        <w:rPr>
          <w:lang w:val="fr-CH"/>
        </w:rPr>
        <w:tab/>
        <w:t>Contribution EG-</w:t>
      </w:r>
      <w:proofErr w:type="spellStart"/>
      <w:r w:rsidRPr="00774C81">
        <w:rPr>
          <w:lang w:val="fr-CH"/>
        </w:rPr>
        <w:t>ITRs</w:t>
      </w:r>
      <w:proofErr w:type="spellEnd"/>
      <w:r w:rsidRPr="00774C81">
        <w:rPr>
          <w:lang w:val="fr-CH"/>
        </w:rPr>
        <w:t xml:space="preserve"> 2/15 (Association pour le progrès des communications (APC)) –</w:t>
      </w:r>
      <w:r w:rsidR="00D92985" w:rsidRPr="00774C81">
        <w:rPr>
          <w:lang w:val="fr-CH"/>
        </w:rPr>
        <w:t xml:space="preserve"> </w:t>
      </w:r>
      <w:r w:rsidRPr="00774C81">
        <w:rPr>
          <w:lang w:val="fr-CH"/>
        </w:rPr>
        <w:t>Examen du Règlement des télécommunications internationales de 2012</w:t>
      </w:r>
      <w:r w:rsidR="00D92985" w:rsidRPr="00774C81">
        <w:rPr>
          <w:lang w:val="fr-CH"/>
        </w:rPr>
        <w:t xml:space="preserve"> </w:t>
      </w:r>
    </w:p>
    <w:p w14:paraId="1DAB4BC2" w14:textId="77777777" w:rsidR="007167F4" w:rsidRDefault="00587851" w:rsidP="00D92985">
      <w:pPr>
        <w:rPr>
          <w:rFonts w:asciiTheme="minorHAnsi" w:hAnsiTheme="minorHAnsi"/>
          <w:lang w:val="fr-CH"/>
        </w:rPr>
      </w:pPr>
      <w:r w:rsidRPr="00774C81">
        <w:rPr>
          <w:rFonts w:asciiTheme="minorHAnsi" w:hAnsiTheme="minorHAnsi"/>
          <w:lang w:val="fr-CH"/>
        </w:rPr>
        <w:t>L'</w:t>
      </w:r>
      <w:r w:rsidR="00773335" w:rsidRPr="00774C81">
        <w:rPr>
          <w:rFonts w:asciiTheme="minorHAnsi" w:hAnsiTheme="minorHAnsi"/>
          <w:lang w:val="fr-CH"/>
        </w:rPr>
        <w:t xml:space="preserve">APC </w:t>
      </w:r>
      <w:r w:rsidRPr="00774C81">
        <w:rPr>
          <w:rFonts w:asciiTheme="minorHAnsi" w:hAnsiTheme="minorHAnsi"/>
          <w:lang w:val="fr-CH"/>
        </w:rPr>
        <w:t xml:space="preserve">se félicite de l'occasion qui lui est </w:t>
      </w:r>
      <w:r w:rsidR="00A65B01" w:rsidRPr="00774C81">
        <w:rPr>
          <w:rFonts w:asciiTheme="minorHAnsi" w:hAnsiTheme="minorHAnsi"/>
          <w:lang w:val="fr-CH"/>
        </w:rPr>
        <w:t>donnée</w:t>
      </w:r>
      <w:r w:rsidRPr="00774C81">
        <w:rPr>
          <w:rFonts w:asciiTheme="minorHAnsi" w:hAnsiTheme="minorHAnsi"/>
          <w:lang w:val="fr-CH"/>
        </w:rPr>
        <w:t xml:space="preserve"> de contribuer à la deuxième réunion du Groupe d'expert</w:t>
      </w:r>
      <w:r w:rsidR="00FE154E" w:rsidRPr="00774C81">
        <w:rPr>
          <w:rFonts w:asciiTheme="minorHAnsi" w:hAnsiTheme="minorHAnsi"/>
          <w:lang w:val="fr-CH"/>
        </w:rPr>
        <w:t>s</w:t>
      </w:r>
      <w:r w:rsidRPr="00774C81">
        <w:rPr>
          <w:rFonts w:asciiTheme="minorHAnsi" w:hAnsiTheme="minorHAnsi"/>
          <w:lang w:val="fr-CH"/>
        </w:rPr>
        <w:t xml:space="preserve"> sur le Règlement des télécommunications internationales (RTI). Le principe qui doit guider la révision du RTI de 2012 est celui de savoir si l'existence de deux versions du RTI est source de problèmes ou de </w:t>
      </w:r>
      <w:r w:rsidR="00A65B01" w:rsidRPr="00774C81">
        <w:rPr>
          <w:rFonts w:asciiTheme="minorHAnsi" w:hAnsiTheme="minorHAnsi"/>
          <w:lang w:val="fr-CH"/>
        </w:rPr>
        <w:t>divergences</w:t>
      </w:r>
      <w:r w:rsidRPr="00774C81">
        <w:rPr>
          <w:rFonts w:asciiTheme="minorHAnsi" w:hAnsiTheme="minorHAnsi"/>
          <w:lang w:val="fr-CH"/>
        </w:rPr>
        <w:t>, ce qui, à notre connaissance, n'est pas le cas.</w:t>
      </w:r>
      <w:r w:rsidR="00773335" w:rsidRPr="00774C81">
        <w:rPr>
          <w:rFonts w:asciiTheme="minorHAnsi" w:hAnsiTheme="minorHAnsi"/>
          <w:lang w:val="fr-CH"/>
        </w:rPr>
        <w:t xml:space="preserve"> De plus, </w:t>
      </w:r>
      <w:r w:rsidR="00A65B01" w:rsidRPr="00774C81">
        <w:rPr>
          <w:rFonts w:asciiTheme="minorHAnsi" w:hAnsiTheme="minorHAnsi"/>
          <w:lang w:val="fr-CH"/>
        </w:rPr>
        <w:t xml:space="preserve">nous sommes d'avis que </w:t>
      </w:r>
      <w:r w:rsidR="00773335" w:rsidRPr="00774C81">
        <w:rPr>
          <w:rFonts w:asciiTheme="minorHAnsi" w:hAnsiTheme="minorHAnsi"/>
          <w:lang w:val="fr-CH"/>
        </w:rPr>
        <w:t>le clivage qui a vu le jour à la CMTI-12 – seulement 89 des 193 Etats Membres ont signé les Actes finals – n'a pas disparu ces cinq dernières années. Nous craignons qu'une modification ou une mise à jour du RTI ne rouvrent des débats sans fin et n'aboutissent à aucun résultat positif.</w:t>
      </w:r>
      <w:r w:rsidR="00D92985" w:rsidRPr="00774C81">
        <w:rPr>
          <w:rFonts w:asciiTheme="minorHAnsi" w:hAnsiTheme="minorHAnsi"/>
          <w:lang w:val="fr-CH"/>
        </w:rPr>
        <w:t xml:space="preserve"> </w:t>
      </w:r>
      <w:r w:rsidRPr="00774C81">
        <w:rPr>
          <w:rFonts w:asciiTheme="minorHAnsi" w:hAnsiTheme="minorHAnsi"/>
          <w:lang w:val="fr-CH"/>
        </w:rPr>
        <w:t>En outre, une renégociation du RTI s'accompagnerait de risques importants, notamment pour ce qui est des trois éléments suivants</w:t>
      </w:r>
      <w:r w:rsidR="00773335" w:rsidRPr="00774C81">
        <w:rPr>
          <w:rFonts w:asciiTheme="minorHAnsi" w:hAnsiTheme="minorHAnsi"/>
          <w:lang w:val="fr-CH"/>
        </w:rPr>
        <w:t xml:space="preserve">: </w:t>
      </w:r>
      <w:r w:rsidRPr="00774C81">
        <w:rPr>
          <w:rFonts w:asciiTheme="minorHAnsi" w:hAnsiTheme="minorHAnsi"/>
          <w:lang w:val="fr-CH"/>
        </w:rPr>
        <w:t>a) restriction de l'utilisation des télécommunications; b) coût financier; et c) incidences sur la réputation de l'Union</w:t>
      </w:r>
      <w:r w:rsidR="00773335" w:rsidRPr="00774C81">
        <w:rPr>
          <w:rFonts w:asciiTheme="minorHAnsi" w:hAnsiTheme="minorHAnsi"/>
          <w:lang w:val="fr-CH"/>
        </w:rPr>
        <w:t xml:space="preserve">. </w:t>
      </w:r>
      <w:r w:rsidR="001C11E3" w:rsidRPr="00774C81">
        <w:rPr>
          <w:rFonts w:asciiTheme="minorHAnsi" w:hAnsiTheme="minorHAnsi"/>
          <w:lang w:val="fr-CH"/>
        </w:rPr>
        <w:t xml:space="preserve">Certaines propositions formulées à </w:t>
      </w:r>
      <w:r w:rsidR="00D516E2" w:rsidRPr="00774C81">
        <w:rPr>
          <w:rFonts w:asciiTheme="minorHAnsi" w:hAnsiTheme="minorHAnsi"/>
          <w:lang w:val="fr-CH"/>
        </w:rPr>
        <w:t>la CMTI</w:t>
      </w:r>
      <w:r w:rsidR="00D516E2" w:rsidRPr="00774C81">
        <w:rPr>
          <w:rFonts w:asciiTheme="minorHAnsi" w:hAnsiTheme="minorHAnsi"/>
          <w:lang w:val="fr-CH"/>
        </w:rPr>
        <w:noBreakHyphen/>
      </w:r>
      <w:r w:rsidR="001C11E3" w:rsidRPr="00774C81">
        <w:rPr>
          <w:rFonts w:asciiTheme="minorHAnsi" w:hAnsiTheme="minorHAnsi"/>
          <w:lang w:val="fr-CH"/>
        </w:rPr>
        <w:t>12 et dans d'autres instances de l'UIT ces dernières années, par exemple à la PP-14 et à l'AMNT-16, représentaient un risque pour les libert</w:t>
      </w:r>
      <w:r w:rsidR="00F41C9C" w:rsidRPr="00774C81">
        <w:rPr>
          <w:rFonts w:asciiTheme="minorHAnsi" w:hAnsiTheme="minorHAnsi"/>
          <w:lang w:val="fr-CH"/>
        </w:rPr>
        <w:t>és fondamentales, notamment par</w:t>
      </w:r>
      <w:r w:rsidR="001C11E3" w:rsidRPr="00774C81">
        <w:rPr>
          <w:rFonts w:asciiTheme="minorHAnsi" w:hAnsiTheme="minorHAnsi"/>
          <w:lang w:val="fr-CH"/>
        </w:rPr>
        <w:t>ce qu'elles limitaient</w:t>
      </w:r>
      <w:r w:rsidR="00CA71C7" w:rsidRPr="00774C81">
        <w:rPr>
          <w:rFonts w:asciiTheme="minorHAnsi" w:hAnsiTheme="minorHAnsi"/>
          <w:lang w:val="fr-CH"/>
        </w:rPr>
        <w:t xml:space="preserve"> </w:t>
      </w:r>
      <w:r w:rsidR="00773335" w:rsidRPr="00774C81">
        <w:rPr>
          <w:rFonts w:asciiTheme="minorHAnsi" w:hAnsiTheme="minorHAnsi"/>
          <w:lang w:val="fr-CH"/>
        </w:rPr>
        <w:t>la capacité des utilisateurs de contourner la censure ou de communiquer de façon anonyme, en donnant le pouvoir aux Etats Membres de déterm</w:t>
      </w:r>
      <w:r w:rsidR="00A65B01" w:rsidRPr="00774C81">
        <w:rPr>
          <w:rFonts w:asciiTheme="minorHAnsi" w:hAnsiTheme="minorHAnsi"/>
          <w:lang w:val="fr-CH"/>
        </w:rPr>
        <w:t xml:space="preserve">iner des trajets de routage et </w:t>
      </w:r>
      <w:r w:rsidR="00773335" w:rsidRPr="00774C81">
        <w:rPr>
          <w:rFonts w:asciiTheme="minorHAnsi" w:hAnsiTheme="minorHAnsi"/>
          <w:lang w:val="fr-CH"/>
        </w:rPr>
        <w:t>d</w:t>
      </w:r>
      <w:r w:rsidR="00F101E5" w:rsidRPr="00774C81">
        <w:rPr>
          <w:rFonts w:asciiTheme="minorHAnsi" w:hAnsiTheme="minorHAnsi"/>
          <w:lang w:val="fr-CH"/>
        </w:rPr>
        <w:t>'</w:t>
      </w:r>
      <w:r w:rsidR="00773335" w:rsidRPr="00774C81">
        <w:rPr>
          <w:rFonts w:asciiTheme="minorHAnsi" w:hAnsiTheme="minorHAnsi"/>
          <w:lang w:val="fr-CH"/>
        </w:rPr>
        <w:t xml:space="preserve">empêcher </w:t>
      </w:r>
      <w:r w:rsidR="00A65B01" w:rsidRPr="00774C81">
        <w:rPr>
          <w:rFonts w:asciiTheme="minorHAnsi" w:hAnsiTheme="minorHAnsi"/>
          <w:lang w:val="fr-CH"/>
        </w:rPr>
        <w:t>"</w:t>
      </w:r>
      <w:r w:rsidR="00773335" w:rsidRPr="00774C81">
        <w:rPr>
          <w:rFonts w:asciiTheme="minorHAnsi" w:hAnsiTheme="minorHAnsi"/>
          <w:lang w:val="fr-CH"/>
        </w:rPr>
        <w:t>l'utilisation abusive et le détournemen</w:t>
      </w:r>
      <w:r w:rsidR="00CA71C7" w:rsidRPr="00774C81">
        <w:rPr>
          <w:rFonts w:asciiTheme="minorHAnsi" w:hAnsiTheme="minorHAnsi"/>
          <w:lang w:val="fr-CH"/>
        </w:rPr>
        <w:t>t des ressources de numérotage", parce qu'elles</w:t>
      </w:r>
      <w:r w:rsidR="00773335" w:rsidRPr="00774C81">
        <w:rPr>
          <w:rFonts w:asciiTheme="minorHAnsi" w:hAnsiTheme="minorHAnsi"/>
          <w:lang w:val="fr-CH"/>
        </w:rPr>
        <w:t xml:space="preserve"> auraient autorisé dans les faits l'arrêt, par l'autorité publique, de l'exploitati</w:t>
      </w:r>
      <w:r w:rsidR="00CA71C7" w:rsidRPr="00774C81">
        <w:rPr>
          <w:rFonts w:asciiTheme="minorHAnsi" w:hAnsiTheme="minorHAnsi"/>
          <w:lang w:val="fr-CH"/>
        </w:rPr>
        <w:t>on des équipements sans licence,</w:t>
      </w:r>
      <w:r w:rsidR="00773335" w:rsidRPr="00774C81">
        <w:rPr>
          <w:rFonts w:asciiTheme="minorHAnsi" w:hAnsiTheme="minorHAnsi"/>
          <w:lang w:val="fr-CH"/>
        </w:rPr>
        <w:t xml:space="preserve"> ou </w:t>
      </w:r>
      <w:r w:rsidR="00A65B01" w:rsidRPr="00774C81">
        <w:rPr>
          <w:rFonts w:asciiTheme="minorHAnsi" w:hAnsiTheme="minorHAnsi"/>
          <w:lang w:val="fr-CH"/>
        </w:rPr>
        <w:t>qu'</w:t>
      </w:r>
      <w:r w:rsidR="00CA71C7" w:rsidRPr="00774C81">
        <w:rPr>
          <w:rFonts w:asciiTheme="minorHAnsi" w:hAnsiTheme="minorHAnsi"/>
          <w:lang w:val="fr-CH"/>
        </w:rPr>
        <w:t>elles</w:t>
      </w:r>
      <w:r w:rsidR="00773335" w:rsidRPr="00774C81">
        <w:rPr>
          <w:rFonts w:asciiTheme="minorHAnsi" w:hAnsiTheme="minorHAnsi"/>
          <w:lang w:val="fr-CH"/>
        </w:rPr>
        <w:t xml:space="preserve"> auraient imposé un système mondial d</w:t>
      </w:r>
      <w:r w:rsidR="00F101E5" w:rsidRPr="00774C81">
        <w:rPr>
          <w:rFonts w:asciiTheme="minorHAnsi" w:hAnsiTheme="minorHAnsi"/>
          <w:lang w:val="fr-CH"/>
        </w:rPr>
        <w:t>'</w:t>
      </w:r>
      <w:r w:rsidR="00773335" w:rsidRPr="00774C81">
        <w:rPr>
          <w:rFonts w:asciiTheme="minorHAnsi" w:hAnsiTheme="minorHAnsi"/>
          <w:lang w:val="fr-CH"/>
        </w:rPr>
        <w:t>identificateur numérique, associant à chaque appareil connecté à l</w:t>
      </w:r>
      <w:r w:rsidR="00F101E5" w:rsidRPr="00774C81">
        <w:rPr>
          <w:rFonts w:asciiTheme="minorHAnsi" w:hAnsiTheme="minorHAnsi"/>
          <w:lang w:val="fr-CH"/>
        </w:rPr>
        <w:t>'</w:t>
      </w:r>
      <w:r w:rsidR="00773335" w:rsidRPr="00774C81">
        <w:rPr>
          <w:rFonts w:asciiTheme="minorHAnsi" w:hAnsiTheme="minorHAnsi"/>
          <w:lang w:val="fr-CH"/>
        </w:rPr>
        <w:t>Internet un numéro unique, ce qui aurait porté atteinte à la vie privée des utilisateurs et mis à mal leur confiance. L'APC réaffirme que le RTI devrait continuer de traiter des télécommunications de base et ne devrait pas être élargi aux services qui utilisent les réseaux de télécommunication, comme les TIC en général ou l'Internet en particulier. Le RTI ne devrait pas englober des objectifs de politique publique et des domaines de gouvernance qui n'entrent pas d</w:t>
      </w:r>
      <w:r w:rsidR="00CA71C7" w:rsidRPr="00774C81">
        <w:rPr>
          <w:rFonts w:asciiTheme="minorHAnsi" w:hAnsiTheme="minorHAnsi"/>
          <w:lang w:val="fr-CH"/>
        </w:rPr>
        <w:t>ans son mandat actuel, à savoir</w:t>
      </w:r>
      <w:r w:rsidR="00773335" w:rsidRPr="00774C81">
        <w:rPr>
          <w:rFonts w:asciiTheme="minorHAnsi" w:hAnsiTheme="minorHAnsi"/>
          <w:lang w:val="fr-CH"/>
        </w:rPr>
        <w:t xml:space="preserve"> le secteur des télécommunications. En outre, le RTI devrait toujours chercher à faciliter et non à limiter le </w:t>
      </w:r>
      <w:r w:rsidR="007167F4">
        <w:rPr>
          <w:rFonts w:asciiTheme="minorHAnsi" w:hAnsiTheme="minorHAnsi"/>
          <w:lang w:val="fr-CH"/>
        </w:rPr>
        <w:br w:type="page"/>
      </w:r>
    </w:p>
    <w:p w14:paraId="045CECD2" w14:textId="7BE1BA0C" w:rsidR="00773335" w:rsidRPr="00774C81" w:rsidRDefault="00773335" w:rsidP="00D92985">
      <w:pPr>
        <w:rPr>
          <w:rFonts w:asciiTheme="minorHAnsi" w:hAnsiTheme="minorHAnsi"/>
          <w:lang w:val="fr-CH"/>
        </w:rPr>
      </w:pPr>
      <w:proofErr w:type="gramStart"/>
      <w:r w:rsidRPr="00774C81">
        <w:rPr>
          <w:rFonts w:asciiTheme="minorHAnsi" w:hAnsiTheme="minorHAnsi"/>
          <w:lang w:val="fr-CH"/>
        </w:rPr>
        <w:t>développement</w:t>
      </w:r>
      <w:proofErr w:type="gramEnd"/>
      <w:r w:rsidRPr="00774C81">
        <w:rPr>
          <w:rFonts w:asciiTheme="minorHAnsi" w:hAnsiTheme="minorHAnsi"/>
          <w:lang w:val="fr-CH"/>
        </w:rPr>
        <w:t xml:space="preserve"> des télécommunications et la disponibilité des services de communication. </w:t>
      </w:r>
      <w:r w:rsidR="00815658" w:rsidRPr="00774C81">
        <w:rPr>
          <w:rFonts w:asciiTheme="minorHAnsi" w:hAnsiTheme="minorHAnsi"/>
          <w:lang w:val="fr-CH"/>
        </w:rPr>
        <w:t>Enfin</w:t>
      </w:r>
      <w:r w:rsidRPr="00774C81">
        <w:rPr>
          <w:rFonts w:asciiTheme="minorHAnsi" w:hAnsiTheme="minorHAnsi"/>
          <w:lang w:val="fr-CH"/>
        </w:rPr>
        <w:t>, nous encourageons l'UIT à prendre de nouvelles mesures en vue de faciliter une participation significative à ses travaux d'acteurs indépendants issus de la société civile, en offrant des processus ouverts, participatifs, transparents, fiables, inclusifs et équitables.</w:t>
      </w:r>
    </w:p>
    <w:p w14:paraId="7BF5DE52" w14:textId="77777777" w:rsidR="00773335" w:rsidRPr="00774C81" w:rsidRDefault="00773335" w:rsidP="00996644">
      <w:pPr>
        <w:pStyle w:val="Heading2"/>
        <w:rPr>
          <w:rFonts w:asciiTheme="minorHAnsi" w:hAnsiTheme="minorHAnsi"/>
          <w:lang w:val="fr-CH"/>
        </w:rPr>
      </w:pPr>
      <w:r w:rsidRPr="00774C81">
        <w:rPr>
          <w:lang w:val="fr-CH"/>
        </w:rPr>
        <w:t>3.14</w:t>
      </w:r>
      <w:r w:rsidRPr="00774C81">
        <w:rPr>
          <w:lang w:val="fr-CH"/>
        </w:rPr>
        <w:tab/>
        <w:t>Contribution EG-</w:t>
      </w:r>
      <w:proofErr w:type="spellStart"/>
      <w:r w:rsidRPr="00774C81">
        <w:rPr>
          <w:lang w:val="fr-CH"/>
        </w:rPr>
        <w:t>ITRs</w:t>
      </w:r>
      <w:proofErr w:type="spellEnd"/>
      <w:r w:rsidRPr="00774C81">
        <w:rPr>
          <w:lang w:val="fr-CH"/>
        </w:rPr>
        <w:t xml:space="preserve"> 2/16 (Australie) sur le Règlement des télécommunications internationales</w:t>
      </w:r>
      <w:r w:rsidRPr="00774C81">
        <w:rPr>
          <w:rFonts w:asciiTheme="minorHAnsi" w:hAnsiTheme="minorHAnsi"/>
          <w:lang w:val="fr-CH"/>
        </w:rPr>
        <w:t xml:space="preserve"> </w:t>
      </w:r>
    </w:p>
    <w:p w14:paraId="760868E0" w14:textId="487CC540" w:rsidR="009A4FB5" w:rsidRPr="00774C81" w:rsidRDefault="004631B7" w:rsidP="00996644">
      <w:pPr>
        <w:rPr>
          <w:rFonts w:asciiTheme="minorHAnsi" w:hAnsiTheme="minorHAnsi"/>
          <w:lang w:val="fr-CH"/>
        </w:rPr>
      </w:pPr>
      <w:r w:rsidRPr="00774C81">
        <w:rPr>
          <w:rFonts w:asciiTheme="minorHAnsi" w:hAnsiTheme="minorHAnsi" w:cstheme="majorBidi"/>
          <w:bCs/>
          <w:spacing w:val="-4"/>
          <w:szCs w:val="24"/>
          <w:lang w:val="fr-CH"/>
        </w:rPr>
        <w:t>L</w:t>
      </w:r>
      <w:r w:rsidR="00655F09" w:rsidRPr="00774C81">
        <w:rPr>
          <w:rFonts w:asciiTheme="minorHAnsi" w:hAnsiTheme="minorHAnsi" w:cstheme="majorBidi"/>
          <w:bCs/>
          <w:spacing w:val="-4"/>
          <w:szCs w:val="24"/>
          <w:lang w:val="fr-CH"/>
        </w:rPr>
        <w:t xml:space="preserve">'Australie </w:t>
      </w:r>
      <w:r w:rsidRPr="00774C81">
        <w:rPr>
          <w:rFonts w:asciiTheme="minorHAnsi" w:hAnsiTheme="minorHAnsi" w:cstheme="majorBidi"/>
          <w:bCs/>
          <w:spacing w:val="-4"/>
          <w:szCs w:val="24"/>
          <w:lang w:val="fr-CH"/>
        </w:rPr>
        <w:t xml:space="preserve">se réjouit de faire part de ses vues </w:t>
      </w:r>
      <w:r w:rsidR="00655F09" w:rsidRPr="00774C81">
        <w:rPr>
          <w:rFonts w:asciiTheme="minorHAnsi" w:hAnsiTheme="minorHAnsi" w:cstheme="majorBidi"/>
          <w:bCs/>
          <w:spacing w:val="-4"/>
          <w:szCs w:val="24"/>
          <w:lang w:val="fr-CH"/>
        </w:rPr>
        <w:t>à la deuxième réunion du Groupe d'experts sur le Règlement des télécommunications internationales.</w:t>
      </w:r>
      <w:r w:rsidR="00773335" w:rsidRPr="00774C81">
        <w:rPr>
          <w:rFonts w:asciiTheme="minorHAnsi" w:hAnsiTheme="minorHAnsi" w:cstheme="majorBidi"/>
          <w:bCs/>
          <w:spacing w:val="-4"/>
          <w:szCs w:val="24"/>
          <w:lang w:val="fr-CH"/>
        </w:rPr>
        <w:t xml:space="preserve"> </w:t>
      </w:r>
      <w:r w:rsidRPr="00774C81">
        <w:rPr>
          <w:rFonts w:asciiTheme="minorHAnsi" w:hAnsiTheme="minorHAnsi"/>
          <w:lang w:val="fr-CH"/>
        </w:rPr>
        <w:t>Elle</w:t>
      </w:r>
      <w:r w:rsidR="00773335" w:rsidRPr="00774C81">
        <w:rPr>
          <w:rFonts w:asciiTheme="minorHAnsi" w:hAnsiTheme="minorHAnsi"/>
          <w:lang w:val="fr-CH"/>
        </w:rPr>
        <w:t xml:space="preserve"> estime que le thème central du RTI devrait continuer d'être l'interconnexion des réseaux de télécommunication à l'échelle mondiale et que cet instrument ne devrait pas traiter d'autres questions, comme celles relatives à l'Internet. </w:t>
      </w:r>
      <w:r w:rsidR="00655F09" w:rsidRPr="00774C81">
        <w:rPr>
          <w:rFonts w:asciiTheme="minorHAnsi" w:hAnsiTheme="minorHAnsi"/>
          <w:lang w:val="fr-CH"/>
        </w:rPr>
        <w:t>Elle</w:t>
      </w:r>
      <w:r w:rsidR="00773335" w:rsidRPr="00774C81">
        <w:rPr>
          <w:rFonts w:asciiTheme="minorHAnsi" w:hAnsiTheme="minorHAnsi"/>
          <w:lang w:val="fr-CH"/>
        </w:rPr>
        <w:t xml:space="preserve"> n'a pas connaissance de problèmes liés à la coexistence des versions de 1988 et de 2012 du RTI. </w:t>
      </w:r>
      <w:r w:rsidR="00655F09" w:rsidRPr="00774C81">
        <w:rPr>
          <w:rFonts w:asciiTheme="minorHAnsi" w:hAnsiTheme="minorHAnsi"/>
          <w:lang w:val="fr-CH"/>
        </w:rPr>
        <w:t>Elle</w:t>
      </w:r>
      <w:r w:rsidR="00773335" w:rsidRPr="00774C81">
        <w:rPr>
          <w:rFonts w:asciiTheme="minorHAnsi" w:hAnsiTheme="minorHAnsi"/>
          <w:lang w:val="fr-CH"/>
        </w:rPr>
        <w:t xml:space="preserve"> souhaite vivement que l'Union et ses membres réussissent à faire avancer les travaux de l'UIT en ce qui concerne le développement de la connectivité, l'accès aux infrastructures et le renforcement des capacités</w:t>
      </w:r>
      <w:r w:rsidR="006A7EC5" w:rsidRPr="00774C81">
        <w:rPr>
          <w:rFonts w:asciiTheme="minorHAnsi" w:hAnsiTheme="minorHAnsi"/>
          <w:lang w:val="fr-CH"/>
        </w:rPr>
        <w:t>,</w:t>
      </w:r>
      <w:r w:rsidR="00773335" w:rsidRPr="00774C81">
        <w:rPr>
          <w:rFonts w:asciiTheme="minorHAnsi" w:hAnsiTheme="minorHAnsi"/>
          <w:lang w:val="fr-CH"/>
        </w:rPr>
        <w:t xml:space="preserve"> afin de réduire la fracture numérique. </w:t>
      </w:r>
      <w:r w:rsidR="006A7EC5" w:rsidRPr="00774C81">
        <w:rPr>
          <w:rFonts w:asciiTheme="minorHAnsi" w:hAnsiTheme="minorHAnsi"/>
          <w:lang w:val="fr-CH"/>
        </w:rPr>
        <w:t>Elle est d'avis qu'une révision du RTI pourrait réduire les précieuses ressources de l'UIT et des membres qui sont affectées à d'autres domaines prioritaires, tels que la mise en</w:t>
      </w:r>
      <w:r w:rsidR="00D92985" w:rsidRPr="00774C81">
        <w:rPr>
          <w:rFonts w:asciiTheme="minorHAnsi" w:hAnsiTheme="minorHAnsi"/>
          <w:lang w:val="fr-CH"/>
        </w:rPr>
        <w:t xml:space="preserve"> </w:t>
      </w:r>
      <w:proofErr w:type="spellStart"/>
      <w:r w:rsidR="00856BEB" w:rsidRPr="00774C81">
        <w:rPr>
          <w:rFonts w:asciiTheme="minorHAnsi" w:hAnsiTheme="minorHAnsi"/>
          <w:lang w:val="fr-CH"/>
        </w:rPr>
        <w:t>oeuvre</w:t>
      </w:r>
      <w:proofErr w:type="spellEnd"/>
      <w:r w:rsidR="006A7EC5" w:rsidRPr="00774C81">
        <w:rPr>
          <w:rFonts w:asciiTheme="minorHAnsi" w:hAnsiTheme="minorHAnsi"/>
          <w:lang w:val="fr-CH"/>
        </w:rPr>
        <w:t xml:space="preserve"> des résultats de la CMDT à venir, l'avancement du programme </w:t>
      </w:r>
      <w:proofErr w:type="spellStart"/>
      <w:r w:rsidR="006A7EC5" w:rsidRPr="00774C81">
        <w:rPr>
          <w:rFonts w:asciiTheme="minorHAnsi" w:hAnsiTheme="minorHAnsi"/>
          <w:lang w:val="fr-CH"/>
        </w:rPr>
        <w:t>Connect</w:t>
      </w:r>
      <w:proofErr w:type="spellEnd"/>
      <w:r w:rsidR="006A7EC5" w:rsidRPr="00774C81">
        <w:rPr>
          <w:rFonts w:asciiTheme="minorHAnsi" w:hAnsiTheme="minorHAnsi"/>
          <w:lang w:val="fr-CH"/>
        </w:rPr>
        <w:t xml:space="preserve"> 2020, la réalisation des ODD ainsi que la mise en</w:t>
      </w:r>
      <w:r w:rsidR="00D92985" w:rsidRPr="00774C81">
        <w:rPr>
          <w:rFonts w:asciiTheme="minorHAnsi" w:hAnsiTheme="minorHAnsi"/>
          <w:lang w:val="fr-CH"/>
        </w:rPr>
        <w:t xml:space="preserve"> </w:t>
      </w:r>
      <w:proofErr w:type="spellStart"/>
      <w:r w:rsidR="00856BEB" w:rsidRPr="00774C81">
        <w:rPr>
          <w:rFonts w:asciiTheme="minorHAnsi" w:hAnsiTheme="minorHAnsi"/>
          <w:lang w:val="fr-CH"/>
        </w:rPr>
        <w:t>oeuvre</w:t>
      </w:r>
      <w:proofErr w:type="spellEnd"/>
      <w:r w:rsidR="006A7EC5" w:rsidRPr="00774C81">
        <w:rPr>
          <w:rFonts w:asciiTheme="minorHAnsi" w:hAnsiTheme="minorHAnsi"/>
          <w:lang w:val="fr-CH"/>
        </w:rPr>
        <w:t xml:space="preserve"> des résultats du SMSI+10 et le respect des échéances associées</w:t>
      </w:r>
      <w:r w:rsidR="009D68B4" w:rsidRPr="00774C81">
        <w:rPr>
          <w:rFonts w:asciiTheme="minorHAnsi" w:hAnsiTheme="minorHAnsi"/>
          <w:lang w:val="fr-CH"/>
        </w:rPr>
        <w:t>.</w:t>
      </w:r>
    </w:p>
    <w:p w14:paraId="3BAC6138" w14:textId="49A15B50" w:rsidR="00773335" w:rsidRPr="00774C81" w:rsidRDefault="00773335" w:rsidP="00996644">
      <w:pPr>
        <w:pStyle w:val="Heading2"/>
        <w:rPr>
          <w:rFonts w:asciiTheme="minorHAnsi" w:hAnsiTheme="minorHAnsi"/>
          <w:lang w:val="fr-CH"/>
        </w:rPr>
      </w:pPr>
      <w:r w:rsidRPr="00774C81">
        <w:rPr>
          <w:lang w:val="fr-CH"/>
        </w:rPr>
        <w:t>3.15</w:t>
      </w:r>
      <w:r w:rsidRPr="00774C81">
        <w:rPr>
          <w:lang w:val="fr-CH"/>
        </w:rPr>
        <w:tab/>
        <w:t>Contribution EG-</w:t>
      </w:r>
      <w:proofErr w:type="spellStart"/>
      <w:r w:rsidRPr="00774C81">
        <w:rPr>
          <w:lang w:val="fr-CH"/>
        </w:rPr>
        <w:t>ITRs</w:t>
      </w:r>
      <w:proofErr w:type="spellEnd"/>
      <w:r w:rsidRPr="00774C81">
        <w:rPr>
          <w:lang w:val="fr-CH"/>
        </w:rPr>
        <w:t xml:space="preserve"> 2/17 (NTT Communications) –</w:t>
      </w:r>
      <w:r w:rsidR="00D92985" w:rsidRPr="00774C81">
        <w:rPr>
          <w:lang w:val="fr-CH"/>
        </w:rPr>
        <w:t xml:space="preserve"> </w:t>
      </w:r>
      <w:r w:rsidRPr="00774C81">
        <w:rPr>
          <w:lang w:val="fr-CH"/>
        </w:rPr>
        <w:t>Examen du Règlement des tél</w:t>
      </w:r>
      <w:r w:rsidR="00AE0B24" w:rsidRPr="00774C81">
        <w:rPr>
          <w:lang w:val="fr-CH"/>
        </w:rPr>
        <w:t>écommunications internationales</w:t>
      </w:r>
      <w:r w:rsidR="00D92985" w:rsidRPr="00774C81">
        <w:rPr>
          <w:lang w:val="fr-CH"/>
        </w:rPr>
        <w:t xml:space="preserve"> </w:t>
      </w:r>
    </w:p>
    <w:p w14:paraId="03AB12DA" w14:textId="49F9909B" w:rsidR="00735DF1" w:rsidRPr="00774C81" w:rsidRDefault="009D68B4" w:rsidP="00D92985">
      <w:pPr>
        <w:rPr>
          <w:rFonts w:asciiTheme="minorHAnsi" w:hAnsiTheme="minorHAnsi"/>
          <w:lang w:val="fr-CH"/>
        </w:rPr>
      </w:pPr>
      <w:r w:rsidRPr="00774C81">
        <w:rPr>
          <w:rFonts w:asciiTheme="minorHAnsi" w:hAnsiTheme="minorHAnsi" w:cstheme="majorBidi"/>
          <w:bCs/>
          <w:spacing w:val="-4"/>
          <w:szCs w:val="24"/>
          <w:lang w:val="fr-CH"/>
        </w:rPr>
        <w:t>NTT C</w:t>
      </w:r>
      <w:r w:rsidR="00773335" w:rsidRPr="00774C81">
        <w:rPr>
          <w:rFonts w:asciiTheme="minorHAnsi" w:hAnsiTheme="minorHAnsi" w:cstheme="majorBidi"/>
          <w:bCs/>
          <w:spacing w:val="-4"/>
          <w:szCs w:val="24"/>
          <w:lang w:val="fr-CH"/>
        </w:rPr>
        <w:t xml:space="preserve">ommunications </w:t>
      </w:r>
      <w:r w:rsidRPr="00774C81">
        <w:rPr>
          <w:rFonts w:asciiTheme="minorHAnsi" w:hAnsiTheme="minorHAnsi" w:cstheme="majorBidi"/>
          <w:bCs/>
          <w:spacing w:val="-4"/>
          <w:szCs w:val="24"/>
          <w:lang w:val="fr-CH"/>
        </w:rPr>
        <w:t>estime que le RTI</w:t>
      </w:r>
      <w:r w:rsidR="00F62BC7" w:rsidRPr="00774C81">
        <w:rPr>
          <w:rFonts w:asciiTheme="minorHAnsi" w:hAnsiTheme="minorHAnsi" w:cstheme="majorBidi"/>
          <w:bCs/>
          <w:spacing w:val="-4"/>
          <w:szCs w:val="24"/>
          <w:lang w:val="fr-CH"/>
        </w:rPr>
        <w:t xml:space="preserve"> n'est d'aucune utilité pratique dans l'environnement privatisé et concurrentiel actuel. </w:t>
      </w:r>
      <w:r w:rsidR="00735DF1" w:rsidRPr="00774C81">
        <w:rPr>
          <w:rFonts w:asciiTheme="minorHAnsi" w:hAnsiTheme="minorHAnsi"/>
          <w:lang w:val="fr-CH"/>
        </w:rPr>
        <w:t xml:space="preserve">NTT Communications </w:t>
      </w:r>
      <w:r w:rsidR="00F62BC7" w:rsidRPr="00774C81">
        <w:rPr>
          <w:rFonts w:asciiTheme="minorHAnsi" w:hAnsiTheme="minorHAnsi"/>
          <w:lang w:val="fr-CH"/>
        </w:rPr>
        <w:t>a recours à des "accords de transit virtuels"</w:t>
      </w:r>
      <w:r w:rsidR="00735DF1" w:rsidRPr="00774C81">
        <w:rPr>
          <w:rFonts w:asciiTheme="minorHAnsi" w:hAnsiTheme="minorHAnsi"/>
          <w:lang w:val="fr-CH"/>
        </w:rPr>
        <w:t xml:space="preserve"> depuis plus de 10 ans et a démontré que le RTI n'était pas adapté à la pratique </w:t>
      </w:r>
      <w:r w:rsidR="00F62BC7" w:rsidRPr="00774C81">
        <w:rPr>
          <w:rFonts w:asciiTheme="minorHAnsi" w:hAnsiTheme="minorHAnsi"/>
          <w:lang w:val="fr-CH"/>
        </w:rPr>
        <w:t xml:space="preserve">commerciale </w:t>
      </w:r>
      <w:r w:rsidR="00735DF1" w:rsidRPr="00774C81">
        <w:rPr>
          <w:rFonts w:asciiTheme="minorHAnsi" w:hAnsiTheme="minorHAnsi"/>
          <w:lang w:val="fr-CH"/>
        </w:rPr>
        <w:t>actuelle. De plus, l'existence de deux</w:t>
      </w:r>
      <w:r w:rsidR="00FE154E" w:rsidRPr="00774C81">
        <w:rPr>
          <w:rFonts w:asciiTheme="minorHAnsi" w:hAnsiTheme="minorHAnsi"/>
          <w:lang w:val="fr-CH"/>
        </w:rPr>
        <w:t xml:space="preserve"> versions du</w:t>
      </w:r>
      <w:r w:rsidR="00735DF1" w:rsidRPr="00774C81">
        <w:rPr>
          <w:rFonts w:asciiTheme="minorHAnsi" w:hAnsiTheme="minorHAnsi"/>
          <w:lang w:val="fr-CH"/>
        </w:rPr>
        <w:t xml:space="preserve"> RTI, ou le fait de ne pas utiliser le RTI, n'a été à l'origine d'aucune difficulté pour NTT Communications. </w:t>
      </w:r>
      <w:r w:rsidR="00AE0B24" w:rsidRPr="00774C81">
        <w:rPr>
          <w:rFonts w:asciiTheme="minorHAnsi" w:hAnsiTheme="minorHAnsi"/>
          <w:lang w:val="fr-CH"/>
        </w:rPr>
        <w:t>NTT Communications craint qu'un</w:t>
      </w:r>
      <w:r w:rsidR="00735DF1" w:rsidRPr="00774C81">
        <w:rPr>
          <w:rFonts w:asciiTheme="minorHAnsi" w:hAnsiTheme="minorHAnsi"/>
          <w:lang w:val="fr-CH"/>
        </w:rPr>
        <w:t xml:space="preserve"> </w:t>
      </w:r>
      <w:r w:rsidR="00AE0B24" w:rsidRPr="00774C81">
        <w:rPr>
          <w:rFonts w:asciiTheme="minorHAnsi" w:hAnsiTheme="minorHAnsi"/>
          <w:lang w:val="fr-CH"/>
        </w:rPr>
        <w:t>durcissement du RTI</w:t>
      </w:r>
      <w:r w:rsidR="00735DF1" w:rsidRPr="00774C81">
        <w:rPr>
          <w:rFonts w:asciiTheme="minorHAnsi" w:hAnsiTheme="minorHAnsi"/>
          <w:lang w:val="fr-CH"/>
        </w:rPr>
        <w:t xml:space="preserve"> n'ait de graves conséquences sur la liberté d'entreprise entre les exploitants établissant une connexion. La conclusion d'un </w:t>
      </w:r>
      <w:r w:rsidR="000C2B98" w:rsidRPr="00774C81">
        <w:rPr>
          <w:rFonts w:asciiTheme="minorHAnsi" w:hAnsiTheme="minorHAnsi"/>
          <w:lang w:val="fr-CH"/>
        </w:rPr>
        <w:t xml:space="preserve">nouvel </w:t>
      </w:r>
      <w:r w:rsidR="00735DF1" w:rsidRPr="00774C81">
        <w:rPr>
          <w:rFonts w:asciiTheme="minorHAnsi" w:hAnsiTheme="minorHAnsi"/>
          <w:lang w:val="fr-CH"/>
        </w:rPr>
        <w:t>accord</w:t>
      </w:r>
      <w:r w:rsidR="00C66AA4" w:rsidRPr="00774C81">
        <w:rPr>
          <w:rFonts w:asciiTheme="minorHAnsi" w:hAnsiTheme="minorHAnsi"/>
          <w:lang w:val="fr-CH"/>
        </w:rPr>
        <w:t xml:space="preserve"> commercial</w:t>
      </w:r>
      <w:r w:rsidR="00735DF1" w:rsidRPr="00774C81">
        <w:rPr>
          <w:rFonts w:asciiTheme="minorHAnsi" w:hAnsiTheme="minorHAnsi"/>
          <w:lang w:val="fr-CH"/>
        </w:rPr>
        <w:t>, notamment s'il est fondé sur un RTI comportant de nouvelles restrictions, affectera la qualité et les prix des services fournis.</w:t>
      </w:r>
      <w:r w:rsidR="000C2B98" w:rsidRPr="00774C81">
        <w:rPr>
          <w:rFonts w:asciiTheme="minorHAnsi" w:hAnsiTheme="minorHAnsi"/>
          <w:lang w:val="fr-CH"/>
        </w:rPr>
        <w:t xml:space="preserve"> </w:t>
      </w:r>
      <w:r w:rsidR="00735DF1" w:rsidRPr="00774C81">
        <w:rPr>
          <w:rFonts w:asciiTheme="minorHAnsi" w:hAnsiTheme="minorHAnsi"/>
          <w:lang w:val="fr-CH"/>
        </w:rPr>
        <w:t>L'adjonction dans le RTI de règles détaillées restreindra le libre exercice du commerce entre les exploitants internationaux et aura des retombées négatives sur le secteur et les utilisateurs des télécommunications. En conséquence, NTT Communications est fermement opposée à la révision du RTI.</w:t>
      </w:r>
    </w:p>
    <w:p w14:paraId="54FEDA5C" w14:textId="7651B22D" w:rsidR="00735DF1" w:rsidRPr="00774C81" w:rsidRDefault="00735DF1" w:rsidP="00D92985">
      <w:pPr>
        <w:pStyle w:val="Heading2"/>
        <w:rPr>
          <w:rFonts w:asciiTheme="minorHAnsi" w:hAnsiTheme="minorHAnsi"/>
          <w:lang w:val="fr-CH"/>
        </w:rPr>
      </w:pPr>
      <w:r w:rsidRPr="00774C81">
        <w:rPr>
          <w:lang w:val="fr-CH"/>
        </w:rPr>
        <w:t>3.16</w:t>
      </w:r>
      <w:r w:rsidRPr="00774C81">
        <w:rPr>
          <w:lang w:val="fr-CH"/>
        </w:rPr>
        <w:tab/>
        <w:t>Contribution EG-</w:t>
      </w:r>
      <w:proofErr w:type="spellStart"/>
      <w:r w:rsidRPr="00774C81">
        <w:rPr>
          <w:lang w:val="fr-CH"/>
        </w:rPr>
        <w:t>ITRs</w:t>
      </w:r>
      <w:proofErr w:type="spellEnd"/>
      <w:r w:rsidRPr="00774C81">
        <w:rPr>
          <w:lang w:val="fr-CH"/>
        </w:rPr>
        <w:t xml:space="preserve"> 2/1</w:t>
      </w:r>
      <w:r w:rsidR="000C2B98" w:rsidRPr="00774C81">
        <w:rPr>
          <w:lang w:val="fr-CH"/>
        </w:rPr>
        <w:t>8</w:t>
      </w:r>
      <w:r w:rsidRPr="00774C81">
        <w:rPr>
          <w:lang w:val="fr-CH"/>
        </w:rPr>
        <w:t xml:space="preserve"> (</w:t>
      </w:r>
      <w:r w:rsidR="000C2B98" w:rsidRPr="00774C81">
        <w:rPr>
          <w:lang w:val="fr-CH"/>
        </w:rPr>
        <w:t>Royaume d'Arabie saoudite</w:t>
      </w:r>
      <w:r w:rsidRPr="00774C81">
        <w:rPr>
          <w:lang w:val="fr-CH"/>
        </w:rPr>
        <w:t>) –</w:t>
      </w:r>
      <w:r w:rsidR="00D92985" w:rsidRPr="00774C81">
        <w:rPr>
          <w:lang w:val="fr-CH"/>
        </w:rPr>
        <w:t xml:space="preserve"> </w:t>
      </w:r>
      <w:r w:rsidR="000C2B98" w:rsidRPr="00774C81">
        <w:rPr>
          <w:lang w:val="fr-CH"/>
        </w:rPr>
        <w:t>Propositions relatives à la structure du rapport final du Groupe d'experts sur le RTI</w:t>
      </w:r>
      <w:r w:rsidRPr="00774C81">
        <w:rPr>
          <w:lang w:val="fr-CH"/>
        </w:rPr>
        <w:t xml:space="preserve"> </w:t>
      </w:r>
      <w:r w:rsidR="000C2B98" w:rsidRPr="00774C81">
        <w:rPr>
          <w:lang w:val="fr-CH"/>
        </w:rPr>
        <w:t>(EG-</w:t>
      </w:r>
      <w:r w:rsidR="003904AB" w:rsidRPr="00774C81">
        <w:rPr>
          <w:lang w:val="fr-CH"/>
        </w:rPr>
        <w:t>RTI</w:t>
      </w:r>
      <w:r w:rsidR="000C2B98" w:rsidRPr="00774C81">
        <w:rPr>
          <w:lang w:val="fr-CH"/>
        </w:rPr>
        <w:t>)</w:t>
      </w:r>
      <w:r w:rsidR="00D92985" w:rsidRPr="00774C81">
        <w:rPr>
          <w:lang w:val="fr-CH"/>
        </w:rPr>
        <w:t xml:space="preserve"> </w:t>
      </w:r>
    </w:p>
    <w:p w14:paraId="500BD8DB" w14:textId="2BFC8242" w:rsidR="00735DF1" w:rsidRPr="00774C81" w:rsidRDefault="00856BEB" w:rsidP="007167F4">
      <w:pPr>
        <w:rPr>
          <w:rFonts w:asciiTheme="minorHAnsi" w:hAnsiTheme="minorHAnsi"/>
          <w:lang w:val="fr-CH"/>
        </w:rPr>
      </w:pPr>
      <w:r w:rsidRPr="00774C81">
        <w:rPr>
          <w:rFonts w:asciiTheme="minorHAnsi" w:hAnsiTheme="minorHAnsi"/>
          <w:lang w:val="fr-CH"/>
        </w:rPr>
        <w:t>Les TIC sont aujourd</w:t>
      </w:r>
      <w:r w:rsidR="00F101E5" w:rsidRPr="00774C81">
        <w:rPr>
          <w:rFonts w:asciiTheme="minorHAnsi" w:hAnsiTheme="minorHAnsi"/>
          <w:lang w:val="fr-CH"/>
        </w:rPr>
        <w:t>'</w:t>
      </w:r>
      <w:r w:rsidRPr="00774C81">
        <w:rPr>
          <w:rFonts w:asciiTheme="minorHAnsi" w:hAnsiTheme="minorHAnsi"/>
          <w:lang w:val="fr-CH"/>
        </w:rPr>
        <w:t xml:space="preserve">hui au </w:t>
      </w:r>
      <w:proofErr w:type="spellStart"/>
      <w:r w:rsidRPr="00774C81">
        <w:rPr>
          <w:rFonts w:asciiTheme="minorHAnsi" w:hAnsiTheme="minorHAnsi"/>
          <w:lang w:val="fr-CH"/>
        </w:rPr>
        <w:t>coe</w:t>
      </w:r>
      <w:r w:rsidR="000C2B98" w:rsidRPr="00774C81">
        <w:rPr>
          <w:rFonts w:asciiTheme="minorHAnsi" w:hAnsiTheme="minorHAnsi"/>
          <w:lang w:val="fr-CH"/>
        </w:rPr>
        <w:t>ur</w:t>
      </w:r>
      <w:proofErr w:type="spellEnd"/>
      <w:r w:rsidR="000C2B98" w:rsidRPr="00774C81">
        <w:rPr>
          <w:rFonts w:asciiTheme="minorHAnsi" w:hAnsiTheme="minorHAnsi"/>
          <w:lang w:val="fr-CH"/>
        </w:rPr>
        <w:t xml:space="preserve"> de toutes nos activités. En conséquence, une mise à jour des dispositions ayant valeur de traité s</w:t>
      </w:r>
      <w:r w:rsidR="00F101E5" w:rsidRPr="00774C81">
        <w:rPr>
          <w:rFonts w:asciiTheme="minorHAnsi" w:hAnsiTheme="minorHAnsi"/>
          <w:lang w:val="fr-CH"/>
        </w:rPr>
        <w:t>'</w:t>
      </w:r>
      <w:r w:rsidR="000C2B98" w:rsidRPr="00774C81">
        <w:rPr>
          <w:rFonts w:asciiTheme="minorHAnsi" w:hAnsiTheme="minorHAnsi"/>
          <w:lang w:val="fr-CH"/>
        </w:rPr>
        <w:t>impose pour connecter le monde d</w:t>
      </w:r>
      <w:r w:rsidR="00F101E5" w:rsidRPr="00774C81">
        <w:rPr>
          <w:rFonts w:asciiTheme="minorHAnsi" w:hAnsiTheme="minorHAnsi"/>
          <w:lang w:val="fr-CH"/>
        </w:rPr>
        <w:t>'</w:t>
      </w:r>
      <w:r w:rsidR="000C2B98" w:rsidRPr="00774C81">
        <w:rPr>
          <w:rFonts w:asciiTheme="minorHAnsi" w:hAnsiTheme="minorHAnsi"/>
          <w:lang w:val="fr-CH"/>
        </w:rPr>
        <w:t>une manière sécurisée, fiable et financièrement abordable et pour faire en sorte que ces services internationaux soient offerts d</w:t>
      </w:r>
      <w:r w:rsidR="00F101E5" w:rsidRPr="00774C81">
        <w:rPr>
          <w:rFonts w:asciiTheme="minorHAnsi" w:hAnsiTheme="minorHAnsi"/>
          <w:lang w:val="fr-CH"/>
        </w:rPr>
        <w:t>'</w:t>
      </w:r>
      <w:r w:rsidR="000C2B98" w:rsidRPr="00774C81">
        <w:rPr>
          <w:rFonts w:asciiTheme="minorHAnsi" w:hAnsiTheme="minorHAnsi"/>
          <w:lang w:val="fr-CH"/>
        </w:rPr>
        <w:t>une manière équitable et efficace.</w:t>
      </w:r>
      <w:r w:rsidR="00F56C65" w:rsidRPr="00774C81">
        <w:rPr>
          <w:rFonts w:asciiTheme="minorHAnsi" w:hAnsiTheme="minorHAnsi"/>
          <w:lang w:val="fr-CH"/>
        </w:rPr>
        <w:t xml:space="preserve"> </w:t>
      </w:r>
      <w:r w:rsidR="008D197B" w:rsidRPr="00774C81">
        <w:rPr>
          <w:rFonts w:asciiTheme="minorHAnsi" w:hAnsiTheme="minorHAnsi"/>
          <w:lang w:val="fr-CH"/>
        </w:rPr>
        <w:t>De plus, la convergence des technologies ainsi que l'apparition de technologies nouvelles ont bouleversé le paysage</w:t>
      </w:r>
      <w:r w:rsidR="00F56C65" w:rsidRPr="00774C81">
        <w:rPr>
          <w:rFonts w:asciiTheme="minorHAnsi" w:hAnsiTheme="minorHAnsi"/>
          <w:lang w:val="fr-CH"/>
        </w:rPr>
        <w:t xml:space="preserve">. </w:t>
      </w:r>
      <w:r w:rsidR="00AE457A" w:rsidRPr="00774C81">
        <w:rPr>
          <w:rFonts w:asciiTheme="minorHAnsi" w:hAnsiTheme="minorHAnsi"/>
          <w:lang w:val="fr-CH"/>
        </w:rPr>
        <w:t>D</w:t>
      </w:r>
      <w:r w:rsidR="008D197B" w:rsidRPr="00774C81">
        <w:rPr>
          <w:rFonts w:asciiTheme="minorHAnsi" w:hAnsiTheme="minorHAnsi"/>
          <w:lang w:val="fr-CH"/>
        </w:rPr>
        <w:t>ans cette contribution</w:t>
      </w:r>
      <w:r w:rsidR="00AE457A" w:rsidRPr="00774C81">
        <w:rPr>
          <w:rFonts w:asciiTheme="minorHAnsi" w:hAnsiTheme="minorHAnsi"/>
          <w:lang w:val="fr-CH"/>
        </w:rPr>
        <w:t>,</w:t>
      </w:r>
      <w:r w:rsidR="008D197B" w:rsidRPr="00774C81">
        <w:rPr>
          <w:rFonts w:asciiTheme="minorHAnsi" w:hAnsiTheme="minorHAnsi"/>
          <w:lang w:val="fr-CH"/>
        </w:rPr>
        <w:t xml:space="preserve"> </w:t>
      </w:r>
      <w:r w:rsidR="00AE457A" w:rsidRPr="00774C81">
        <w:rPr>
          <w:rFonts w:asciiTheme="minorHAnsi" w:hAnsiTheme="minorHAnsi"/>
          <w:lang w:val="fr-CH"/>
        </w:rPr>
        <w:t xml:space="preserve">il est proposé </w:t>
      </w:r>
      <w:r w:rsidR="008D197B" w:rsidRPr="00774C81">
        <w:rPr>
          <w:rFonts w:asciiTheme="minorHAnsi" w:hAnsiTheme="minorHAnsi"/>
          <w:lang w:val="fr-CH"/>
        </w:rPr>
        <w:t>de</w:t>
      </w:r>
      <w:r w:rsidR="00F56C65" w:rsidRPr="00774C81">
        <w:rPr>
          <w:rFonts w:asciiTheme="minorHAnsi" w:hAnsiTheme="minorHAnsi"/>
          <w:lang w:val="fr-CH"/>
        </w:rPr>
        <w:t xml:space="preserve"> structure</w:t>
      </w:r>
      <w:r w:rsidR="00AE457A" w:rsidRPr="00774C81">
        <w:rPr>
          <w:rFonts w:asciiTheme="minorHAnsi" w:hAnsiTheme="minorHAnsi"/>
          <w:lang w:val="fr-CH"/>
        </w:rPr>
        <w:t>r</w:t>
      </w:r>
      <w:r w:rsidR="008D197B" w:rsidRPr="00774C81">
        <w:rPr>
          <w:rFonts w:asciiTheme="minorHAnsi" w:hAnsiTheme="minorHAnsi"/>
          <w:lang w:val="fr-CH"/>
        </w:rPr>
        <w:t xml:space="preserve"> le rapport final de l'EG-</w:t>
      </w:r>
      <w:r w:rsidR="003904AB" w:rsidRPr="00774C81">
        <w:rPr>
          <w:rFonts w:asciiTheme="minorHAnsi" w:hAnsiTheme="minorHAnsi"/>
          <w:lang w:val="fr-CH"/>
        </w:rPr>
        <w:t>RTI</w:t>
      </w:r>
      <w:r w:rsidR="008D197B" w:rsidRPr="00774C81">
        <w:rPr>
          <w:rFonts w:asciiTheme="minorHAnsi" w:hAnsiTheme="minorHAnsi"/>
          <w:lang w:val="fr-CH"/>
        </w:rPr>
        <w:t xml:space="preserve"> </w:t>
      </w:r>
      <w:r w:rsidR="00AE457A" w:rsidRPr="00774C81">
        <w:rPr>
          <w:rFonts w:asciiTheme="minorHAnsi" w:hAnsiTheme="minorHAnsi"/>
          <w:lang w:val="fr-CH"/>
        </w:rPr>
        <w:t>sur la</w:t>
      </w:r>
      <w:r w:rsidR="008D197B" w:rsidRPr="00774C81">
        <w:rPr>
          <w:rFonts w:asciiTheme="minorHAnsi" w:hAnsiTheme="minorHAnsi"/>
          <w:lang w:val="fr-CH"/>
        </w:rPr>
        <w:t xml:space="preserve"> base </w:t>
      </w:r>
      <w:r w:rsidR="00AE457A" w:rsidRPr="00774C81">
        <w:rPr>
          <w:rFonts w:asciiTheme="minorHAnsi" w:hAnsiTheme="minorHAnsi"/>
          <w:lang w:val="fr-CH"/>
        </w:rPr>
        <w:t>du</w:t>
      </w:r>
      <w:r w:rsidR="008D197B" w:rsidRPr="00774C81">
        <w:rPr>
          <w:rFonts w:asciiTheme="minorHAnsi" w:hAnsiTheme="minorHAnsi"/>
          <w:lang w:val="fr-CH"/>
        </w:rPr>
        <w:t xml:space="preserve"> mandat du Groupe défini dans la Résolution 1379 du Conseil.</w:t>
      </w:r>
      <w:r w:rsidR="00F56C65" w:rsidRPr="00774C81">
        <w:rPr>
          <w:rFonts w:asciiTheme="minorHAnsi" w:hAnsiTheme="minorHAnsi"/>
          <w:lang w:val="fr-CH"/>
        </w:rPr>
        <w:t xml:space="preserve"> </w:t>
      </w:r>
    </w:p>
    <w:p w14:paraId="718B36CD" w14:textId="61C0959C" w:rsidR="00735DF1" w:rsidRPr="00774C81" w:rsidRDefault="00735DF1" w:rsidP="00996644">
      <w:pPr>
        <w:pStyle w:val="Heading2"/>
        <w:rPr>
          <w:rFonts w:asciiTheme="minorHAnsi" w:hAnsiTheme="minorHAnsi"/>
          <w:lang w:val="fr-CH"/>
        </w:rPr>
      </w:pPr>
      <w:r w:rsidRPr="00774C81">
        <w:rPr>
          <w:rFonts w:asciiTheme="minorHAnsi" w:hAnsiTheme="minorHAnsi"/>
          <w:lang w:val="fr-CH"/>
        </w:rPr>
        <w:t>3.17</w:t>
      </w:r>
      <w:r w:rsidRPr="00774C81">
        <w:rPr>
          <w:rFonts w:asciiTheme="minorHAnsi" w:hAnsiTheme="minorHAnsi"/>
          <w:lang w:val="fr-CH"/>
        </w:rPr>
        <w:tab/>
        <w:t>Contribution EG-</w:t>
      </w:r>
      <w:proofErr w:type="spellStart"/>
      <w:r w:rsidRPr="00774C81">
        <w:rPr>
          <w:rFonts w:asciiTheme="minorHAnsi" w:hAnsiTheme="minorHAnsi"/>
          <w:lang w:val="fr-CH"/>
        </w:rPr>
        <w:t>ITRs</w:t>
      </w:r>
      <w:proofErr w:type="spellEnd"/>
      <w:r w:rsidRPr="00774C81">
        <w:rPr>
          <w:rFonts w:asciiTheme="minorHAnsi" w:hAnsiTheme="minorHAnsi"/>
          <w:lang w:val="fr-CH"/>
        </w:rPr>
        <w:t xml:space="preserve"> 1/10 (</w:t>
      </w:r>
      <w:r w:rsidRPr="00774C81">
        <w:rPr>
          <w:rFonts w:asciiTheme="minorHAnsi" w:hAnsiTheme="minorHAnsi" w:cstheme="majorBidi"/>
          <w:spacing w:val="-4"/>
          <w:szCs w:val="24"/>
          <w:lang w:val="fr-CH"/>
        </w:rPr>
        <w:t>VEON Ltd.</w:t>
      </w:r>
      <w:r w:rsidR="009530CD" w:rsidRPr="00774C81">
        <w:rPr>
          <w:rFonts w:asciiTheme="minorHAnsi" w:hAnsiTheme="minorHAnsi" w:cstheme="majorBidi"/>
          <w:spacing w:val="-4"/>
          <w:szCs w:val="24"/>
          <w:lang w:val="fr-CH"/>
        </w:rPr>
        <w:t xml:space="preserve">, anciennement Groupe </w:t>
      </w:r>
      <w:proofErr w:type="spellStart"/>
      <w:r w:rsidR="009530CD" w:rsidRPr="00774C81">
        <w:rPr>
          <w:rFonts w:asciiTheme="minorHAnsi" w:hAnsiTheme="minorHAnsi" w:cstheme="majorBidi"/>
          <w:spacing w:val="-4"/>
          <w:szCs w:val="24"/>
          <w:lang w:val="fr-CH"/>
        </w:rPr>
        <w:t>VimpelCom</w:t>
      </w:r>
      <w:proofErr w:type="spellEnd"/>
      <w:r w:rsidRPr="00774C81">
        <w:rPr>
          <w:rFonts w:asciiTheme="minorHAnsi" w:hAnsiTheme="minorHAnsi"/>
          <w:lang w:val="fr-CH"/>
        </w:rPr>
        <w:t>) –</w:t>
      </w:r>
      <w:r w:rsidR="00D92985" w:rsidRPr="00774C81">
        <w:rPr>
          <w:rFonts w:asciiTheme="minorHAnsi" w:hAnsiTheme="minorHAnsi"/>
          <w:lang w:val="fr-CH"/>
        </w:rPr>
        <w:t xml:space="preserve"> </w:t>
      </w:r>
      <w:r w:rsidRPr="00774C81">
        <w:rPr>
          <w:rFonts w:asciiTheme="minorHAnsi" w:hAnsiTheme="minorHAnsi"/>
          <w:lang w:val="fr-CH"/>
        </w:rPr>
        <w:t>Révision du Règlement des télécommunications internationales: application de la disposition 8.3 de l'</w:t>
      </w:r>
      <w:r w:rsidR="00495C0A" w:rsidRPr="00774C81">
        <w:rPr>
          <w:rFonts w:asciiTheme="minorHAnsi" w:hAnsiTheme="minorHAnsi"/>
          <w:lang w:val="fr-CH"/>
        </w:rPr>
        <w:t>Article</w:t>
      </w:r>
      <w:r w:rsidRPr="00774C81">
        <w:rPr>
          <w:rFonts w:asciiTheme="minorHAnsi" w:hAnsiTheme="minorHAnsi"/>
          <w:lang w:val="fr-CH"/>
        </w:rPr>
        <w:t xml:space="preserve"> 8 du RTI (2012) et de la disposition 6.13 de l'</w:t>
      </w:r>
      <w:r w:rsidR="00495C0A" w:rsidRPr="00774C81">
        <w:rPr>
          <w:rFonts w:asciiTheme="minorHAnsi" w:hAnsiTheme="minorHAnsi"/>
          <w:lang w:val="fr-CH"/>
        </w:rPr>
        <w:t>Article</w:t>
      </w:r>
      <w:r w:rsidRPr="00774C81">
        <w:rPr>
          <w:rFonts w:asciiTheme="minorHAnsi" w:hAnsiTheme="minorHAnsi"/>
          <w:lang w:val="fr-CH"/>
        </w:rPr>
        <w:t xml:space="preserve"> 6 du RTI (1988)</w:t>
      </w:r>
      <w:r w:rsidR="00D92985" w:rsidRPr="00774C81">
        <w:rPr>
          <w:rFonts w:asciiTheme="minorHAnsi" w:hAnsiTheme="minorHAnsi"/>
          <w:lang w:val="fr-CH"/>
        </w:rPr>
        <w:t xml:space="preserve"> </w:t>
      </w:r>
    </w:p>
    <w:p w14:paraId="5C88C4C3" w14:textId="72D34E79" w:rsidR="00FB2257" w:rsidRPr="00774C81" w:rsidRDefault="00136C95" w:rsidP="00996644">
      <w:pPr>
        <w:rPr>
          <w:rFonts w:asciiTheme="minorHAnsi" w:hAnsiTheme="minorHAnsi"/>
          <w:lang w:val="fr-CH"/>
        </w:rPr>
      </w:pPr>
      <w:r w:rsidRPr="00774C81">
        <w:rPr>
          <w:rFonts w:asciiTheme="minorHAnsi" w:hAnsiTheme="minorHAnsi"/>
          <w:lang w:val="fr-CH"/>
        </w:rPr>
        <w:t>Dans sa</w:t>
      </w:r>
      <w:r w:rsidR="00735DF1" w:rsidRPr="00774C81">
        <w:rPr>
          <w:rFonts w:asciiTheme="minorHAnsi" w:hAnsiTheme="minorHAnsi"/>
          <w:lang w:val="fr-CH"/>
        </w:rPr>
        <w:t xml:space="preserve"> contribution 1/10, </w:t>
      </w:r>
      <w:r w:rsidR="00E2631C" w:rsidRPr="00774C81">
        <w:rPr>
          <w:rFonts w:asciiTheme="minorHAnsi" w:hAnsiTheme="minorHAnsi"/>
          <w:lang w:val="fr-CH"/>
        </w:rPr>
        <w:t>qui fait l'objet d'un nouvel exa</w:t>
      </w:r>
      <w:r w:rsidR="00C66AA4" w:rsidRPr="00774C81">
        <w:rPr>
          <w:rFonts w:asciiTheme="minorHAnsi" w:hAnsiTheme="minorHAnsi"/>
          <w:lang w:val="fr-CH"/>
        </w:rPr>
        <w:t>men conformément à la décision prise à</w:t>
      </w:r>
      <w:r w:rsidR="00E2631C" w:rsidRPr="00774C81">
        <w:rPr>
          <w:rFonts w:asciiTheme="minorHAnsi" w:hAnsiTheme="minorHAnsi"/>
          <w:lang w:val="fr-CH"/>
        </w:rPr>
        <w:t xml:space="preserve"> la première réunion du Groupe d'experts</w:t>
      </w:r>
      <w:r w:rsidRPr="00774C81">
        <w:rPr>
          <w:rFonts w:asciiTheme="minorHAnsi" w:hAnsiTheme="minorHAnsi"/>
          <w:lang w:val="fr-CH"/>
        </w:rPr>
        <w:t>, VEON a mis</w:t>
      </w:r>
      <w:r w:rsidR="00735DF1" w:rsidRPr="00774C81">
        <w:rPr>
          <w:rFonts w:asciiTheme="minorHAnsi" w:hAnsiTheme="minorHAnsi"/>
          <w:lang w:val="fr-CH"/>
        </w:rPr>
        <w:t xml:space="preserve"> en lumière les problèmes d'interprétation juridique et de manque de cohérence dans l'application de la disposition 8.3 de l'Article 8 du RTI dans sa version de 2012 et de la disposition 6.1.3 de l'Article 6 du RTI dans sa version de 1988. </w:t>
      </w:r>
      <w:r w:rsidRPr="00774C81">
        <w:rPr>
          <w:rFonts w:asciiTheme="minorHAnsi" w:hAnsiTheme="minorHAnsi"/>
          <w:lang w:val="fr-CH"/>
        </w:rPr>
        <w:t>Il a</w:t>
      </w:r>
      <w:r w:rsidR="00735DF1" w:rsidRPr="00774C81">
        <w:rPr>
          <w:rFonts w:asciiTheme="minorHAnsi" w:hAnsiTheme="minorHAnsi"/>
          <w:lang w:val="fr-CH"/>
        </w:rPr>
        <w:t xml:space="preserve"> fourni des exemples concrets, à savoir ceux de la République kirghize et de la République du Tadjikistan, où des malentendus dans l'application de ces dispositions ont conduit à une double imposition des services internationaux de télécommunication, </w:t>
      </w:r>
      <w:r w:rsidR="00E2631C" w:rsidRPr="00774C81">
        <w:rPr>
          <w:rFonts w:asciiTheme="minorHAnsi" w:hAnsiTheme="minorHAnsi"/>
          <w:lang w:val="fr-CH"/>
        </w:rPr>
        <w:t>ce qui a e</w:t>
      </w:r>
      <w:r w:rsidR="00735DF1" w:rsidRPr="00774C81">
        <w:rPr>
          <w:rFonts w:asciiTheme="minorHAnsi" w:hAnsiTheme="minorHAnsi"/>
          <w:lang w:val="fr-CH"/>
        </w:rPr>
        <w:t xml:space="preserve">ntraîné des pertes financières de plusieurs millions USD pour les exploitations. </w:t>
      </w:r>
      <w:r w:rsidR="00735DF1" w:rsidRPr="00774C81">
        <w:rPr>
          <w:rFonts w:asciiTheme="minorHAnsi" w:hAnsiTheme="minorHAnsi" w:cstheme="majorBidi"/>
          <w:bCs/>
          <w:szCs w:val="24"/>
          <w:lang w:val="fr-CH"/>
        </w:rPr>
        <w:t xml:space="preserve">VEON </w:t>
      </w:r>
      <w:r w:rsidRPr="00774C81">
        <w:rPr>
          <w:rFonts w:asciiTheme="minorHAnsi" w:hAnsiTheme="minorHAnsi" w:cstheme="majorBidi"/>
          <w:bCs/>
          <w:szCs w:val="24"/>
          <w:lang w:val="fr-CH"/>
        </w:rPr>
        <w:t>a constaté que les questions de taxation ne pouvaient pas être résolues par des négociations commerciales</w:t>
      </w:r>
      <w:r w:rsidR="00735DF1" w:rsidRPr="00774C81">
        <w:rPr>
          <w:rFonts w:asciiTheme="minorHAnsi" w:hAnsiTheme="minorHAnsi" w:cstheme="majorBidi"/>
          <w:bCs/>
          <w:szCs w:val="24"/>
          <w:lang w:val="fr-CH"/>
        </w:rPr>
        <w:t xml:space="preserve">. </w:t>
      </w:r>
      <w:r w:rsidRPr="00774C81">
        <w:rPr>
          <w:rFonts w:asciiTheme="minorHAnsi" w:hAnsiTheme="minorHAnsi"/>
          <w:lang w:val="fr-CH"/>
        </w:rPr>
        <w:t>Il</w:t>
      </w:r>
      <w:r w:rsidR="00735DF1" w:rsidRPr="00774C81">
        <w:rPr>
          <w:rFonts w:asciiTheme="minorHAnsi" w:hAnsiTheme="minorHAnsi"/>
          <w:lang w:val="fr-CH"/>
        </w:rPr>
        <w:t xml:space="preserve"> a </w:t>
      </w:r>
      <w:r w:rsidRPr="00774C81">
        <w:rPr>
          <w:rFonts w:asciiTheme="minorHAnsi" w:hAnsiTheme="minorHAnsi"/>
          <w:lang w:val="fr-CH"/>
        </w:rPr>
        <w:t xml:space="preserve">donc </w:t>
      </w:r>
      <w:r w:rsidR="00735DF1" w:rsidRPr="00774C81">
        <w:rPr>
          <w:rFonts w:asciiTheme="minorHAnsi" w:hAnsiTheme="minorHAnsi"/>
          <w:lang w:val="fr-CH"/>
        </w:rPr>
        <w:t>suggéré que le Groupe EG-RTI tienne compte de ces pr</w:t>
      </w:r>
      <w:r w:rsidR="00E2631C" w:rsidRPr="00774C81">
        <w:rPr>
          <w:rFonts w:asciiTheme="minorHAnsi" w:hAnsiTheme="minorHAnsi"/>
          <w:lang w:val="fr-CH"/>
        </w:rPr>
        <w:t>oblèmes dans ses travaux, qu'il</w:t>
      </w:r>
      <w:r w:rsidRPr="00774C81">
        <w:rPr>
          <w:rFonts w:asciiTheme="minorHAnsi" w:hAnsiTheme="minorHAnsi"/>
          <w:lang w:val="fr-CH"/>
        </w:rPr>
        <w:t xml:space="preserve"> pri</w:t>
      </w:r>
      <w:r w:rsidR="00955AF6" w:rsidRPr="00774C81">
        <w:rPr>
          <w:rFonts w:asciiTheme="minorHAnsi" w:hAnsiTheme="minorHAnsi"/>
          <w:lang w:val="fr-CH"/>
        </w:rPr>
        <w:t xml:space="preserve">e </w:t>
      </w:r>
      <w:r w:rsidR="00735DF1" w:rsidRPr="00774C81">
        <w:rPr>
          <w:rFonts w:asciiTheme="minorHAnsi" w:hAnsiTheme="minorHAnsi"/>
          <w:lang w:val="fr-CH"/>
        </w:rPr>
        <w:t xml:space="preserve">le Secrétaire général de l'UIT de procéder à une analyse juridique des problèmes concrets qui se posent à cet égard, et, sur la base de cette analyse juridique, </w:t>
      </w:r>
      <w:r w:rsidR="00C60B2A" w:rsidRPr="00774C81">
        <w:rPr>
          <w:rFonts w:asciiTheme="minorHAnsi" w:hAnsiTheme="minorHAnsi"/>
          <w:lang w:val="fr-CH"/>
        </w:rPr>
        <w:t>de faire</w:t>
      </w:r>
      <w:r w:rsidR="00735DF1" w:rsidRPr="00774C81">
        <w:rPr>
          <w:rFonts w:asciiTheme="minorHAnsi" w:hAnsiTheme="minorHAnsi"/>
          <w:lang w:val="fr-CH"/>
        </w:rPr>
        <w:t xml:space="preserve"> figurer dans son rapport une suggestion à l'intention du Conseil, afin que les Etats Membres soient invités à appliquer la disposition 8.3 de l'Article 8 du RTI dans sa version de 2012 et la disposition 6.1.3 de l'Article 6 du RTI dans sa version de 1988 avec précision, cohérence, certitude et de manière prévisible, et qu'il réfléchisse à la nécessité d'élaborer et d'adopter des instruments contraignants et/ou non contraignants pour renforcer la certitude et la prévisibilité de ces dispositions.</w:t>
      </w:r>
      <w:r w:rsidR="003904AB" w:rsidRPr="00774C81">
        <w:rPr>
          <w:rFonts w:asciiTheme="minorHAnsi" w:hAnsiTheme="minorHAnsi"/>
          <w:lang w:val="fr-CH"/>
        </w:rPr>
        <w:t xml:space="preserve"> VEON a insisté sur le fait qu'il est absolument nécessaire de disposer d'un environnement prévisible en matière d'investissement</w:t>
      </w:r>
      <w:r w:rsidR="00C60B2A" w:rsidRPr="00774C81">
        <w:rPr>
          <w:rFonts w:asciiTheme="minorHAnsi" w:hAnsiTheme="minorHAnsi"/>
          <w:lang w:val="fr-CH"/>
        </w:rPr>
        <w:t>, ce à quoi le RTI contribue,</w:t>
      </w:r>
      <w:r w:rsidR="003904AB" w:rsidRPr="00774C81">
        <w:rPr>
          <w:rFonts w:asciiTheme="minorHAnsi" w:hAnsiTheme="minorHAnsi"/>
          <w:lang w:val="fr-CH"/>
        </w:rPr>
        <w:t xml:space="preserve"> pour atteindre les ODD et exécuter le Programme </w:t>
      </w:r>
      <w:proofErr w:type="spellStart"/>
      <w:r w:rsidR="003904AB" w:rsidRPr="00774C81">
        <w:rPr>
          <w:rFonts w:asciiTheme="minorHAnsi" w:hAnsiTheme="minorHAnsi"/>
          <w:lang w:val="fr-CH"/>
        </w:rPr>
        <w:t>Connect</w:t>
      </w:r>
      <w:proofErr w:type="spellEnd"/>
      <w:r w:rsidR="003904AB" w:rsidRPr="00774C81">
        <w:rPr>
          <w:rFonts w:asciiTheme="minorHAnsi" w:hAnsiTheme="minorHAnsi"/>
          <w:lang w:val="fr-CH"/>
        </w:rPr>
        <w:t xml:space="preserve"> 2020. Il a en outre indiqué que le mandat du Groupe d'experts ne circonscrivait pas l'examen du RTI aux </w:t>
      </w:r>
      <w:r w:rsidR="00C60B2A" w:rsidRPr="00774C81">
        <w:rPr>
          <w:rFonts w:asciiTheme="minorHAnsi" w:hAnsiTheme="minorHAnsi"/>
          <w:lang w:val="fr-CH"/>
        </w:rPr>
        <w:t>divergences</w:t>
      </w:r>
      <w:r w:rsidR="003904AB" w:rsidRPr="00774C81">
        <w:rPr>
          <w:rFonts w:asciiTheme="minorHAnsi" w:hAnsiTheme="minorHAnsi"/>
          <w:lang w:val="fr-CH"/>
        </w:rPr>
        <w:t xml:space="preserve"> entre la version de 2012 et la version de 1988 du RTI. Le Groupe</w:t>
      </w:r>
      <w:r w:rsidR="00FB2257" w:rsidRPr="00774C81">
        <w:rPr>
          <w:rFonts w:asciiTheme="minorHAnsi" w:hAnsiTheme="minorHAnsi"/>
          <w:lang w:val="fr-CH"/>
        </w:rPr>
        <w:t xml:space="preserve"> EG-RTI</w:t>
      </w:r>
      <w:r w:rsidR="00AC58AA" w:rsidRPr="00774C81">
        <w:rPr>
          <w:rFonts w:asciiTheme="minorHAnsi" w:hAnsiTheme="minorHAnsi"/>
          <w:lang w:val="fr-CH"/>
        </w:rPr>
        <w:t xml:space="preserve"> est</w:t>
      </w:r>
      <w:r w:rsidR="00FB2257" w:rsidRPr="00774C81">
        <w:rPr>
          <w:rFonts w:asciiTheme="minorHAnsi" w:hAnsiTheme="minorHAnsi"/>
          <w:lang w:val="fr-CH"/>
        </w:rPr>
        <w:t xml:space="preserve"> chargé de procéder à un examen du RTI dans sa version de 2012, compte tenu des nouvelles tendances </w:t>
      </w:r>
      <w:r w:rsidR="00C66AA4" w:rsidRPr="00774C81">
        <w:rPr>
          <w:rFonts w:asciiTheme="minorHAnsi" w:hAnsiTheme="minorHAnsi"/>
          <w:lang w:val="fr-CH"/>
        </w:rPr>
        <w:t xml:space="preserve">dans le domaine </w:t>
      </w:r>
      <w:r w:rsidR="00FB2257" w:rsidRPr="00774C81">
        <w:rPr>
          <w:rFonts w:asciiTheme="minorHAnsi" w:hAnsiTheme="minorHAnsi"/>
          <w:lang w:val="fr-CH"/>
        </w:rPr>
        <w:t>des télécommunications/TIC ainsi que des nouveaux problèmes et des nouveaux obstacles qui pourraient éventuellement découler de la mise en</w:t>
      </w:r>
      <w:r w:rsidR="00D92985" w:rsidRPr="00774C81">
        <w:rPr>
          <w:rFonts w:asciiTheme="minorHAnsi" w:hAnsiTheme="minorHAnsi"/>
          <w:lang w:val="fr-CH"/>
        </w:rPr>
        <w:t xml:space="preserve"> </w:t>
      </w:r>
      <w:proofErr w:type="spellStart"/>
      <w:r w:rsidR="00856BEB" w:rsidRPr="00774C81">
        <w:rPr>
          <w:rFonts w:asciiTheme="minorHAnsi" w:hAnsiTheme="minorHAnsi"/>
          <w:lang w:val="fr-CH"/>
        </w:rPr>
        <w:t>oeuvre</w:t>
      </w:r>
      <w:proofErr w:type="spellEnd"/>
      <w:r w:rsidR="00FB2257" w:rsidRPr="00774C81">
        <w:rPr>
          <w:rFonts w:asciiTheme="minorHAnsi" w:hAnsiTheme="minorHAnsi"/>
          <w:lang w:val="fr-CH"/>
        </w:rPr>
        <w:t xml:space="preserve"> du RTI dans sa version de 2012 et des Résolutions et Recommandations de la CMTI-12.</w:t>
      </w:r>
      <w:r w:rsidR="00C60B2A" w:rsidRPr="00774C81">
        <w:rPr>
          <w:rFonts w:asciiTheme="minorHAnsi" w:hAnsiTheme="minorHAnsi"/>
          <w:lang w:val="fr-CH"/>
        </w:rPr>
        <w:t xml:space="preserve"> </w:t>
      </w:r>
      <w:r w:rsidR="00AC58AA" w:rsidRPr="00774C81">
        <w:rPr>
          <w:rFonts w:asciiTheme="minorHAnsi" w:hAnsiTheme="minorHAnsi" w:cstheme="majorBidi"/>
          <w:bCs/>
          <w:szCs w:val="24"/>
          <w:lang w:val="fr-CH"/>
        </w:rPr>
        <w:t xml:space="preserve">Les </w:t>
      </w:r>
      <w:r w:rsidR="00C60B2A" w:rsidRPr="00774C81">
        <w:rPr>
          <w:rFonts w:asciiTheme="minorHAnsi" w:hAnsiTheme="minorHAnsi" w:cstheme="majorBidi"/>
          <w:bCs/>
          <w:szCs w:val="24"/>
          <w:lang w:val="fr-CH"/>
        </w:rPr>
        <w:t>divergences</w:t>
      </w:r>
      <w:r w:rsidR="00AC58AA" w:rsidRPr="00774C81">
        <w:rPr>
          <w:rFonts w:asciiTheme="minorHAnsi" w:hAnsiTheme="minorHAnsi" w:cstheme="majorBidi"/>
          <w:bCs/>
          <w:szCs w:val="24"/>
          <w:lang w:val="fr-CH"/>
        </w:rPr>
        <w:t xml:space="preserve"> entre la version de 1988 du RTI et celle de 2012 ne sont donc qu'un exemple parmi trois sur une liste non exhaustive de ce que le Groupe doit examiner.</w:t>
      </w:r>
    </w:p>
    <w:p w14:paraId="05F1555E" w14:textId="5D9083B1" w:rsidR="00FB2257" w:rsidRPr="00774C81" w:rsidRDefault="00FB2257" w:rsidP="00996644">
      <w:pPr>
        <w:pStyle w:val="Heading1"/>
        <w:rPr>
          <w:rFonts w:asciiTheme="minorHAnsi" w:hAnsiTheme="minorHAnsi"/>
          <w:lang w:val="fr-CH"/>
        </w:rPr>
      </w:pPr>
      <w:r w:rsidRPr="00774C81">
        <w:rPr>
          <w:rFonts w:asciiTheme="minorHAnsi" w:hAnsiTheme="minorHAnsi"/>
          <w:lang w:val="fr-CH"/>
        </w:rPr>
        <w:t>4</w:t>
      </w:r>
      <w:r w:rsidRPr="00774C81">
        <w:rPr>
          <w:rFonts w:asciiTheme="minorHAnsi" w:hAnsiTheme="minorHAnsi"/>
          <w:lang w:val="fr-CH"/>
        </w:rPr>
        <w:tab/>
      </w:r>
      <w:r w:rsidR="007249A6" w:rsidRPr="00774C81">
        <w:rPr>
          <w:rFonts w:asciiTheme="minorHAnsi" w:hAnsiTheme="minorHAnsi"/>
          <w:lang w:val="fr-CH"/>
        </w:rPr>
        <w:t>Examen</w:t>
      </w:r>
    </w:p>
    <w:p w14:paraId="1664B98A" w14:textId="370CD7E3" w:rsidR="00FB2257" w:rsidRPr="00774C81" w:rsidRDefault="00AC58AA" w:rsidP="00996644">
      <w:pPr>
        <w:rPr>
          <w:rFonts w:asciiTheme="minorHAnsi" w:hAnsiTheme="minorHAnsi"/>
          <w:lang w:val="fr-CH"/>
        </w:rPr>
      </w:pPr>
      <w:r w:rsidRPr="00774C81">
        <w:rPr>
          <w:rFonts w:asciiTheme="minorHAnsi" w:hAnsiTheme="minorHAnsi"/>
          <w:lang w:val="fr-CH"/>
        </w:rPr>
        <w:t xml:space="preserve">Le Président a fait remarquer que les </w:t>
      </w:r>
      <w:r w:rsidR="00FB2257" w:rsidRPr="00774C81">
        <w:rPr>
          <w:rFonts w:asciiTheme="minorHAnsi" w:hAnsiTheme="minorHAnsi"/>
          <w:lang w:val="fr-CH"/>
        </w:rPr>
        <w:t xml:space="preserve">contributions </w:t>
      </w:r>
      <w:r w:rsidRPr="00774C81">
        <w:rPr>
          <w:rFonts w:asciiTheme="minorHAnsi" w:hAnsiTheme="minorHAnsi"/>
          <w:lang w:val="fr-CH"/>
        </w:rPr>
        <w:t>reçues pouvaient être classées en trois grandes catégories</w:t>
      </w:r>
      <w:r w:rsidR="00B16764" w:rsidRPr="00774C81">
        <w:rPr>
          <w:rFonts w:asciiTheme="minorHAnsi" w:hAnsiTheme="minorHAnsi"/>
          <w:lang w:val="fr-CH"/>
        </w:rPr>
        <w:t>, certaines</w:t>
      </w:r>
      <w:r w:rsidR="007249A6" w:rsidRPr="00774C81">
        <w:rPr>
          <w:rFonts w:asciiTheme="minorHAnsi" w:hAnsiTheme="minorHAnsi"/>
          <w:lang w:val="fr-CH"/>
        </w:rPr>
        <w:t xml:space="preserve"> contributions appartenant</w:t>
      </w:r>
      <w:r w:rsidR="00B16764" w:rsidRPr="00774C81">
        <w:rPr>
          <w:rFonts w:asciiTheme="minorHAnsi" w:hAnsiTheme="minorHAnsi"/>
          <w:lang w:val="fr-CH"/>
        </w:rPr>
        <w:t xml:space="preserve"> à plusieurs d'entre elles</w:t>
      </w:r>
      <w:r w:rsidR="00FB2257" w:rsidRPr="00774C81">
        <w:rPr>
          <w:rFonts w:asciiTheme="minorHAnsi" w:hAnsiTheme="minorHAnsi"/>
          <w:lang w:val="fr-CH"/>
        </w:rPr>
        <w:t>:</w:t>
      </w:r>
    </w:p>
    <w:p w14:paraId="312E9410" w14:textId="0A08D7DC" w:rsidR="00FB2257" w:rsidRPr="00774C81" w:rsidRDefault="00B16764" w:rsidP="00996644">
      <w:pPr>
        <w:rPr>
          <w:rFonts w:asciiTheme="minorHAnsi" w:hAnsiTheme="minorHAnsi"/>
          <w:lang w:val="fr-CH"/>
        </w:rPr>
      </w:pPr>
      <w:r w:rsidRPr="00774C81">
        <w:rPr>
          <w:rFonts w:asciiTheme="minorHAnsi" w:hAnsiTheme="minorHAnsi"/>
          <w:b/>
          <w:u w:val="single"/>
          <w:lang w:val="fr-CH"/>
        </w:rPr>
        <w:t>Catégorie</w:t>
      </w:r>
      <w:r w:rsidR="00FB2257" w:rsidRPr="00774C81">
        <w:rPr>
          <w:rFonts w:asciiTheme="minorHAnsi" w:hAnsiTheme="minorHAnsi"/>
          <w:b/>
          <w:u w:val="single"/>
          <w:lang w:val="fr-CH"/>
        </w:rPr>
        <w:t xml:space="preserve"> 1</w:t>
      </w:r>
      <w:r w:rsidRPr="00774C81">
        <w:rPr>
          <w:rFonts w:asciiTheme="minorHAnsi" w:hAnsiTheme="minorHAnsi"/>
          <w:lang w:val="fr-CH"/>
        </w:rPr>
        <w:t>: comprend les c</w:t>
      </w:r>
      <w:r w:rsidR="00FB2257" w:rsidRPr="00774C81">
        <w:rPr>
          <w:rFonts w:asciiTheme="minorHAnsi" w:hAnsiTheme="minorHAnsi"/>
          <w:lang w:val="fr-CH"/>
        </w:rPr>
        <w:t>o</w:t>
      </w:r>
      <w:r w:rsidRPr="00774C81">
        <w:rPr>
          <w:rFonts w:asciiTheme="minorHAnsi" w:hAnsiTheme="minorHAnsi"/>
          <w:lang w:val="fr-CH"/>
        </w:rPr>
        <w:t>ntributions 2/2, 2/3, 2/7, 2/14 et</w:t>
      </w:r>
      <w:r w:rsidR="00FB2257" w:rsidRPr="00774C81">
        <w:rPr>
          <w:rFonts w:asciiTheme="minorHAnsi" w:hAnsiTheme="minorHAnsi"/>
          <w:lang w:val="fr-CH"/>
        </w:rPr>
        <w:t xml:space="preserve"> 2/18</w:t>
      </w:r>
      <w:r w:rsidRPr="00774C81">
        <w:rPr>
          <w:rFonts w:asciiTheme="minorHAnsi" w:hAnsiTheme="minorHAnsi"/>
          <w:lang w:val="fr-CH"/>
        </w:rPr>
        <w:t>, qui</w:t>
      </w:r>
      <w:r w:rsidR="00FB2257" w:rsidRPr="00774C81">
        <w:rPr>
          <w:rFonts w:asciiTheme="minorHAnsi" w:hAnsiTheme="minorHAnsi"/>
          <w:lang w:val="fr-CH"/>
        </w:rPr>
        <w:t xml:space="preserve"> </w:t>
      </w:r>
      <w:r w:rsidRPr="00774C81">
        <w:rPr>
          <w:rFonts w:asciiTheme="minorHAnsi" w:hAnsiTheme="minorHAnsi"/>
          <w:lang w:val="fr-CH"/>
        </w:rPr>
        <w:t>traitent du rapport final à l'intention du Conseil</w:t>
      </w:r>
      <w:r w:rsidR="00FB2257" w:rsidRPr="00774C81">
        <w:rPr>
          <w:rFonts w:asciiTheme="minorHAnsi" w:hAnsiTheme="minorHAnsi"/>
          <w:lang w:val="fr-CH"/>
        </w:rPr>
        <w:t xml:space="preserve"> </w:t>
      </w:r>
      <w:r w:rsidR="007249A6" w:rsidRPr="00774C81">
        <w:rPr>
          <w:rFonts w:asciiTheme="minorHAnsi" w:hAnsiTheme="minorHAnsi"/>
          <w:lang w:val="fr-CH"/>
        </w:rPr>
        <w:t xml:space="preserve">à sa session de </w:t>
      </w:r>
      <w:r w:rsidR="00FB2257" w:rsidRPr="00774C81">
        <w:rPr>
          <w:rFonts w:asciiTheme="minorHAnsi" w:hAnsiTheme="minorHAnsi"/>
          <w:lang w:val="fr-CH"/>
        </w:rPr>
        <w:t>2018</w:t>
      </w:r>
      <w:r w:rsidR="007249A6" w:rsidRPr="00774C81">
        <w:rPr>
          <w:rFonts w:asciiTheme="minorHAnsi" w:hAnsiTheme="minorHAnsi"/>
          <w:lang w:val="fr-CH"/>
        </w:rPr>
        <w:t>.</w:t>
      </w:r>
    </w:p>
    <w:p w14:paraId="62F2F4BD" w14:textId="104DD0E5" w:rsidR="00FB2257" w:rsidRPr="00774C81" w:rsidRDefault="00B16764" w:rsidP="00996644">
      <w:pPr>
        <w:rPr>
          <w:rFonts w:asciiTheme="minorHAnsi" w:hAnsiTheme="minorHAnsi"/>
          <w:lang w:val="fr-CH"/>
        </w:rPr>
      </w:pPr>
      <w:r w:rsidRPr="00774C81">
        <w:rPr>
          <w:rFonts w:asciiTheme="minorHAnsi" w:hAnsiTheme="minorHAnsi"/>
          <w:b/>
          <w:u w:val="single"/>
          <w:lang w:val="fr-CH"/>
        </w:rPr>
        <w:t>Catégorie</w:t>
      </w:r>
      <w:r w:rsidR="00FB2257" w:rsidRPr="00774C81">
        <w:rPr>
          <w:rFonts w:asciiTheme="minorHAnsi" w:hAnsiTheme="minorHAnsi"/>
          <w:b/>
          <w:u w:val="single"/>
          <w:lang w:val="fr-CH"/>
        </w:rPr>
        <w:t xml:space="preserve"> 2</w:t>
      </w:r>
      <w:r w:rsidR="00332D92" w:rsidRPr="00774C81">
        <w:rPr>
          <w:rFonts w:asciiTheme="minorHAnsi" w:hAnsiTheme="minorHAnsi"/>
          <w:bCs/>
          <w:lang w:val="fr-CH"/>
        </w:rPr>
        <w:t xml:space="preserve">: </w:t>
      </w:r>
      <w:r w:rsidR="00332D92" w:rsidRPr="00774C81">
        <w:rPr>
          <w:rFonts w:asciiTheme="minorHAnsi" w:hAnsiTheme="minorHAnsi"/>
          <w:lang w:val="fr-CH"/>
        </w:rPr>
        <w:t>comprend</w:t>
      </w:r>
      <w:r w:rsidRPr="00774C81">
        <w:rPr>
          <w:rFonts w:asciiTheme="minorHAnsi" w:hAnsiTheme="minorHAnsi"/>
          <w:lang w:val="fr-CH"/>
        </w:rPr>
        <w:t xml:space="preserve"> des contributions qui traduisent les positions des opérateurs</w:t>
      </w:r>
      <w:r w:rsidR="00FB2257" w:rsidRPr="00774C81">
        <w:rPr>
          <w:rFonts w:asciiTheme="minorHAnsi" w:hAnsiTheme="minorHAnsi"/>
          <w:lang w:val="fr-CH"/>
        </w:rPr>
        <w:t xml:space="preserve">. </w:t>
      </w:r>
      <w:r w:rsidRPr="00774C81">
        <w:rPr>
          <w:rFonts w:asciiTheme="minorHAnsi" w:hAnsiTheme="minorHAnsi"/>
          <w:lang w:val="fr-CH"/>
        </w:rPr>
        <w:t xml:space="preserve">Il s'agit des contributions </w:t>
      </w:r>
      <w:r w:rsidR="00FB2257" w:rsidRPr="00774C81">
        <w:rPr>
          <w:rFonts w:asciiTheme="minorHAnsi" w:hAnsiTheme="minorHAnsi"/>
          <w:lang w:val="fr-CH"/>
        </w:rPr>
        <w:t xml:space="preserve">2/5, 2/9, 2/13, 2/17 </w:t>
      </w:r>
      <w:r w:rsidRPr="00774C81">
        <w:rPr>
          <w:rFonts w:asciiTheme="minorHAnsi" w:hAnsiTheme="minorHAnsi"/>
          <w:lang w:val="fr-CH"/>
        </w:rPr>
        <w:t>et</w:t>
      </w:r>
      <w:r w:rsidR="00FB2257" w:rsidRPr="00774C81">
        <w:rPr>
          <w:rFonts w:asciiTheme="minorHAnsi" w:hAnsiTheme="minorHAnsi"/>
          <w:lang w:val="fr-CH"/>
        </w:rPr>
        <w:t xml:space="preserve"> 1/10</w:t>
      </w:r>
      <w:r w:rsidRPr="00774C81">
        <w:rPr>
          <w:rFonts w:asciiTheme="minorHAnsi" w:hAnsiTheme="minorHAnsi"/>
          <w:lang w:val="fr-CH"/>
        </w:rPr>
        <w:t xml:space="preserve">, dont les auteurs sont des opérateurs Membres de Secteur, et de la </w:t>
      </w:r>
      <w:r w:rsidR="00332D92" w:rsidRPr="00774C81">
        <w:rPr>
          <w:rFonts w:asciiTheme="minorHAnsi" w:hAnsiTheme="minorHAnsi"/>
          <w:lang w:val="fr-CH"/>
        </w:rPr>
        <w:t>contribution</w:t>
      </w:r>
      <w:r w:rsidRPr="00774C81">
        <w:rPr>
          <w:rFonts w:asciiTheme="minorHAnsi" w:hAnsiTheme="minorHAnsi"/>
          <w:lang w:val="fr-CH"/>
        </w:rPr>
        <w:t xml:space="preserve"> 2</w:t>
      </w:r>
      <w:r w:rsidR="00FB2257" w:rsidRPr="00774C81">
        <w:rPr>
          <w:rFonts w:asciiTheme="minorHAnsi" w:hAnsiTheme="minorHAnsi"/>
          <w:lang w:val="fr-CH"/>
        </w:rPr>
        <w:t>/11</w:t>
      </w:r>
      <w:r w:rsidRPr="00774C81">
        <w:rPr>
          <w:rFonts w:asciiTheme="minorHAnsi" w:hAnsiTheme="minorHAnsi"/>
          <w:lang w:val="fr-CH"/>
        </w:rPr>
        <w:t>, dont l'auteur est un Etat Membre ayant consulté ses opérateur</w:t>
      </w:r>
      <w:r w:rsidR="007249A6" w:rsidRPr="00774C81">
        <w:rPr>
          <w:rFonts w:asciiTheme="minorHAnsi" w:hAnsiTheme="minorHAnsi"/>
          <w:lang w:val="fr-CH"/>
        </w:rPr>
        <w:t>s</w:t>
      </w:r>
      <w:r w:rsidRPr="00774C81">
        <w:rPr>
          <w:rFonts w:asciiTheme="minorHAnsi" w:hAnsiTheme="minorHAnsi"/>
          <w:lang w:val="fr-CH"/>
        </w:rPr>
        <w:t>.</w:t>
      </w:r>
    </w:p>
    <w:p w14:paraId="1DA3E914" w14:textId="18FD57C7" w:rsidR="00FB2257" w:rsidRPr="00774C81" w:rsidRDefault="00B16764" w:rsidP="00996644">
      <w:pPr>
        <w:rPr>
          <w:rFonts w:asciiTheme="minorHAnsi" w:hAnsiTheme="minorHAnsi"/>
          <w:lang w:val="fr-CH"/>
        </w:rPr>
      </w:pPr>
      <w:r w:rsidRPr="00774C81">
        <w:rPr>
          <w:rFonts w:asciiTheme="minorHAnsi" w:hAnsiTheme="minorHAnsi"/>
          <w:b/>
          <w:u w:val="single"/>
          <w:lang w:val="fr-CH"/>
        </w:rPr>
        <w:t>Catégorie</w:t>
      </w:r>
      <w:r w:rsidR="00FB2257" w:rsidRPr="00774C81">
        <w:rPr>
          <w:rFonts w:asciiTheme="minorHAnsi" w:hAnsiTheme="minorHAnsi"/>
          <w:b/>
          <w:u w:val="single"/>
          <w:lang w:val="fr-CH"/>
        </w:rPr>
        <w:t xml:space="preserve"> 3</w:t>
      </w:r>
      <w:r w:rsidR="00FB2257" w:rsidRPr="00774C81">
        <w:rPr>
          <w:rFonts w:asciiTheme="minorHAnsi" w:hAnsiTheme="minorHAnsi"/>
          <w:bCs/>
          <w:lang w:val="fr-CH"/>
        </w:rPr>
        <w:t xml:space="preserve">: </w:t>
      </w:r>
      <w:r w:rsidR="007249A6" w:rsidRPr="00774C81">
        <w:rPr>
          <w:rFonts w:asciiTheme="minorHAnsi" w:hAnsiTheme="minorHAnsi"/>
          <w:lang w:val="fr-CH"/>
        </w:rPr>
        <w:t>comprend l</w:t>
      </w:r>
      <w:r w:rsidRPr="00774C81">
        <w:rPr>
          <w:rFonts w:asciiTheme="minorHAnsi" w:hAnsiTheme="minorHAnsi"/>
          <w:lang w:val="fr-CH"/>
        </w:rPr>
        <w:t xml:space="preserve">es contributions </w:t>
      </w:r>
      <w:r w:rsidR="007249A6" w:rsidRPr="00774C81">
        <w:rPr>
          <w:rFonts w:asciiTheme="minorHAnsi" w:hAnsiTheme="minorHAnsi"/>
          <w:lang w:val="fr-CH"/>
        </w:rPr>
        <w:t xml:space="preserve">2/4, 2/6, 2/8, 2/12, 2/14, 2/15 et 2/16, </w:t>
      </w:r>
      <w:r w:rsidRPr="00774C81">
        <w:rPr>
          <w:rFonts w:asciiTheme="minorHAnsi" w:hAnsiTheme="minorHAnsi"/>
          <w:lang w:val="fr-CH"/>
        </w:rPr>
        <w:t xml:space="preserve">qui traitent des positions générales en ce qui concerne les trois volets du mandat du Groupe. </w:t>
      </w:r>
    </w:p>
    <w:p w14:paraId="343165C1" w14:textId="6CC8C662" w:rsidR="00FB2257" w:rsidRPr="00774C81" w:rsidRDefault="00FB2257" w:rsidP="004E30F7">
      <w:pPr>
        <w:pStyle w:val="Heading2"/>
        <w:rPr>
          <w:lang w:val="fr-CH"/>
        </w:rPr>
      </w:pPr>
      <w:r w:rsidRPr="00774C81">
        <w:rPr>
          <w:lang w:val="fr-CH"/>
        </w:rPr>
        <w:t>4.1</w:t>
      </w:r>
      <w:r w:rsidRPr="00774C81">
        <w:rPr>
          <w:lang w:val="fr-CH"/>
        </w:rPr>
        <w:tab/>
      </w:r>
      <w:r w:rsidR="00B16764" w:rsidRPr="00774C81">
        <w:rPr>
          <w:lang w:val="fr-CH"/>
        </w:rPr>
        <w:t>Examen de la catégorie</w:t>
      </w:r>
      <w:r w:rsidRPr="00774C81">
        <w:rPr>
          <w:lang w:val="fr-CH"/>
        </w:rPr>
        <w:t xml:space="preserve"> 1</w:t>
      </w:r>
    </w:p>
    <w:p w14:paraId="66196D82" w14:textId="3385F0C1"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B16764" w:rsidRPr="00774C81">
        <w:rPr>
          <w:rFonts w:asciiTheme="minorHAnsi" w:hAnsiTheme="minorHAnsi"/>
          <w:lang w:val="fr-CH"/>
        </w:rPr>
        <w:t>Le Président a présenté les différentes contributions qui trait</w:t>
      </w:r>
      <w:r w:rsidR="00F93271" w:rsidRPr="00774C81">
        <w:rPr>
          <w:rFonts w:asciiTheme="minorHAnsi" w:hAnsiTheme="minorHAnsi"/>
          <w:lang w:val="fr-CH"/>
        </w:rPr>
        <w:t>ai</w:t>
      </w:r>
      <w:r w:rsidR="00B16764" w:rsidRPr="00774C81">
        <w:rPr>
          <w:rFonts w:asciiTheme="minorHAnsi" w:hAnsiTheme="minorHAnsi"/>
          <w:lang w:val="fr-CH"/>
        </w:rPr>
        <w:t>ent de la structure du rapport</w:t>
      </w:r>
      <w:r w:rsidRPr="00774C81">
        <w:rPr>
          <w:rFonts w:asciiTheme="minorHAnsi" w:hAnsiTheme="minorHAnsi"/>
          <w:lang w:val="fr-CH"/>
        </w:rPr>
        <w:t xml:space="preserve"> </w:t>
      </w:r>
      <w:r w:rsidR="009C506B" w:rsidRPr="00774C81">
        <w:rPr>
          <w:rFonts w:asciiTheme="minorHAnsi" w:hAnsiTheme="minorHAnsi"/>
          <w:lang w:val="fr-CH"/>
        </w:rPr>
        <w:t xml:space="preserve">sous forme de tableau, dans lequel étaient </w:t>
      </w:r>
      <w:r w:rsidR="00332D92" w:rsidRPr="00774C81">
        <w:rPr>
          <w:rFonts w:asciiTheme="minorHAnsi" w:hAnsiTheme="minorHAnsi"/>
          <w:lang w:val="fr-CH"/>
        </w:rPr>
        <w:t>mis</w:t>
      </w:r>
      <w:r w:rsidR="009C506B" w:rsidRPr="00774C81">
        <w:rPr>
          <w:rFonts w:asciiTheme="minorHAnsi" w:hAnsiTheme="minorHAnsi"/>
          <w:lang w:val="fr-CH"/>
        </w:rPr>
        <w:t xml:space="preserve"> en évidence </w:t>
      </w:r>
      <w:r w:rsidR="00F550EB" w:rsidRPr="00774C81">
        <w:rPr>
          <w:rFonts w:asciiTheme="minorHAnsi" w:hAnsiTheme="minorHAnsi"/>
          <w:lang w:val="fr-CH"/>
        </w:rPr>
        <w:t>leurs points communs</w:t>
      </w:r>
      <w:r w:rsidR="009C506B" w:rsidRPr="00774C81">
        <w:rPr>
          <w:rFonts w:asciiTheme="minorHAnsi" w:hAnsiTheme="minorHAnsi"/>
          <w:lang w:val="fr-CH"/>
        </w:rPr>
        <w:t>, afin de faciliter l'examen du Groupe.</w:t>
      </w:r>
    </w:p>
    <w:p w14:paraId="788B109B" w14:textId="6C5A4C54"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F93271" w:rsidRPr="00774C81">
        <w:rPr>
          <w:rFonts w:asciiTheme="minorHAnsi" w:hAnsiTheme="minorHAnsi"/>
          <w:lang w:val="fr-CH"/>
        </w:rPr>
        <w:t>Il a été convenu que le rapport comprendrait une introduction et un résumé</w:t>
      </w:r>
      <w:r w:rsidRPr="00774C81">
        <w:rPr>
          <w:rFonts w:asciiTheme="minorHAnsi" w:hAnsiTheme="minorHAnsi"/>
          <w:lang w:val="fr-CH"/>
        </w:rPr>
        <w:t>.</w:t>
      </w:r>
      <w:r w:rsidR="009C506B" w:rsidRPr="00774C81">
        <w:rPr>
          <w:rFonts w:asciiTheme="minorHAnsi" w:hAnsiTheme="minorHAnsi"/>
          <w:lang w:val="fr-CH"/>
        </w:rPr>
        <w:t xml:space="preserve"> Le reste de l'examen a consisté principalement à trouver les autres sections et leur titre.</w:t>
      </w:r>
      <w:r w:rsidR="00D92985" w:rsidRPr="00774C81">
        <w:rPr>
          <w:rFonts w:asciiTheme="minorHAnsi" w:hAnsiTheme="minorHAnsi"/>
          <w:lang w:val="fr-CH"/>
        </w:rPr>
        <w:t xml:space="preserve"> </w:t>
      </w:r>
    </w:p>
    <w:p w14:paraId="0A08F83B" w14:textId="129D455D"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9C506B" w:rsidRPr="00774C81">
        <w:rPr>
          <w:rFonts w:asciiTheme="minorHAnsi" w:hAnsiTheme="minorHAnsi"/>
          <w:lang w:val="fr-CH"/>
        </w:rPr>
        <w:t>Des participants ont indiqué que les trois points figurant dans le mandat du Groupe (point 2 de l'Annexe à la Résolution 1379 du Conseil</w:t>
      </w:r>
      <w:r w:rsidR="00C66AA4" w:rsidRPr="00774C81">
        <w:rPr>
          <w:rFonts w:asciiTheme="minorHAnsi" w:hAnsiTheme="minorHAnsi"/>
          <w:lang w:val="fr-CH"/>
        </w:rPr>
        <w:t>, session de 2016</w:t>
      </w:r>
      <w:r w:rsidR="009C506B" w:rsidRPr="00774C81">
        <w:rPr>
          <w:rFonts w:asciiTheme="minorHAnsi" w:hAnsiTheme="minorHAnsi"/>
          <w:lang w:val="fr-CH"/>
        </w:rPr>
        <w:t>) devaient servir de structure pour le rapport.</w:t>
      </w:r>
      <w:r w:rsidRPr="00774C81">
        <w:rPr>
          <w:rFonts w:asciiTheme="minorHAnsi" w:hAnsiTheme="minorHAnsi"/>
          <w:lang w:val="fr-CH"/>
        </w:rPr>
        <w:t xml:space="preserve"> </w:t>
      </w:r>
    </w:p>
    <w:p w14:paraId="1527B4E5" w14:textId="3295DCE6"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9C506B" w:rsidRPr="00774C81">
        <w:rPr>
          <w:rFonts w:asciiTheme="minorHAnsi" w:hAnsiTheme="minorHAnsi"/>
          <w:lang w:val="fr-CH"/>
        </w:rPr>
        <w:t>D'autres ont estimé que, bien que le mandat du Groupe énumère les trois points précis que nous avons énoncés plus haut, rien n'empêche d'ajouter d'autres points (</w:t>
      </w:r>
      <w:r w:rsidR="00EA3ACC" w:rsidRPr="00774C81">
        <w:rPr>
          <w:rFonts w:asciiTheme="minorHAnsi" w:hAnsiTheme="minorHAnsi"/>
          <w:lang w:val="fr-CH"/>
        </w:rPr>
        <w:t>la phrase introductive du paragraphe 2 indique "notamment"</w:t>
      </w:r>
      <w:r w:rsidRPr="00774C81">
        <w:rPr>
          <w:rFonts w:asciiTheme="minorHAnsi" w:hAnsiTheme="minorHAnsi"/>
          <w:lang w:val="fr-CH"/>
        </w:rPr>
        <w:t>)</w:t>
      </w:r>
      <w:r w:rsidR="00D32D5C" w:rsidRPr="00774C81">
        <w:rPr>
          <w:rFonts w:asciiTheme="minorHAnsi" w:hAnsiTheme="minorHAnsi"/>
          <w:lang w:val="fr-CH"/>
        </w:rPr>
        <w:t>.</w:t>
      </w:r>
    </w:p>
    <w:p w14:paraId="2F537748" w14:textId="72A4A961"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D32D5C" w:rsidRPr="00774C81">
        <w:rPr>
          <w:rFonts w:asciiTheme="minorHAnsi" w:hAnsiTheme="minorHAnsi"/>
          <w:lang w:val="fr-CH"/>
        </w:rPr>
        <w:t xml:space="preserve">Certains étaient d'avis que, puisque le paragraphe 1 du mandat précisait </w:t>
      </w:r>
      <w:r w:rsidR="00C66AA4" w:rsidRPr="00774C81">
        <w:rPr>
          <w:rFonts w:asciiTheme="minorHAnsi" w:hAnsiTheme="minorHAnsi"/>
          <w:lang w:val="fr-CH"/>
        </w:rPr>
        <w:t>"</w:t>
      </w:r>
      <w:r w:rsidR="00D32D5C" w:rsidRPr="00774C81">
        <w:rPr>
          <w:rFonts w:asciiTheme="minorHAnsi" w:hAnsiTheme="minorHAnsi"/>
          <w:lang w:val="fr-CH"/>
        </w:rPr>
        <w:t>compte tenu des nouvelles tendances des télécommunications/TIC, ainsi que des nouveaux problèmes"</w:t>
      </w:r>
      <w:r w:rsidRPr="00774C81">
        <w:rPr>
          <w:rFonts w:asciiTheme="minorHAnsi" w:hAnsiTheme="minorHAnsi"/>
          <w:lang w:val="fr-CH"/>
        </w:rPr>
        <w:t xml:space="preserve">, </w:t>
      </w:r>
      <w:r w:rsidR="00D32D5C" w:rsidRPr="00774C81">
        <w:rPr>
          <w:rFonts w:asciiTheme="minorHAnsi" w:hAnsiTheme="minorHAnsi"/>
          <w:lang w:val="fr-CH"/>
        </w:rPr>
        <w:t xml:space="preserve">il </w:t>
      </w:r>
      <w:r w:rsidR="00C66AA4" w:rsidRPr="00774C81">
        <w:rPr>
          <w:rFonts w:asciiTheme="minorHAnsi" w:hAnsiTheme="minorHAnsi"/>
          <w:lang w:val="fr-CH"/>
        </w:rPr>
        <w:t>était justifié de consacrer</w:t>
      </w:r>
      <w:r w:rsidR="00D32D5C" w:rsidRPr="00774C81">
        <w:rPr>
          <w:rFonts w:asciiTheme="minorHAnsi" w:hAnsiTheme="minorHAnsi"/>
          <w:lang w:val="fr-CH"/>
        </w:rPr>
        <w:t xml:space="preserve"> une section aux</w:t>
      </w:r>
      <w:r w:rsidRPr="00774C81">
        <w:rPr>
          <w:rFonts w:asciiTheme="minorHAnsi" w:hAnsiTheme="minorHAnsi"/>
          <w:lang w:val="fr-CH"/>
        </w:rPr>
        <w:t xml:space="preserve"> </w:t>
      </w:r>
      <w:r w:rsidR="00C66AA4" w:rsidRPr="00774C81">
        <w:rPr>
          <w:rFonts w:asciiTheme="minorHAnsi" w:hAnsiTheme="minorHAnsi"/>
          <w:lang w:val="fr-CH"/>
        </w:rPr>
        <w:t>"</w:t>
      </w:r>
      <w:r w:rsidR="00D32D5C" w:rsidRPr="00774C81">
        <w:rPr>
          <w:rFonts w:asciiTheme="minorHAnsi" w:hAnsiTheme="minorHAnsi"/>
          <w:lang w:val="fr-CH"/>
        </w:rPr>
        <w:t>Incidences des nouvelles tendances</w:t>
      </w:r>
      <w:r w:rsidRPr="00774C81">
        <w:rPr>
          <w:rFonts w:asciiTheme="minorHAnsi" w:hAnsiTheme="minorHAnsi"/>
          <w:lang w:val="fr-CH"/>
        </w:rPr>
        <w:t xml:space="preserve"> </w:t>
      </w:r>
      <w:r w:rsidR="00D32D5C" w:rsidRPr="00774C81">
        <w:rPr>
          <w:rFonts w:asciiTheme="minorHAnsi" w:hAnsiTheme="minorHAnsi"/>
          <w:lang w:val="fr-CH"/>
        </w:rPr>
        <w:t>des télécommunications/TIC sur le RTI</w:t>
      </w:r>
      <w:r w:rsidR="00C66AA4" w:rsidRPr="00774C81">
        <w:rPr>
          <w:rFonts w:asciiTheme="minorHAnsi" w:hAnsiTheme="minorHAnsi"/>
          <w:lang w:val="fr-CH"/>
        </w:rPr>
        <w:t>"</w:t>
      </w:r>
      <w:r w:rsidRPr="00774C81">
        <w:rPr>
          <w:rFonts w:asciiTheme="minorHAnsi" w:hAnsiTheme="minorHAnsi"/>
          <w:lang w:val="fr-CH"/>
        </w:rPr>
        <w:t xml:space="preserve">. </w:t>
      </w:r>
    </w:p>
    <w:p w14:paraId="3013C093" w14:textId="31AB8CDF"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1A278B" w:rsidRPr="00774C81">
        <w:rPr>
          <w:rFonts w:asciiTheme="minorHAnsi" w:hAnsiTheme="minorHAnsi"/>
          <w:lang w:val="fr-CH"/>
        </w:rPr>
        <w:t>D'autres ont fait valoir que consacrer une section à part entière aux nouvelles tendances était contraire au mandat du Groupe</w:t>
      </w:r>
      <w:r w:rsidRPr="00774C81">
        <w:rPr>
          <w:rFonts w:asciiTheme="minorHAnsi" w:hAnsiTheme="minorHAnsi"/>
          <w:lang w:val="fr-CH"/>
        </w:rPr>
        <w:t>.</w:t>
      </w:r>
    </w:p>
    <w:p w14:paraId="00CFA2D2" w14:textId="0C8DCF56"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1A278B" w:rsidRPr="00774C81">
        <w:rPr>
          <w:rFonts w:asciiTheme="minorHAnsi" w:hAnsiTheme="minorHAnsi"/>
          <w:lang w:val="fr-CH"/>
        </w:rPr>
        <w:t xml:space="preserve">D'autres encore ont suggéré qu'il était possible </w:t>
      </w:r>
      <w:r w:rsidR="00F93271" w:rsidRPr="00774C81">
        <w:rPr>
          <w:rFonts w:asciiTheme="minorHAnsi" w:hAnsiTheme="minorHAnsi"/>
          <w:lang w:val="fr-CH"/>
        </w:rPr>
        <w:t>d'examiner</w:t>
      </w:r>
      <w:r w:rsidR="001A278B" w:rsidRPr="00774C81">
        <w:rPr>
          <w:rFonts w:asciiTheme="minorHAnsi" w:hAnsiTheme="minorHAnsi"/>
          <w:lang w:val="fr-CH"/>
        </w:rPr>
        <w:t xml:space="preserve"> </w:t>
      </w:r>
      <w:r w:rsidR="00F93271" w:rsidRPr="00774C81">
        <w:rPr>
          <w:rFonts w:asciiTheme="minorHAnsi" w:hAnsiTheme="minorHAnsi"/>
          <w:lang w:val="fr-CH"/>
        </w:rPr>
        <w:t>l</w:t>
      </w:r>
      <w:r w:rsidR="001A278B" w:rsidRPr="00774C81">
        <w:rPr>
          <w:rFonts w:asciiTheme="minorHAnsi" w:hAnsiTheme="minorHAnsi"/>
          <w:lang w:val="fr-CH"/>
        </w:rPr>
        <w:t>es tendances des télécommunications/TIC</w:t>
      </w:r>
      <w:r w:rsidRPr="00774C81">
        <w:rPr>
          <w:rFonts w:asciiTheme="minorHAnsi" w:hAnsiTheme="minorHAnsi"/>
          <w:lang w:val="fr-CH"/>
        </w:rPr>
        <w:t xml:space="preserve"> </w:t>
      </w:r>
      <w:r w:rsidR="001A278B" w:rsidRPr="00774C81">
        <w:rPr>
          <w:rFonts w:asciiTheme="minorHAnsi" w:hAnsiTheme="minorHAnsi"/>
          <w:lang w:val="fr-CH"/>
        </w:rPr>
        <w:t xml:space="preserve">dans la section </w:t>
      </w:r>
      <w:r w:rsidR="00676B7C" w:rsidRPr="00774C81">
        <w:rPr>
          <w:rFonts w:asciiTheme="minorHAnsi" w:hAnsiTheme="minorHAnsi"/>
          <w:lang w:val="fr-CH"/>
        </w:rPr>
        <w:t>relative</w:t>
      </w:r>
      <w:r w:rsidR="001A278B" w:rsidRPr="00774C81">
        <w:rPr>
          <w:rFonts w:asciiTheme="minorHAnsi" w:hAnsiTheme="minorHAnsi"/>
          <w:lang w:val="fr-CH"/>
        </w:rPr>
        <w:t xml:space="preserve"> à l'applicabilité du RTI</w:t>
      </w:r>
      <w:r w:rsidRPr="00774C81">
        <w:rPr>
          <w:rFonts w:asciiTheme="minorHAnsi" w:hAnsiTheme="minorHAnsi"/>
          <w:lang w:val="fr-CH"/>
        </w:rPr>
        <w:t xml:space="preserve">. </w:t>
      </w:r>
    </w:p>
    <w:p w14:paraId="38A5F67B" w14:textId="599AC766"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1A278B" w:rsidRPr="00774C81">
        <w:rPr>
          <w:rFonts w:asciiTheme="minorHAnsi" w:hAnsiTheme="minorHAnsi"/>
          <w:lang w:val="fr-CH"/>
        </w:rPr>
        <w:t>Plusieurs compromis ont été proposés pendant la réunion, dans le but de concilier différentes solutions.</w:t>
      </w:r>
      <w:r w:rsidRPr="00774C81">
        <w:rPr>
          <w:rFonts w:asciiTheme="minorHAnsi" w:hAnsiTheme="minorHAnsi"/>
          <w:lang w:val="fr-CH"/>
        </w:rPr>
        <w:t xml:space="preserve"> </w:t>
      </w:r>
    </w:p>
    <w:p w14:paraId="51ED9C42" w14:textId="0C091E85"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537550" w:rsidRPr="00774C81">
        <w:rPr>
          <w:rFonts w:asciiTheme="minorHAnsi" w:hAnsiTheme="minorHAnsi"/>
          <w:lang w:val="fr-CH"/>
        </w:rPr>
        <w:t>Après de longs débats</w:t>
      </w:r>
      <w:r w:rsidRPr="00774C81">
        <w:rPr>
          <w:rFonts w:asciiTheme="minorHAnsi" w:hAnsiTheme="minorHAnsi"/>
          <w:lang w:val="fr-CH"/>
        </w:rPr>
        <w:t xml:space="preserve">, </w:t>
      </w:r>
      <w:r w:rsidR="00537550" w:rsidRPr="00774C81">
        <w:rPr>
          <w:rFonts w:asciiTheme="minorHAnsi" w:hAnsiTheme="minorHAnsi"/>
          <w:lang w:val="fr-CH"/>
        </w:rPr>
        <w:t>le Groupe est convenu d'arrêter la structure</w:t>
      </w:r>
      <w:r w:rsidR="00895FBC" w:rsidRPr="00774C81">
        <w:rPr>
          <w:rFonts w:asciiTheme="minorHAnsi" w:hAnsiTheme="minorHAnsi"/>
          <w:lang w:val="fr-CH"/>
        </w:rPr>
        <w:t xml:space="preserve"> du</w:t>
      </w:r>
      <w:r w:rsidR="00537550" w:rsidRPr="00774C81">
        <w:rPr>
          <w:rFonts w:asciiTheme="minorHAnsi" w:hAnsiTheme="minorHAnsi"/>
          <w:lang w:val="fr-CH"/>
        </w:rPr>
        <w:t xml:space="preserve"> rapport final dans l'Annexe 1 au présent rapport. </w:t>
      </w:r>
    </w:p>
    <w:p w14:paraId="23907189" w14:textId="3C2D611E"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537550" w:rsidRPr="00774C81">
        <w:rPr>
          <w:rFonts w:asciiTheme="minorHAnsi" w:hAnsiTheme="minorHAnsi"/>
          <w:lang w:val="fr-CH"/>
        </w:rPr>
        <w:t xml:space="preserve">Les participants sont convenus que le thème des tendances des télécommunications/TIC peut être abordé à tout moment dans le rapport, y compris dans les sous-sections 2.1, 2.2 et 2.3 de l'Annexe 1. </w:t>
      </w:r>
    </w:p>
    <w:p w14:paraId="77605B46" w14:textId="720DEAAE" w:rsidR="00FB2257" w:rsidRPr="00774C81" w:rsidRDefault="00FB2257" w:rsidP="00996644">
      <w:pPr>
        <w:pStyle w:val="Heading2"/>
        <w:rPr>
          <w:rFonts w:asciiTheme="minorHAnsi" w:hAnsiTheme="minorHAnsi"/>
          <w:lang w:val="fr-CH"/>
        </w:rPr>
      </w:pPr>
      <w:r w:rsidRPr="00774C81">
        <w:rPr>
          <w:rFonts w:asciiTheme="minorHAnsi" w:hAnsiTheme="minorHAnsi"/>
          <w:lang w:val="fr-CH"/>
        </w:rPr>
        <w:t>4.2</w:t>
      </w:r>
      <w:r w:rsidRPr="00774C81">
        <w:rPr>
          <w:rFonts w:asciiTheme="minorHAnsi" w:hAnsiTheme="minorHAnsi"/>
          <w:lang w:val="fr-CH"/>
        </w:rPr>
        <w:tab/>
      </w:r>
      <w:r w:rsidR="005B049A" w:rsidRPr="00774C81">
        <w:rPr>
          <w:rFonts w:asciiTheme="minorHAnsi" w:hAnsiTheme="minorHAnsi"/>
          <w:lang w:val="fr-CH"/>
        </w:rPr>
        <w:t>Examen</w:t>
      </w:r>
      <w:r w:rsidR="00CE15FD" w:rsidRPr="00774C81">
        <w:rPr>
          <w:rFonts w:asciiTheme="minorHAnsi" w:hAnsiTheme="minorHAnsi"/>
          <w:lang w:val="fr-CH"/>
        </w:rPr>
        <w:t xml:space="preserve"> de la catégorie</w:t>
      </w:r>
      <w:r w:rsidRPr="00774C81">
        <w:rPr>
          <w:rFonts w:asciiTheme="minorHAnsi" w:hAnsiTheme="minorHAnsi"/>
          <w:lang w:val="fr-CH"/>
        </w:rPr>
        <w:t xml:space="preserve"> 2</w:t>
      </w:r>
    </w:p>
    <w:p w14:paraId="469A89B6" w14:textId="4DDCA0EC"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CE15FD" w:rsidRPr="00774C81">
        <w:rPr>
          <w:rFonts w:asciiTheme="minorHAnsi" w:hAnsiTheme="minorHAnsi"/>
          <w:lang w:val="fr-CH"/>
        </w:rPr>
        <w:t>Concernant la</w:t>
      </w:r>
      <w:r w:rsidRPr="00774C81">
        <w:rPr>
          <w:rFonts w:asciiTheme="minorHAnsi" w:hAnsiTheme="minorHAnsi"/>
          <w:lang w:val="fr-CH"/>
        </w:rPr>
        <w:t xml:space="preserve"> contribution EG </w:t>
      </w:r>
      <w:proofErr w:type="spellStart"/>
      <w:r w:rsidRPr="00774C81">
        <w:rPr>
          <w:rFonts w:asciiTheme="minorHAnsi" w:hAnsiTheme="minorHAnsi"/>
          <w:lang w:val="fr-CH"/>
        </w:rPr>
        <w:t>ITRs</w:t>
      </w:r>
      <w:proofErr w:type="spellEnd"/>
      <w:r w:rsidRPr="00774C81">
        <w:rPr>
          <w:rFonts w:asciiTheme="minorHAnsi" w:hAnsiTheme="minorHAnsi"/>
          <w:lang w:val="fr-CH"/>
        </w:rPr>
        <w:t xml:space="preserve"> 2/11 </w:t>
      </w:r>
      <w:r w:rsidR="00CE15FD" w:rsidRPr="00774C81">
        <w:rPr>
          <w:rFonts w:asciiTheme="minorHAnsi" w:hAnsiTheme="minorHAnsi"/>
          <w:lang w:val="fr-CH"/>
        </w:rPr>
        <w:t>du</w:t>
      </w:r>
      <w:r w:rsidRPr="00774C81">
        <w:rPr>
          <w:rFonts w:asciiTheme="minorHAnsi" w:hAnsiTheme="minorHAnsi"/>
          <w:lang w:val="fr-CH"/>
        </w:rPr>
        <w:t xml:space="preserve"> </w:t>
      </w:r>
      <w:r w:rsidR="00332D92" w:rsidRPr="00774C81">
        <w:rPr>
          <w:rFonts w:asciiTheme="minorHAnsi" w:hAnsiTheme="minorHAnsi"/>
          <w:lang w:val="fr-CH"/>
        </w:rPr>
        <w:t>Jap</w:t>
      </w:r>
      <w:r w:rsidR="00F93271" w:rsidRPr="00774C81">
        <w:rPr>
          <w:rFonts w:asciiTheme="minorHAnsi" w:hAnsiTheme="minorHAnsi"/>
          <w:lang w:val="fr-CH"/>
        </w:rPr>
        <w:t>on</w:t>
      </w:r>
      <w:r w:rsidRPr="00774C81">
        <w:rPr>
          <w:rFonts w:asciiTheme="minorHAnsi" w:hAnsiTheme="minorHAnsi"/>
          <w:lang w:val="fr-CH"/>
        </w:rPr>
        <w:t xml:space="preserve">, </w:t>
      </w:r>
      <w:r w:rsidR="00F93271" w:rsidRPr="00774C81">
        <w:rPr>
          <w:rFonts w:asciiTheme="minorHAnsi" w:hAnsiTheme="minorHAnsi"/>
          <w:lang w:val="fr-CH"/>
        </w:rPr>
        <w:t>des</w:t>
      </w:r>
      <w:r w:rsidR="00CE15FD" w:rsidRPr="00774C81">
        <w:rPr>
          <w:rFonts w:asciiTheme="minorHAnsi" w:hAnsiTheme="minorHAnsi"/>
          <w:lang w:val="fr-CH"/>
        </w:rPr>
        <w:t xml:space="preserve"> Etats Membres ont indiqué qu'ils avaient </w:t>
      </w:r>
      <w:r w:rsidR="00F93271" w:rsidRPr="00774C81">
        <w:rPr>
          <w:rFonts w:asciiTheme="minorHAnsi" w:hAnsiTheme="minorHAnsi"/>
          <w:lang w:val="fr-CH"/>
        </w:rPr>
        <w:t xml:space="preserve">eux </w:t>
      </w:r>
      <w:r w:rsidR="00CE15FD" w:rsidRPr="00774C81">
        <w:rPr>
          <w:rFonts w:asciiTheme="minorHAnsi" w:hAnsiTheme="minorHAnsi"/>
          <w:lang w:val="fr-CH"/>
        </w:rPr>
        <w:t>aussi réalisé une enquête similaire à celle du Japon, ou qu'une telle enquête était en cours</w:t>
      </w:r>
      <w:r w:rsidRPr="00774C81">
        <w:rPr>
          <w:rFonts w:asciiTheme="minorHAnsi" w:hAnsiTheme="minorHAnsi"/>
          <w:lang w:val="fr-CH"/>
        </w:rPr>
        <w:t xml:space="preserve">. </w:t>
      </w:r>
      <w:r w:rsidR="00CE15FD" w:rsidRPr="00774C81">
        <w:rPr>
          <w:rFonts w:asciiTheme="minorHAnsi" w:hAnsiTheme="minorHAnsi"/>
          <w:lang w:val="fr-CH"/>
        </w:rPr>
        <w:t xml:space="preserve">Un Etat Membre a fait savoir qu'il attendait les résultats de son enquête. La région Afrique a aussi affirmé mener une enquête régionale et </w:t>
      </w:r>
      <w:r w:rsidR="0049538F" w:rsidRPr="00774C81">
        <w:rPr>
          <w:rFonts w:asciiTheme="minorHAnsi" w:hAnsiTheme="minorHAnsi"/>
          <w:lang w:val="fr-CH"/>
        </w:rPr>
        <w:t>être en attente des</w:t>
      </w:r>
      <w:r w:rsidR="00CE15FD" w:rsidRPr="00774C81">
        <w:rPr>
          <w:rFonts w:asciiTheme="minorHAnsi" w:hAnsiTheme="minorHAnsi"/>
          <w:lang w:val="fr-CH"/>
        </w:rPr>
        <w:t xml:space="preserve"> résultats.</w:t>
      </w:r>
      <w:r w:rsidRPr="00774C81">
        <w:rPr>
          <w:rFonts w:asciiTheme="minorHAnsi" w:hAnsiTheme="minorHAnsi"/>
          <w:lang w:val="fr-CH"/>
        </w:rPr>
        <w:t xml:space="preserve"> </w:t>
      </w:r>
    </w:p>
    <w:p w14:paraId="31A1D991" w14:textId="3A36723E"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A30567" w:rsidRPr="00774C81">
        <w:rPr>
          <w:rFonts w:asciiTheme="minorHAnsi" w:hAnsiTheme="minorHAnsi"/>
          <w:lang w:val="fr-CH"/>
        </w:rPr>
        <w:t>Des Etats Membres et des opérateurs ont fait savoir que les opérateurs n'utilisaient que très peu ou plus le RTI, car ils exercent gr</w:t>
      </w:r>
      <w:r w:rsidR="00F93271" w:rsidRPr="00774C81">
        <w:rPr>
          <w:rFonts w:asciiTheme="minorHAnsi" w:hAnsiTheme="minorHAnsi"/>
          <w:lang w:val="fr-CH"/>
        </w:rPr>
        <w:t>âce à des accords commerciaux. Ils</w:t>
      </w:r>
      <w:r w:rsidR="00A30567" w:rsidRPr="00774C81">
        <w:rPr>
          <w:rFonts w:asciiTheme="minorHAnsi" w:hAnsiTheme="minorHAnsi"/>
          <w:lang w:val="fr-CH"/>
        </w:rPr>
        <w:t xml:space="preserve"> ont aussi fait observer que la coexistence de la version de 2012 du RTI et de celle de 1988 ne posait pas de problème aux opérateurs.</w:t>
      </w:r>
      <w:r w:rsidRPr="00774C81">
        <w:rPr>
          <w:rFonts w:asciiTheme="minorHAnsi" w:hAnsiTheme="minorHAnsi"/>
          <w:lang w:val="fr-CH"/>
        </w:rPr>
        <w:t xml:space="preserve"> </w:t>
      </w:r>
      <w:r w:rsidR="00A30567" w:rsidRPr="00774C81">
        <w:rPr>
          <w:rFonts w:asciiTheme="minorHAnsi" w:hAnsiTheme="minorHAnsi"/>
          <w:lang w:val="fr-CH"/>
        </w:rPr>
        <w:t xml:space="preserve">Un membre a prévenu que les opérateurs jouaient un rôle crucial en ce qui concerne l'investissement de sommes importantes et qu'ils construisaient les infrastructures, et que, par conséquent, il fallait veiller </w:t>
      </w:r>
      <w:r w:rsidR="00332D92" w:rsidRPr="00774C81">
        <w:rPr>
          <w:rFonts w:asciiTheme="minorHAnsi" w:hAnsiTheme="minorHAnsi"/>
          <w:lang w:val="fr-CH"/>
        </w:rPr>
        <w:t>à ne pas</w:t>
      </w:r>
      <w:r w:rsidR="00A30567" w:rsidRPr="00774C81">
        <w:rPr>
          <w:rFonts w:asciiTheme="minorHAnsi" w:hAnsiTheme="minorHAnsi"/>
          <w:lang w:val="fr-CH"/>
        </w:rPr>
        <w:t xml:space="preserve"> gêner leurs activités.</w:t>
      </w:r>
      <w:r w:rsidR="00D516E2" w:rsidRPr="00774C81">
        <w:rPr>
          <w:rFonts w:asciiTheme="minorHAnsi" w:hAnsiTheme="minorHAnsi"/>
          <w:lang w:val="fr-CH"/>
        </w:rPr>
        <w:t xml:space="preserve"> </w:t>
      </w:r>
    </w:p>
    <w:p w14:paraId="29247056" w14:textId="5EC1D027" w:rsidR="00FB2257" w:rsidRPr="00774C81" w:rsidRDefault="00FB2257" w:rsidP="00996644">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A30567" w:rsidRPr="00774C81">
        <w:rPr>
          <w:rFonts w:asciiTheme="minorHAnsi" w:hAnsiTheme="minorHAnsi"/>
          <w:lang w:val="fr-CH"/>
        </w:rPr>
        <w:t xml:space="preserve">Des Etats Membres et des opérateurs ont indiqué que </w:t>
      </w:r>
      <w:r w:rsidR="001F1F87" w:rsidRPr="00774C81">
        <w:rPr>
          <w:rFonts w:asciiTheme="minorHAnsi" w:hAnsiTheme="minorHAnsi"/>
          <w:lang w:val="fr-CH"/>
        </w:rPr>
        <w:t xml:space="preserve">les opérateurs ressentaient le besoin d'intensifier la </w:t>
      </w:r>
      <w:r w:rsidR="00714F78" w:rsidRPr="00774C81">
        <w:rPr>
          <w:rFonts w:asciiTheme="minorHAnsi" w:hAnsiTheme="minorHAnsi"/>
          <w:lang w:val="fr-CH"/>
        </w:rPr>
        <w:t>coordination</w:t>
      </w:r>
      <w:r w:rsidR="001F1F87" w:rsidRPr="00774C81">
        <w:rPr>
          <w:rFonts w:asciiTheme="minorHAnsi" w:hAnsiTheme="minorHAnsi"/>
          <w:lang w:val="fr-CH"/>
        </w:rPr>
        <w:t xml:space="preserve"> avec leurs homologues dans d'autres pays ainsi que la coordination intergouvernementale sur des questions ayant trait notamment à la tarification et à la comptabilité</w:t>
      </w:r>
      <w:r w:rsidRPr="00774C81">
        <w:rPr>
          <w:rFonts w:asciiTheme="minorHAnsi" w:hAnsiTheme="minorHAnsi"/>
          <w:lang w:val="fr-CH"/>
        </w:rPr>
        <w:t xml:space="preserve">, </w:t>
      </w:r>
      <w:r w:rsidR="001F1F87" w:rsidRPr="00774C81">
        <w:rPr>
          <w:rFonts w:asciiTheme="minorHAnsi" w:hAnsiTheme="minorHAnsi"/>
          <w:lang w:val="fr-CH"/>
        </w:rPr>
        <w:t xml:space="preserve">à la sécurité des réseaux, aux messages non sollicités, à la double imposition, à la compensation, aux règlements pour les communications maritimes et </w:t>
      </w:r>
      <w:r w:rsidR="00CD291B" w:rsidRPr="00774C81">
        <w:rPr>
          <w:rFonts w:asciiTheme="minorHAnsi" w:hAnsiTheme="minorHAnsi"/>
          <w:lang w:val="fr-CH"/>
        </w:rPr>
        <w:t>aux incidence</w:t>
      </w:r>
      <w:r w:rsidR="00714F78" w:rsidRPr="00774C81">
        <w:rPr>
          <w:rFonts w:asciiTheme="minorHAnsi" w:hAnsiTheme="minorHAnsi"/>
          <w:lang w:val="fr-CH"/>
        </w:rPr>
        <w:t>s</w:t>
      </w:r>
      <w:r w:rsidR="00CD291B" w:rsidRPr="00774C81">
        <w:rPr>
          <w:rFonts w:asciiTheme="minorHAnsi" w:hAnsiTheme="minorHAnsi"/>
          <w:lang w:val="fr-CH"/>
        </w:rPr>
        <w:t xml:space="preserve"> de</w:t>
      </w:r>
      <w:r w:rsidR="001F1F87" w:rsidRPr="00774C81">
        <w:rPr>
          <w:rFonts w:asciiTheme="minorHAnsi" w:hAnsiTheme="minorHAnsi"/>
          <w:lang w:val="fr-CH"/>
        </w:rPr>
        <w:t xml:space="preserve"> </w:t>
      </w:r>
      <w:r w:rsidR="00714F78" w:rsidRPr="00774C81">
        <w:rPr>
          <w:rFonts w:asciiTheme="minorHAnsi" w:hAnsiTheme="minorHAnsi"/>
          <w:lang w:val="fr-CH"/>
        </w:rPr>
        <w:t xml:space="preserve">la </w:t>
      </w:r>
      <w:r w:rsidR="001F1F87" w:rsidRPr="00774C81">
        <w:rPr>
          <w:rFonts w:asciiTheme="minorHAnsi" w:hAnsiTheme="minorHAnsi"/>
          <w:lang w:val="fr-CH"/>
        </w:rPr>
        <w:t xml:space="preserve">règlementation </w:t>
      </w:r>
      <w:r w:rsidR="00CD291B" w:rsidRPr="00774C81">
        <w:rPr>
          <w:rFonts w:asciiTheme="minorHAnsi" w:hAnsiTheme="minorHAnsi"/>
          <w:lang w:val="fr-CH"/>
        </w:rPr>
        <w:t>étatique sur les modèles économiques</w:t>
      </w:r>
      <w:r w:rsidRPr="00774C81">
        <w:rPr>
          <w:rFonts w:asciiTheme="minorHAnsi" w:hAnsiTheme="minorHAnsi"/>
          <w:lang w:val="fr-CH"/>
        </w:rPr>
        <w:t xml:space="preserve">. </w:t>
      </w:r>
      <w:r w:rsidR="00CD291B" w:rsidRPr="00774C81">
        <w:rPr>
          <w:rFonts w:asciiTheme="minorHAnsi" w:hAnsiTheme="minorHAnsi"/>
          <w:lang w:val="fr-CH"/>
        </w:rPr>
        <w:t>A cet égard, ces Etats Membres et opérateurs ont signalé que la coexistence de la version de 2012 du RTI et de celle de 1988 était effectivement source de problèmes pour les opérateurs</w:t>
      </w:r>
      <w:r w:rsidRPr="00774C81">
        <w:rPr>
          <w:rFonts w:asciiTheme="minorHAnsi" w:hAnsiTheme="minorHAnsi"/>
          <w:lang w:val="fr-CH"/>
        </w:rPr>
        <w:t>.</w:t>
      </w:r>
    </w:p>
    <w:p w14:paraId="75F652DA" w14:textId="0671EA1D" w:rsidR="00FB2257" w:rsidRPr="00774C81" w:rsidRDefault="00F101E5" w:rsidP="00F101E5">
      <w:pPr>
        <w:pStyle w:val="Heading2"/>
        <w:rPr>
          <w:lang w:val="fr-CH"/>
        </w:rPr>
      </w:pPr>
      <w:r w:rsidRPr="00774C81">
        <w:rPr>
          <w:lang w:val="fr-CH"/>
        </w:rPr>
        <w:t>4.3</w:t>
      </w:r>
      <w:r w:rsidR="00FB2257" w:rsidRPr="00774C81">
        <w:rPr>
          <w:lang w:val="fr-CH"/>
        </w:rPr>
        <w:tab/>
      </w:r>
      <w:r w:rsidR="005B049A" w:rsidRPr="00774C81">
        <w:rPr>
          <w:lang w:val="fr-CH"/>
        </w:rPr>
        <w:t>Examen</w:t>
      </w:r>
      <w:r w:rsidR="00C04503" w:rsidRPr="00774C81">
        <w:rPr>
          <w:lang w:val="fr-CH"/>
        </w:rPr>
        <w:t xml:space="preserve"> de la catégorie</w:t>
      </w:r>
      <w:r w:rsidR="00FB2257" w:rsidRPr="00774C81">
        <w:rPr>
          <w:lang w:val="fr-CH"/>
        </w:rPr>
        <w:t xml:space="preserve"> 3</w:t>
      </w:r>
    </w:p>
    <w:p w14:paraId="05D57D92" w14:textId="66E7CD9E" w:rsidR="00FB2257" w:rsidRPr="00774C81" w:rsidRDefault="005B049A" w:rsidP="00996644">
      <w:pPr>
        <w:rPr>
          <w:rFonts w:asciiTheme="minorHAnsi" w:hAnsiTheme="minorHAnsi"/>
          <w:lang w:val="fr-CH"/>
        </w:rPr>
      </w:pPr>
      <w:r w:rsidRPr="00774C81">
        <w:rPr>
          <w:rFonts w:asciiTheme="minorHAnsi" w:hAnsiTheme="minorHAnsi"/>
          <w:lang w:val="fr-CH"/>
        </w:rPr>
        <w:t xml:space="preserve">Le Groupe n'a soulevé aucun problème en particulier en ce qui </w:t>
      </w:r>
      <w:r w:rsidR="00332D92" w:rsidRPr="00774C81">
        <w:rPr>
          <w:rFonts w:asciiTheme="minorHAnsi" w:hAnsiTheme="minorHAnsi"/>
          <w:lang w:val="fr-CH"/>
        </w:rPr>
        <w:t>concerne</w:t>
      </w:r>
      <w:r w:rsidRPr="00774C81">
        <w:rPr>
          <w:rFonts w:asciiTheme="minorHAnsi" w:hAnsiTheme="minorHAnsi"/>
          <w:lang w:val="fr-CH"/>
        </w:rPr>
        <w:t xml:space="preserve"> cette catégorie de contributions, qui traitent des positions générales sur les trois volets du mandat</w:t>
      </w:r>
      <w:r w:rsidR="00FB2257" w:rsidRPr="00774C81">
        <w:rPr>
          <w:rFonts w:asciiTheme="minorHAnsi" w:hAnsiTheme="minorHAnsi"/>
          <w:lang w:val="fr-CH"/>
        </w:rPr>
        <w:t xml:space="preserve"> </w:t>
      </w:r>
      <w:r w:rsidRPr="00774C81">
        <w:rPr>
          <w:rFonts w:asciiTheme="minorHAnsi" w:hAnsiTheme="minorHAnsi"/>
          <w:lang w:val="fr-CH"/>
        </w:rPr>
        <w:t>du Groupe</w:t>
      </w:r>
      <w:r w:rsidR="00FB2257" w:rsidRPr="00774C81">
        <w:rPr>
          <w:rFonts w:asciiTheme="minorHAnsi" w:hAnsiTheme="minorHAnsi"/>
          <w:lang w:val="fr-CH"/>
        </w:rPr>
        <w:t>.</w:t>
      </w:r>
    </w:p>
    <w:p w14:paraId="6A3EEDA1" w14:textId="4475932F" w:rsidR="00FB2257" w:rsidRPr="00774C81" w:rsidRDefault="00FB2257" w:rsidP="00F101E5">
      <w:pPr>
        <w:pStyle w:val="Heading2"/>
        <w:rPr>
          <w:lang w:val="fr-CH"/>
        </w:rPr>
      </w:pPr>
      <w:r w:rsidRPr="00774C81">
        <w:rPr>
          <w:lang w:val="fr-CH"/>
        </w:rPr>
        <w:t>4.4</w:t>
      </w:r>
      <w:r w:rsidRPr="00774C81">
        <w:rPr>
          <w:lang w:val="fr-CH"/>
        </w:rPr>
        <w:tab/>
      </w:r>
      <w:r w:rsidR="00601971" w:rsidRPr="00774C81">
        <w:rPr>
          <w:lang w:val="fr-CH"/>
        </w:rPr>
        <w:t>Examen des contributions potentielles des commissions d'études</w:t>
      </w:r>
    </w:p>
    <w:p w14:paraId="0B2F1E0C" w14:textId="265AD3E6" w:rsidR="00FB2257" w:rsidRPr="00774C81" w:rsidRDefault="00FB2257" w:rsidP="00D516E2">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601971" w:rsidRPr="00774C81">
        <w:rPr>
          <w:rFonts w:asciiTheme="minorHAnsi" w:hAnsiTheme="minorHAnsi"/>
          <w:lang w:val="fr-CH"/>
        </w:rPr>
        <w:t>Le Directeur du TS</w:t>
      </w:r>
      <w:r w:rsidR="00714F78" w:rsidRPr="00774C81">
        <w:rPr>
          <w:rFonts w:asciiTheme="minorHAnsi" w:hAnsiTheme="minorHAnsi"/>
          <w:lang w:val="fr-CH"/>
        </w:rPr>
        <w:t>B</w:t>
      </w:r>
      <w:r w:rsidR="00601971" w:rsidRPr="00774C81">
        <w:rPr>
          <w:rFonts w:asciiTheme="minorHAnsi" w:hAnsiTheme="minorHAnsi"/>
          <w:lang w:val="fr-CH"/>
        </w:rPr>
        <w:t xml:space="preserve"> a communiqué au Groupe les dernières informations sur les activités des commissions d'études liées à l'examen du RTI, en indiquant q</w:t>
      </w:r>
      <w:r w:rsidR="00D92985" w:rsidRPr="00774C81">
        <w:rPr>
          <w:rFonts w:asciiTheme="minorHAnsi" w:hAnsiTheme="minorHAnsi"/>
          <w:lang w:val="fr-CH"/>
        </w:rPr>
        <w:t>ue le GCNT, à sa réunion de mai </w:t>
      </w:r>
      <w:r w:rsidR="00601971" w:rsidRPr="00774C81">
        <w:rPr>
          <w:rFonts w:asciiTheme="minorHAnsi" w:hAnsiTheme="minorHAnsi"/>
          <w:lang w:val="fr-CH"/>
        </w:rPr>
        <w:t xml:space="preserve">2017, avait décidé de charger son Président de recueillir auprès des commissions d'études de l'UIT-T toute information générale pertinente sur </w:t>
      </w:r>
      <w:r w:rsidR="004A18D0" w:rsidRPr="00774C81">
        <w:rPr>
          <w:rFonts w:asciiTheme="minorHAnsi" w:hAnsiTheme="minorHAnsi"/>
          <w:lang w:val="fr-CH"/>
        </w:rPr>
        <w:t>l'application</w:t>
      </w:r>
      <w:r w:rsidR="00601971" w:rsidRPr="00774C81">
        <w:rPr>
          <w:rFonts w:asciiTheme="minorHAnsi" w:hAnsiTheme="minorHAnsi"/>
          <w:lang w:val="fr-CH"/>
        </w:rPr>
        <w:t xml:space="preserve"> du RTI de 2012. Une note de liaison a été envoyée à toutes les commissions d'études de l'UIT-T</w:t>
      </w:r>
      <w:r w:rsidRPr="00774C81">
        <w:rPr>
          <w:rFonts w:asciiTheme="minorHAnsi" w:hAnsiTheme="minorHAnsi"/>
          <w:lang w:val="fr-CH"/>
        </w:rPr>
        <w:t>.</w:t>
      </w:r>
      <w:r w:rsidR="00601971" w:rsidRPr="00774C81">
        <w:rPr>
          <w:rFonts w:asciiTheme="minorHAnsi" w:hAnsiTheme="minorHAnsi"/>
          <w:lang w:val="fr-CH"/>
        </w:rPr>
        <w:t xml:space="preserve"> La plupart d'entre elles ne se sont pas encore réunies, mais de nombreux Présidents des CE ont répondu à la note de liaison après avoir consulté l'équipe de direction ou les délégués.</w:t>
      </w:r>
      <w:r w:rsidRPr="00774C81">
        <w:rPr>
          <w:rFonts w:asciiTheme="minorHAnsi" w:hAnsiTheme="minorHAnsi"/>
          <w:lang w:val="fr-CH"/>
        </w:rPr>
        <w:t xml:space="preserve"> </w:t>
      </w:r>
      <w:r w:rsidR="00601971" w:rsidRPr="00774C81">
        <w:rPr>
          <w:rFonts w:asciiTheme="minorHAnsi" w:hAnsiTheme="minorHAnsi"/>
          <w:lang w:val="fr-CH"/>
        </w:rPr>
        <w:t>Certaines commissions d'études débattront de ce point lors de leur prochaine réunion. D'autres ont fait savoir que la nature de leurs travaux était purement technique, et qu'ils n'avaient pas de conséquences réglementaires sur le RTI. D'autres encore ont répondu que</w:t>
      </w:r>
      <w:r w:rsidR="00E548DA" w:rsidRPr="00774C81">
        <w:rPr>
          <w:rFonts w:asciiTheme="minorHAnsi" w:hAnsiTheme="minorHAnsi"/>
          <w:lang w:val="fr-CH"/>
        </w:rPr>
        <w:t xml:space="preserve"> le RTI ne</w:t>
      </w:r>
      <w:r w:rsidR="00714F78" w:rsidRPr="00774C81">
        <w:rPr>
          <w:rFonts w:asciiTheme="minorHAnsi" w:hAnsiTheme="minorHAnsi"/>
          <w:lang w:val="fr-CH"/>
        </w:rPr>
        <w:t xml:space="preserve"> leur</w:t>
      </w:r>
      <w:r w:rsidR="00E548DA" w:rsidRPr="00774C81">
        <w:rPr>
          <w:rFonts w:asciiTheme="minorHAnsi" w:hAnsiTheme="minorHAnsi"/>
          <w:lang w:val="fr-CH"/>
        </w:rPr>
        <w:t xml:space="preserve"> </w:t>
      </w:r>
      <w:r w:rsidR="00714F78" w:rsidRPr="00774C81">
        <w:rPr>
          <w:rFonts w:asciiTheme="minorHAnsi" w:hAnsiTheme="minorHAnsi"/>
          <w:lang w:val="fr-CH"/>
        </w:rPr>
        <w:t>posait</w:t>
      </w:r>
      <w:r w:rsidR="00E548DA" w:rsidRPr="00774C81">
        <w:rPr>
          <w:rFonts w:asciiTheme="minorHAnsi" w:hAnsiTheme="minorHAnsi"/>
          <w:lang w:val="fr-CH"/>
        </w:rPr>
        <w:t xml:space="preserve"> pas de difficultés. </w:t>
      </w:r>
      <w:proofErr w:type="spellStart"/>
      <w:r w:rsidR="00E548DA" w:rsidRPr="00774C81">
        <w:rPr>
          <w:rFonts w:asciiTheme="minorHAnsi" w:hAnsiTheme="minorHAnsi"/>
          <w:lang w:val="fr-CH"/>
        </w:rPr>
        <w:t>La</w:t>
      </w:r>
      <w:proofErr w:type="spellEnd"/>
      <w:r w:rsidR="00E548DA" w:rsidRPr="00774C81">
        <w:rPr>
          <w:rFonts w:asciiTheme="minorHAnsi" w:hAnsiTheme="minorHAnsi"/>
          <w:lang w:val="fr-CH"/>
        </w:rPr>
        <w:t xml:space="preserve"> CE 11 de l'UIT-T a indiqué trois Recommandations UIT-T liées à la fourniture </w:t>
      </w:r>
      <w:r w:rsidR="003F037E" w:rsidRPr="00774C81">
        <w:rPr>
          <w:rFonts w:asciiTheme="minorHAnsi" w:hAnsiTheme="minorHAnsi"/>
          <w:lang w:val="fr-CH"/>
        </w:rPr>
        <w:t xml:space="preserve">d'informations relatives à l'identification de la ligne appelante internationale (dont il est question </w:t>
      </w:r>
      <w:r w:rsidR="00A42F67" w:rsidRPr="00774C81">
        <w:rPr>
          <w:rFonts w:asciiTheme="minorHAnsi" w:hAnsiTheme="minorHAnsi"/>
          <w:lang w:val="fr-CH"/>
        </w:rPr>
        <w:t>dans la disposition</w:t>
      </w:r>
      <w:r w:rsidR="003F037E" w:rsidRPr="00774C81">
        <w:rPr>
          <w:rFonts w:asciiTheme="minorHAnsi" w:hAnsiTheme="minorHAnsi"/>
          <w:lang w:val="fr-CH"/>
        </w:rPr>
        <w:t xml:space="preserve"> 3.6 </w:t>
      </w:r>
      <w:r w:rsidR="00A42F67" w:rsidRPr="00774C81">
        <w:rPr>
          <w:rFonts w:asciiTheme="minorHAnsi" w:hAnsiTheme="minorHAnsi"/>
          <w:lang w:val="fr-CH"/>
        </w:rPr>
        <w:t>de l'</w:t>
      </w:r>
      <w:r w:rsidR="00495C0A" w:rsidRPr="00774C81">
        <w:rPr>
          <w:rFonts w:asciiTheme="minorHAnsi" w:hAnsiTheme="minorHAnsi"/>
          <w:lang w:val="fr-CH"/>
        </w:rPr>
        <w:t>Article</w:t>
      </w:r>
      <w:r w:rsidR="00A42F67" w:rsidRPr="00774C81">
        <w:rPr>
          <w:rFonts w:asciiTheme="minorHAnsi" w:hAnsiTheme="minorHAnsi"/>
          <w:lang w:val="fr-CH"/>
        </w:rPr>
        <w:t xml:space="preserve"> 3 </w:t>
      </w:r>
      <w:r w:rsidR="003F037E" w:rsidRPr="00774C81">
        <w:rPr>
          <w:rFonts w:asciiTheme="minorHAnsi" w:hAnsiTheme="minorHAnsi"/>
          <w:lang w:val="fr-CH"/>
        </w:rPr>
        <w:t>du RTI)</w:t>
      </w:r>
      <w:r w:rsidRPr="00774C81">
        <w:rPr>
          <w:rFonts w:asciiTheme="minorHAnsi" w:hAnsiTheme="minorHAnsi"/>
          <w:lang w:val="fr-CH" w:eastAsia="ja-JP"/>
        </w:rPr>
        <w:t xml:space="preserve">. </w:t>
      </w:r>
      <w:proofErr w:type="spellStart"/>
      <w:r w:rsidR="003F037E" w:rsidRPr="00774C81">
        <w:rPr>
          <w:rFonts w:asciiTheme="minorHAnsi" w:hAnsiTheme="minorHAnsi"/>
          <w:lang w:val="fr-CH" w:eastAsia="ja-JP"/>
        </w:rPr>
        <w:t>La</w:t>
      </w:r>
      <w:proofErr w:type="spellEnd"/>
      <w:r w:rsidR="003F037E" w:rsidRPr="00774C81">
        <w:rPr>
          <w:rFonts w:asciiTheme="minorHAnsi" w:hAnsiTheme="minorHAnsi"/>
          <w:lang w:val="fr-CH" w:eastAsia="ja-JP"/>
        </w:rPr>
        <w:t xml:space="preserve"> CE 9 a indiqué que </w:t>
      </w:r>
      <w:r w:rsidR="001A3649" w:rsidRPr="00774C81">
        <w:rPr>
          <w:rFonts w:asciiTheme="minorHAnsi" w:hAnsiTheme="minorHAnsi"/>
          <w:lang w:val="fr-CH" w:eastAsia="ja-JP"/>
        </w:rPr>
        <w:t>la disposition</w:t>
      </w:r>
      <w:r w:rsidR="003F037E" w:rsidRPr="00774C81">
        <w:rPr>
          <w:rFonts w:asciiTheme="minorHAnsi" w:hAnsiTheme="minorHAnsi"/>
          <w:lang w:val="fr-CH" w:eastAsia="ja-JP"/>
        </w:rPr>
        <w:t xml:space="preserve"> 5.3 </w:t>
      </w:r>
      <w:r w:rsidR="001A3649" w:rsidRPr="00774C81">
        <w:rPr>
          <w:rFonts w:asciiTheme="minorHAnsi" w:hAnsiTheme="minorHAnsi"/>
          <w:lang w:val="fr-CH" w:eastAsia="ja-JP"/>
        </w:rPr>
        <w:t>de l'</w:t>
      </w:r>
      <w:r w:rsidR="00495C0A" w:rsidRPr="00774C81">
        <w:rPr>
          <w:rFonts w:asciiTheme="minorHAnsi" w:hAnsiTheme="minorHAnsi"/>
          <w:lang w:val="fr-CH" w:eastAsia="ja-JP"/>
        </w:rPr>
        <w:t>Article</w:t>
      </w:r>
      <w:r w:rsidR="001A3649" w:rsidRPr="00774C81">
        <w:rPr>
          <w:rFonts w:asciiTheme="minorHAnsi" w:hAnsiTheme="minorHAnsi"/>
          <w:lang w:val="fr-CH" w:eastAsia="ja-JP"/>
        </w:rPr>
        <w:t xml:space="preserve"> 5 </w:t>
      </w:r>
      <w:r w:rsidR="003F037E" w:rsidRPr="00774C81">
        <w:rPr>
          <w:rFonts w:asciiTheme="minorHAnsi" w:hAnsiTheme="minorHAnsi"/>
          <w:lang w:val="fr-CH" w:eastAsia="ja-JP"/>
        </w:rPr>
        <w:t xml:space="preserve">du RTI pouvait être </w:t>
      </w:r>
      <w:r w:rsidR="001A3649" w:rsidRPr="00774C81">
        <w:rPr>
          <w:rFonts w:asciiTheme="minorHAnsi" w:hAnsiTheme="minorHAnsi"/>
          <w:lang w:val="fr-CH" w:eastAsia="ja-JP"/>
        </w:rPr>
        <w:t>mise</w:t>
      </w:r>
      <w:r w:rsidR="00714F78" w:rsidRPr="00774C81">
        <w:rPr>
          <w:rFonts w:asciiTheme="minorHAnsi" w:hAnsiTheme="minorHAnsi"/>
          <w:lang w:val="fr-CH" w:eastAsia="ja-JP"/>
        </w:rPr>
        <w:t xml:space="preserve"> en lien</w:t>
      </w:r>
      <w:r w:rsidR="00D516E2" w:rsidRPr="00774C81">
        <w:rPr>
          <w:rFonts w:asciiTheme="minorHAnsi" w:hAnsiTheme="minorHAnsi"/>
          <w:lang w:val="fr-CH" w:eastAsia="ja-JP"/>
        </w:rPr>
        <w:t xml:space="preserve"> avec les Recommandations UIT</w:t>
      </w:r>
      <w:r w:rsidR="00D516E2" w:rsidRPr="00774C81">
        <w:rPr>
          <w:rFonts w:asciiTheme="minorHAnsi" w:hAnsiTheme="minorHAnsi"/>
          <w:lang w:val="fr-CH" w:eastAsia="ja-JP"/>
        </w:rPr>
        <w:noBreakHyphen/>
      </w:r>
      <w:r w:rsidR="003F037E" w:rsidRPr="00774C81">
        <w:rPr>
          <w:rFonts w:asciiTheme="minorHAnsi" w:hAnsiTheme="minorHAnsi"/>
          <w:lang w:val="fr-CH" w:eastAsia="ja-JP"/>
        </w:rPr>
        <w:t xml:space="preserve">T J.260-J.263, qui portent sur les télécommunications à traitement préférentiel dans les réseaux </w:t>
      </w:r>
      <w:r w:rsidR="00507CEE" w:rsidRPr="00774C81">
        <w:rPr>
          <w:rFonts w:asciiTheme="minorHAnsi" w:hAnsiTheme="minorHAnsi"/>
          <w:lang w:val="fr-CH" w:eastAsia="ja-JP"/>
        </w:rPr>
        <w:t>de télévision par câble.</w:t>
      </w:r>
    </w:p>
    <w:p w14:paraId="29A05CB2" w14:textId="0E8BC543" w:rsidR="00FB2257" w:rsidRPr="00774C81" w:rsidRDefault="00FB2257" w:rsidP="00996644">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507CEE" w:rsidRPr="00774C81">
        <w:rPr>
          <w:rFonts w:asciiTheme="minorHAnsi" w:hAnsiTheme="minorHAnsi"/>
          <w:lang w:val="fr-CH" w:eastAsia="ja-JP"/>
        </w:rPr>
        <w:t xml:space="preserve">Des informations générales sur </w:t>
      </w:r>
      <w:r w:rsidR="004A18D0" w:rsidRPr="00774C81">
        <w:rPr>
          <w:rFonts w:asciiTheme="minorHAnsi" w:hAnsiTheme="minorHAnsi"/>
          <w:lang w:val="fr-CH" w:eastAsia="ja-JP"/>
        </w:rPr>
        <w:t>l'application</w:t>
      </w:r>
      <w:r w:rsidR="00507CEE" w:rsidRPr="00774C81">
        <w:rPr>
          <w:rFonts w:asciiTheme="minorHAnsi" w:hAnsiTheme="minorHAnsi"/>
          <w:lang w:val="fr-CH" w:eastAsia="ja-JP"/>
        </w:rPr>
        <w:t xml:space="preserve"> du Règlement des télécommunications internationales </w:t>
      </w:r>
      <w:r w:rsidR="004A18D0" w:rsidRPr="00774C81">
        <w:rPr>
          <w:rFonts w:asciiTheme="minorHAnsi" w:hAnsiTheme="minorHAnsi"/>
          <w:lang w:val="fr-CH" w:eastAsia="ja-JP"/>
        </w:rPr>
        <w:t xml:space="preserve">de 2012 </w:t>
      </w:r>
      <w:r w:rsidR="00507CEE" w:rsidRPr="00774C81">
        <w:rPr>
          <w:rFonts w:asciiTheme="minorHAnsi" w:hAnsiTheme="minorHAnsi"/>
          <w:lang w:val="fr-CH" w:eastAsia="ja-JP"/>
        </w:rPr>
        <w:t>ont été demandées</w:t>
      </w:r>
      <w:r w:rsidR="004A18D0" w:rsidRPr="00774C81">
        <w:rPr>
          <w:rFonts w:asciiTheme="minorHAnsi" w:hAnsiTheme="minorHAnsi"/>
          <w:lang w:val="fr-CH" w:eastAsia="ja-JP"/>
        </w:rPr>
        <w:t>,</w:t>
      </w:r>
      <w:r w:rsidR="00507CEE" w:rsidRPr="00774C81">
        <w:rPr>
          <w:rFonts w:asciiTheme="minorHAnsi" w:hAnsiTheme="minorHAnsi"/>
          <w:lang w:val="fr-CH" w:eastAsia="ja-JP"/>
        </w:rPr>
        <w:t xml:space="preserve"> par correspondance</w:t>
      </w:r>
      <w:r w:rsidR="004A18D0" w:rsidRPr="00774C81">
        <w:rPr>
          <w:rFonts w:asciiTheme="minorHAnsi" w:hAnsiTheme="minorHAnsi"/>
          <w:lang w:val="fr-CH" w:eastAsia="ja-JP"/>
        </w:rPr>
        <w:t>,</w:t>
      </w:r>
      <w:r w:rsidR="00507CEE" w:rsidRPr="00774C81">
        <w:rPr>
          <w:rFonts w:asciiTheme="minorHAnsi" w:hAnsiTheme="minorHAnsi"/>
          <w:lang w:val="fr-CH" w:eastAsia="ja-JP"/>
        </w:rPr>
        <w:t xml:space="preserve"> aux </w:t>
      </w:r>
      <w:r w:rsidR="004A18D0" w:rsidRPr="00774C81">
        <w:rPr>
          <w:rFonts w:asciiTheme="minorHAnsi" w:hAnsiTheme="minorHAnsi"/>
          <w:lang w:val="fr-CH" w:eastAsia="ja-JP"/>
        </w:rPr>
        <w:t>membres</w:t>
      </w:r>
      <w:r w:rsidR="00507CEE" w:rsidRPr="00774C81">
        <w:rPr>
          <w:rFonts w:asciiTheme="minorHAnsi" w:hAnsiTheme="minorHAnsi"/>
          <w:lang w:val="fr-CH" w:eastAsia="ja-JP"/>
        </w:rPr>
        <w:t xml:space="preserve"> de la CE 2, étant </w:t>
      </w:r>
      <w:r w:rsidR="00332D92" w:rsidRPr="00774C81">
        <w:rPr>
          <w:rFonts w:asciiTheme="minorHAnsi" w:hAnsiTheme="minorHAnsi"/>
          <w:lang w:val="fr-CH" w:eastAsia="ja-JP"/>
        </w:rPr>
        <w:t>donné</w:t>
      </w:r>
      <w:r w:rsidR="00507CEE" w:rsidRPr="00774C81">
        <w:rPr>
          <w:rFonts w:asciiTheme="minorHAnsi" w:hAnsiTheme="minorHAnsi"/>
          <w:lang w:val="fr-CH" w:eastAsia="ja-JP"/>
        </w:rPr>
        <w:t xml:space="preserve"> que la prochaine réunion de la CE 2 est prévue le 27 novembre 2017. Aucune </w:t>
      </w:r>
      <w:r w:rsidR="00293D79" w:rsidRPr="00774C81">
        <w:rPr>
          <w:rFonts w:asciiTheme="minorHAnsi" w:hAnsiTheme="minorHAnsi"/>
          <w:lang w:val="fr-CH" w:eastAsia="ja-JP"/>
        </w:rPr>
        <w:t>information</w:t>
      </w:r>
      <w:r w:rsidR="00507CEE" w:rsidRPr="00774C81">
        <w:rPr>
          <w:rFonts w:asciiTheme="minorHAnsi" w:hAnsiTheme="minorHAnsi"/>
          <w:lang w:val="fr-CH" w:eastAsia="ja-JP"/>
        </w:rPr>
        <w:t xml:space="preserve"> n'a été reçue.</w:t>
      </w:r>
      <w:r w:rsidRPr="00774C81">
        <w:rPr>
          <w:rFonts w:asciiTheme="minorHAnsi" w:hAnsiTheme="minorHAnsi"/>
          <w:lang w:val="fr-CH" w:eastAsia="ja-JP"/>
        </w:rPr>
        <w:t xml:space="preserve"> </w:t>
      </w:r>
    </w:p>
    <w:p w14:paraId="0810E432" w14:textId="7E8908B8" w:rsidR="00FB2257" w:rsidRPr="00774C81" w:rsidRDefault="00FB2257" w:rsidP="00996644">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507CEE" w:rsidRPr="00774C81">
        <w:rPr>
          <w:rFonts w:asciiTheme="minorHAnsi" w:hAnsiTheme="minorHAnsi"/>
          <w:lang w:val="fr-CH" w:eastAsia="ja-JP"/>
        </w:rPr>
        <w:t>La CE 3 ne dispose pas d'informations</w:t>
      </w:r>
      <w:r w:rsidR="004A18D0" w:rsidRPr="00774C81">
        <w:rPr>
          <w:rFonts w:asciiTheme="minorHAnsi" w:hAnsiTheme="minorHAnsi"/>
          <w:lang w:val="fr-CH" w:eastAsia="ja-JP"/>
        </w:rPr>
        <w:t xml:space="preserve"> générales pertinentes</w:t>
      </w:r>
      <w:r w:rsidR="00507CEE" w:rsidRPr="00774C81">
        <w:rPr>
          <w:rFonts w:asciiTheme="minorHAnsi" w:hAnsiTheme="minorHAnsi"/>
          <w:lang w:val="fr-CH" w:eastAsia="ja-JP"/>
        </w:rPr>
        <w:t xml:space="preserve"> sur </w:t>
      </w:r>
      <w:r w:rsidR="004A18D0" w:rsidRPr="00774C81">
        <w:rPr>
          <w:rFonts w:asciiTheme="minorHAnsi" w:hAnsiTheme="minorHAnsi"/>
          <w:lang w:val="fr-CH" w:eastAsia="ja-JP"/>
        </w:rPr>
        <w:t>l'application</w:t>
      </w:r>
      <w:r w:rsidR="00507CEE" w:rsidRPr="00774C81">
        <w:rPr>
          <w:rFonts w:asciiTheme="minorHAnsi" w:hAnsiTheme="minorHAnsi"/>
          <w:lang w:val="fr-CH" w:eastAsia="ja-JP"/>
        </w:rPr>
        <w:t xml:space="preserve"> du RTI de 2012.</w:t>
      </w:r>
    </w:p>
    <w:p w14:paraId="0B0F093D" w14:textId="400FD2B6" w:rsidR="00FB2257" w:rsidRPr="00774C81" w:rsidRDefault="00FB2257" w:rsidP="00996644">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507CEE" w:rsidRPr="00774C81">
        <w:rPr>
          <w:rFonts w:asciiTheme="minorHAnsi" w:hAnsiTheme="minorHAnsi"/>
          <w:lang w:val="fr-CH" w:eastAsia="ja-JP"/>
        </w:rPr>
        <w:t>La CE 5 traitera de ce point à sa prochaine réunion</w:t>
      </w:r>
      <w:r w:rsidRPr="00774C81">
        <w:rPr>
          <w:rFonts w:asciiTheme="minorHAnsi" w:hAnsiTheme="minorHAnsi"/>
          <w:lang w:val="fr-CH" w:eastAsia="ja-JP"/>
        </w:rPr>
        <w:t>.</w:t>
      </w:r>
    </w:p>
    <w:p w14:paraId="5AE2300A" w14:textId="1B6B3607" w:rsidR="00FB2257" w:rsidRPr="00774C81" w:rsidRDefault="00FB2257" w:rsidP="00495C0A">
      <w:pPr>
        <w:pStyle w:val="enumlev2"/>
        <w:keepLines/>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135CB8" w:rsidRPr="00774C81">
        <w:rPr>
          <w:rFonts w:asciiTheme="minorHAnsi" w:hAnsiTheme="minorHAnsi"/>
          <w:lang w:val="fr-CH" w:eastAsia="ja-JP"/>
        </w:rPr>
        <w:t xml:space="preserve">La CE 9 a l'intention d'examiner de près la note de liaison à sa prochaine réunion en janvier 2018. </w:t>
      </w:r>
      <w:r w:rsidR="004A18D0" w:rsidRPr="00774C81">
        <w:rPr>
          <w:rFonts w:asciiTheme="minorHAnsi" w:hAnsiTheme="minorHAnsi"/>
          <w:lang w:val="fr-CH" w:eastAsia="ja-JP"/>
        </w:rPr>
        <w:t>E</w:t>
      </w:r>
      <w:r w:rsidR="00135CB8" w:rsidRPr="00774C81">
        <w:rPr>
          <w:rFonts w:asciiTheme="minorHAnsi" w:hAnsiTheme="minorHAnsi"/>
          <w:lang w:val="fr-CH" w:eastAsia="ja-JP"/>
        </w:rPr>
        <w:t xml:space="preserve">lle </w:t>
      </w:r>
      <w:r w:rsidR="004A18D0" w:rsidRPr="00774C81">
        <w:rPr>
          <w:rFonts w:asciiTheme="minorHAnsi" w:hAnsiTheme="minorHAnsi"/>
          <w:lang w:val="fr-CH" w:eastAsia="ja-JP"/>
        </w:rPr>
        <w:t xml:space="preserve">a </w:t>
      </w:r>
      <w:r w:rsidR="00135CB8" w:rsidRPr="00774C81">
        <w:rPr>
          <w:rFonts w:asciiTheme="minorHAnsi" w:hAnsiTheme="minorHAnsi"/>
          <w:lang w:val="fr-CH" w:eastAsia="ja-JP"/>
        </w:rPr>
        <w:t>toutefois</w:t>
      </w:r>
      <w:r w:rsidR="004A18D0" w:rsidRPr="00774C81">
        <w:rPr>
          <w:rFonts w:asciiTheme="minorHAnsi" w:hAnsiTheme="minorHAnsi"/>
          <w:lang w:val="fr-CH" w:eastAsia="ja-JP"/>
        </w:rPr>
        <w:t xml:space="preserve"> fait</w:t>
      </w:r>
      <w:r w:rsidR="00135CB8" w:rsidRPr="00774C81">
        <w:rPr>
          <w:rFonts w:asciiTheme="minorHAnsi" w:hAnsiTheme="minorHAnsi"/>
          <w:lang w:val="fr-CH" w:eastAsia="ja-JP"/>
        </w:rPr>
        <w:t xml:space="preserve"> savoir au Groupe d'experts que</w:t>
      </w:r>
      <w:r w:rsidR="004A18D0" w:rsidRPr="00774C81">
        <w:rPr>
          <w:rFonts w:asciiTheme="minorHAnsi" w:hAnsiTheme="minorHAnsi"/>
          <w:lang w:val="fr-CH" w:eastAsia="ja-JP"/>
        </w:rPr>
        <w:t>, dans les grandes lignes,</w:t>
      </w:r>
      <w:r w:rsidR="00135CB8" w:rsidRPr="00774C81">
        <w:rPr>
          <w:rFonts w:asciiTheme="minorHAnsi" w:hAnsiTheme="minorHAnsi"/>
          <w:lang w:val="fr-CH" w:eastAsia="ja-JP"/>
        </w:rPr>
        <w:t xml:space="preserve"> </w:t>
      </w:r>
      <w:r w:rsidR="00FC60ED" w:rsidRPr="00774C81">
        <w:rPr>
          <w:rFonts w:asciiTheme="minorHAnsi" w:hAnsiTheme="minorHAnsi"/>
          <w:lang w:val="fr-CH" w:eastAsia="ja-JP"/>
        </w:rPr>
        <w:t>la disposition</w:t>
      </w:r>
      <w:r w:rsidR="00135CB8" w:rsidRPr="00774C81">
        <w:rPr>
          <w:rFonts w:asciiTheme="minorHAnsi" w:hAnsiTheme="minorHAnsi"/>
          <w:lang w:val="fr-CH" w:eastAsia="ja-JP"/>
        </w:rPr>
        <w:t xml:space="preserve"> 5.3 </w:t>
      </w:r>
      <w:r w:rsidR="00FC60ED" w:rsidRPr="00774C81">
        <w:rPr>
          <w:rFonts w:asciiTheme="minorHAnsi" w:hAnsiTheme="minorHAnsi"/>
          <w:lang w:val="fr-CH" w:eastAsia="ja-JP"/>
        </w:rPr>
        <w:t>de l'</w:t>
      </w:r>
      <w:r w:rsidR="00495C0A" w:rsidRPr="00774C81">
        <w:rPr>
          <w:rFonts w:asciiTheme="minorHAnsi" w:hAnsiTheme="minorHAnsi"/>
          <w:lang w:val="fr-CH" w:eastAsia="ja-JP"/>
        </w:rPr>
        <w:t>Article</w:t>
      </w:r>
      <w:r w:rsidR="00FC60ED" w:rsidRPr="00774C81">
        <w:rPr>
          <w:rFonts w:asciiTheme="minorHAnsi" w:hAnsiTheme="minorHAnsi"/>
          <w:lang w:val="fr-CH" w:eastAsia="ja-JP"/>
        </w:rPr>
        <w:t xml:space="preserve"> 5 </w:t>
      </w:r>
      <w:r w:rsidR="00135CB8" w:rsidRPr="00774C81">
        <w:rPr>
          <w:rFonts w:asciiTheme="minorHAnsi" w:hAnsiTheme="minorHAnsi"/>
          <w:lang w:val="fr-CH" w:eastAsia="ja-JP"/>
        </w:rPr>
        <w:t xml:space="preserve">du RTI </w:t>
      </w:r>
      <w:r w:rsidR="00FC60ED" w:rsidRPr="00774C81">
        <w:rPr>
          <w:rFonts w:asciiTheme="minorHAnsi" w:hAnsiTheme="minorHAnsi"/>
          <w:lang w:val="fr-CH" w:eastAsia="ja-JP"/>
        </w:rPr>
        <w:t>pouvait</w:t>
      </w:r>
      <w:r w:rsidR="00135CB8" w:rsidRPr="00774C81">
        <w:rPr>
          <w:rFonts w:asciiTheme="minorHAnsi" w:hAnsiTheme="minorHAnsi"/>
          <w:lang w:val="fr-CH" w:eastAsia="ja-JP"/>
        </w:rPr>
        <w:t xml:space="preserve"> être </w:t>
      </w:r>
      <w:r w:rsidR="00FC60ED" w:rsidRPr="00774C81">
        <w:rPr>
          <w:rFonts w:asciiTheme="minorHAnsi" w:hAnsiTheme="minorHAnsi"/>
          <w:lang w:val="fr-CH" w:eastAsia="ja-JP"/>
        </w:rPr>
        <w:t>mise</w:t>
      </w:r>
      <w:r w:rsidR="004A18D0" w:rsidRPr="00774C81">
        <w:rPr>
          <w:rFonts w:asciiTheme="minorHAnsi" w:hAnsiTheme="minorHAnsi"/>
          <w:lang w:val="fr-CH" w:eastAsia="ja-JP"/>
        </w:rPr>
        <w:t xml:space="preserve"> en lien avec</w:t>
      </w:r>
      <w:r w:rsidR="00135CB8" w:rsidRPr="00774C81">
        <w:rPr>
          <w:rFonts w:asciiTheme="minorHAnsi" w:hAnsiTheme="minorHAnsi"/>
          <w:lang w:val="fr-CH" w:eastAsia="ja-JP"/>
        </w:rPr>
        <w:t xml:space="preserve"> ses Recommandations J.260-J.263, qui portent sur les télécommunications à traitement préférentiel dans les réseaux de télévision </w:t>
      </w:r>
      <w:r w:rsidR="00495C0A" w:rsidRPr="00774C81">
        <w:rPr>
          <w:rFonts w:asciiTheme="minorHAnsi" w:hAnsiTheme="minorHAnsi"/>
          <w:lang w:val="fr-CH" w:eastAsia="ja-JP"/>
        </w:rPr>
        <w:t>par câble</w:t>
      </w:r>
      <w:r w:rsidR="00135CB8" w:rsidRPr="00774C81">
        <w:rPr>
          <w:rFonts w:asciiTheme="minorHAnsi" w:hAnsiTheme="minorHAnsi"/>
          <w:lang w:val="fr-CH" w:eastAsia="ja-JP"/>
        </w:rPr>
        <w:t>.</w:t>
      </w:r>
      <w:r w:rsidR="00D516E2" w:rsidRPr="00774C81">
        <w:rPr>
          <w:rFonts w:asciiTheme="minorHAnsi" w:hAnsiTheme="minorHAnsi"/>
          <w:lang w:val="fr-CH" w:eastAsia="ja-JP"/>
        </w:rPr>
        <w:t xml:space="preserve"> </w:t>
      </w:r>
    </w:p>
    <w:p w14:paraId="3259E964" w14:textId="2FDA28FA" w:rsidR="00FB2257" w:rsidRPr="00774C81" w:rsidRDefault="00FB2257" w:rsidP="00996644">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A53CBF" w:rsidRPr="00774C81">
        <w:rPr>
          <w:rFonts w:asciiTheme="minorHAnsi" w:hAnsiTheme="minorHAnsi"/>
          <w:lang w:val="fr-CH" w:eastAsia="ja-JP"/>
        </w:rPr>
        <w:t xml:space="preserve">La CE 11 a recensé trois Recommandations UIT-T en lien avec la fourniture d'informations sur l'identification de la ligne appelante internationale </w:t>
      </w:r>
      <w:r w:rsidRPr="00774C81">
        <w:rPr>
          <w:rFonts w:asciiTheme="minorHAnsi" w:hAnsiTheme="minorHAnsi"/>
          <w:lang w:val="fr-CH" w:eastAsia="ja-JP"/>
        </w:rPr>
        <w:t>(</w:t>
      </w:r>
      <w:r w:rsidR="00A42F67" w:rsidRPr="00774C81">
        <w:rPr>
          <w:rFonts w:asciiTheme="minorHAnsi" w:hAnsiTheme="minorHAnsi"/>
          <w:lang w:val="fr-CH" w:eastAsia="ja-JP"/>
        </w:rPr>
        <w:t>dont il est question dans la disposition 3.6 de l'</w:t>
      </w:r>
      <w:r w:rsidR="00495C0A" w:rsidRPr="00774C81">
        <w:rPr>
          <w:rFonts w:asciiTheme="minorHAnsi" w:hAnsiTheme="minorHAnsi"/>
          <w:lang w:val="fr-CH" w:eastAsia="ja-JP"/>
        </w:rPr>
        <w:t>Article</w:t>
      </w:r>
      <w:r w:rsidR="00A42F67" w:rsidRPr="00774C81">
        <w:rPr>
          <w:rFonts w:asciiTheme="minorHAnsi" w:hAnsiTheme="minorHAnsi"/>
          <w:lang w:val="fr-CH" w:eastAsia="ja-JP"/>
        </w:rPr>
        <w:t xml:space="preserve"> 3 du RTI</w:t>
      </w:r>
      <w:r w:rsidRPr="00774C81">
        <w:rPr>
          <w:rFonts w:asciiTheme="minorHAnsi" w:hAnsiTheme="minorHAnsi"/>
          <w:lang w:val="fr-CH" w:eastAsia="ja-JP"/>
        </w:rPr>
        <w:t>)</w:t>
      </w:r>
      <w:r w:rsidR="00A53CBF" w:rsidRPr="00774C81">
        <w:rPr>
          <w:rFonts w:asciiTheme="minorHAnsi" w:hAnsiTheme="minorHAnsi"/>
          <w:lang w:val="fr-CH" w:eastAsia="ja-JP"/>
        </w:rPr>
        <w:t>.</w:t>
      </w:r>
    </w:p>
    <w:p w14:paraId="3E5B8189" w14:textId="759C33E3" w:rsidR="00FB2257" w:rsidRPr="00774C81" w:rsidRDefault="00FB2257" w:rsidP="00996644">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A53CBF" w:rsidRPr="00774C81">
        <w:rPr>
          <w:rFonts w:asciiTheme="minorHAnsi" w:hAnsiTheme="minorHAnsi"/>
          <w:lang w:val="fr-CH" w:eastAsia="ja-JP"/>
        </w:rPr>
        <w:t>La CE 13 mène des travaux de nature technique, qui n'ont pas encore de conséquences réglementaires</w:t>
      </w:r>
      <w:r w:rsidRPr="00774C81">
        <w:rPr>
          <w:rFonts w:asciiTheme="minorHAnsi" w:hAnsiTheme="minorHAnsi"/>
          <w:lang w:val="fr-CH" w:eastAsia="ja-JP"/>
        </w:rPr>
        <w:t>.</w:t>
      </w:r>
      <w:r w:rsidR="002F68AE" w:rsidRPr="00774C81">
        <w:rPr>
          <w:rFonts w:asciiTheme="minorHAnsi" w:hAnsiTheme="minorHAnsi"/>
          <w:lang w:val="fr-CH" w:eastAsia="ja-JP"/>
        </w:rPr>
        <w:t xml:space="preserve"> Toutefois, lors de sa prochaine réunion en novembre, elle examinera en profondeur le RTI de 2012 et la note de liaison du GCNT et élaborera une réponse.</w:t>
      </w:r>
      <w:r w:rsidRPr="00774C81">
        <w:rPr>
          <w:rFonts w:asciiTheme="minorHAnsi" w:hAnsiTheme="minorHAnsi"/>
          <w:lang w:val="fr-CH" w:eastAsia="ja-JP"/>
        </w:rPr>
        <w:t xml:space="preserve"> </w:t>
      </w:r>
    </w:p>
    <w:p w14:paraId="5785474D" w14:textId="1EC0AFB4" w:rsidR="00FB2257" w:rsidRPr="00774C81" w:rsidRDefault="00FB2257" w:rsidP="00996644">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2F68AE" w:rsidRPr="00774C81">
        <w:rPr>
          <w:rFonts w:asciiTheme="minorHAnsi" w:hAnsiTheme="minorHAnsi"/>
          <w:lang w:val="fr-CH" w:eastAsia="ja-JP"/>
        </w:rPr>
        <w:t>La CE 15 effectuant principalement des travaux</w:t>
      </w:r>
      <w:r w:rsidRPr="00774C81">
        <w:rPr>
          <w:rFonts w:asciiTheme="minorHAnsi" w:hAnsiTheme="minorHAnsi"/>
          <w:lang w:val="fr-CH" w:eastAsia="ja-JP"/>
        </w:rPr>
        <w:t xml:space="preserve"> </w:t>
      </w:r>
      <w:r w:rsidR="002F68AE" w:rsidRPr="00774C81">
        <w:rPr>
          <w:rFonts w:asciiTheme="minorHAnsi" w:hAnsiTheme="minorHAnsi"/>
          <w:lang w:val="fr-CH" w:eastAsia="ja-JP"/>
        </w:rPr>
        <w:t>techniques, aucun aspect de son programme de travail n'est lié d'une quelconque façon au RTI</w:t>
      </w:r>
      <w:r w:rsidRPr="00774C81">
        <w:rPr>
          <w:rFonts w:asciiTheme="minorHAnsi" w:hAnsiTheme="minorHAnsi"/>
          <w:lang w:val="fr-CH" w:eastAsia="ja-JP"/>
        </w:rPr>
        <w:t>.</w:t>
      </w:r>
    </w:p>
    <w:p w14:paraId="2F0D2958" w14:textId="28C32368" w:rsidR="00FB2257" w:rsidRPr="00774C81" w:rsidRDefault="00FB2257" w:rsidP="00996644">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2F68AE" w:rsidRPr="00774C81">
        <w:rPr>
          <w:rFonts w:asciiTheme="minorHAnsi" w:hAnsiTheme="minorHAnsi"/>
          <w:lang w:val="fr-CH" w:eastAsia="ja-JP"/>
        </w:rPr>
        <w:t>La CE 16 examinera ce point à sa prochaine réunion en octobre</w:t>
      </w:r>
      <w:r w:rsidRPr="00774C81">
        <w:rPr>
          <w:rFonts w:asciiTheme="minorHAnsi" w:hAnsiTheme="minorHAnsi"/>
          <w:lang w:val="fr-CH" w:eastAsia="ja-JP"/>
        </w:rPr>
        <w:t>.</w:t>
      </w:r>
    </w:p>
    <w:p w14:paraId="26F7DCAD" w14:textId="0869F513" w:rsidR="00FB2257" w:rsidRPr="00774C81" w:rsidRDefault="00FB2257" w:rsidP="00996644">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C7122E" w:rsidRPr="00774C81">
        <w:rPr>
          <w:rFonts w:asciiTheme="minorHAnsi" w:hAnsiTheme="minorHAnsi"/>
          <w:lang w:val="fr-CH" w:eastAsia="ja-JP"/>
        </w:rPr>
        <w:t>La CE 17 a fait savoir que, j</w:t>
      </w:r>
      <w:r w:rsidR="002F68AE" w:rsidRPr="00774C81">
        <w:rPr>
          <w:rFonts w:asciiTheme="minorHAnsi" w:hAnsiTheme="minorHAnsi"/>
          <w:lang w:val="fr-CH" w:eastAsia="ja-JP"/>
        </w:rPr>
        <w:t>usqu'à présent, la version de 2012 du RTI</w:t>
      </w:r>
      <w:r w:rsidRPr="00774C81">
        <w:rPr>
          <w:rFonts w:asciiTheme="minorHAnsi" w:hAnsiTheme="minorHAnsi"/>
          <w:lang w:val="fr-CH" w:eastAsia="ja-JP"/>
        </w:rPr>
        <w:t xml:space="preserve"> (</w:t>
      </w:r>
      <w:r w:rsidR="002F68AE" w:rsidRPr="00774C81">
        <w:rPr>
          <w:rFonts w:asciiTheme="minorHAnsi" w:hAnsiTheme="minorHAnsi"/>
          <w:lang w:val="fr-CH" w:eastAsia="ja-JP"/>
        </w:rPr>
        <w:t>y compris les définitions réglementaires qu'il renferme</w:t>
      </w:r>
      <w:r w:rsidRPr="00774C81">
        <w:rPr>
          <w:rFonts w:asciiTheme="minorHAnsi" w:hAnsiTheme="minorHAnsi"/>
          <w:lang w:val="fr-CH" w:eastAsia="ja-JP"/>
        </w:rPr>
        <w:t xml:space="preserve">) </w:t>
      </w:r>
      <w:r w:rsidR="002F68AE" w:rsidRPr="00774C81">
        <w:rPr>
          <w:rFonts w:asciiTheme="minorHAnsi" w:hAnsiTheme="minorHAnsi"/>
          <w:lang w:val="fr-CH" w:eastAsia="ja-JP"/>
        </w:rPr>
        <w:t xml:space="preserve">n'a pas causé de difficultés en ce qui concerne les activités de normalisation techniques </w:t>
      </w:r>
      <w:r w:rsidR="00C7122E" w:rsidRPr="00774C81">
        <w:rPr>
          <w:rFonts w:asciiTheme="minorHAnsi" w:hAnsiTheme="minorHAnsi"/>
          <w:lang w:val="fr-CH" w:eastAsia="ja-JP"/>
        </w:rPr>
        <w:t>qu'elle mène</w:t>
      </w:r>
      <w:r w:rsidR="002F68AE" w:rsidRPr="00774C81">
        <w:rPr>
          <w:rFonts w:asciiTheme="minorHAnsi" w:hAnsiTheme="minorHAnsi"/>
          <w:lang w:val="fr-CH" w:eastAsia="ja-JP"/>
        </w:rPr>
        <w:t xml:space="preserve"> en matière de sécurité. </w:t>
      </w:r>
    </w:p>
    <w:p w14:paraId="4C256191" w14:textId="77777777" w:rsidR="00210AB2" w:rsidRPr="00774C81" w:rsidRDefault="00FB2257" w:rsidP="00210AB2">
      <w:pPr>
        <w:pStyle w:val="enumlev2"/>
        <w:rPr>
          <w:rFonts w:asciiTheme="minorHAnsi" w:hAnsiTheme="minorHAnsi"/>
          <w:lang w:val="fr-CH" w:eastAsia="ja-JP"/>
        </w:rPr>
      </w:pPr>
      <w:r w:rsidRPr="00774C81">
        <w:rPr>
          <w:rFonts w:asciiTheme="minorHAnsi" w:hAnsiTheme="minorHAnsi"/>
          <w:lang w:val="fr-CH" w:eastAsia="ja-JP"/>
        </w:rPr>
        <w:t>–</w:t>
      </w:r>
      <w:r w:rsidRPr="00774C81">
        <w:rPr>
          <w:rFonts w:asciiTheme="minorHAnsi" w:hAnsiTheme="minorHAnsi"/>
          <w:lang w:val="fr-CH" w:eastAsia="ja-JP"/>
        </w:rPr>
        <w:tab/>
      </w:r>
      <w:r w:rsidR="002F68AE" w:rsidRPr="00774C81">
        <w:rPr>
          <w:rFonts w:asciiTheme="minorHAnsi" w:hAnsiTheme="minorHAnsi"/>
          <w:lang w:val="fr-CH" w:eastAsia="ja-JP"/>
        </w:rPr>
        <w:t>La CE 20 a l'intention de communiquer sa réponse et de demander des précisions sur ce que l'on attend d'elle.</w:t>
      </w:r>
      <w:r w:rsidRPr="00774C81">
        <w:rPr>
          <w:rFonts w:asciiTheme="minorHAnsi" w:hAnsiTheme="minorHAnsi"/>
          <w:lang w:val="fr-CH" w:eastAsia="ja-JP"/>
        </w:rPr>
        <w:t xml:space="preserve"> </w:t>
      </w:r>
    </w:p>
    <w:p w14:paraId="72AEC6DC" w14:textId="3071B1E6" w:rsidR="00FB2257" w:rsidRPr="00774C81" w:rsidRDefault="002676C1" w:rsidP="00210AB2">
      <w:pPr>
        <w:pStyle w:val="enumlev2"/>
        <w:ind w:left="567" w:firstLine="0"/>
        <w:rPr>
          <w:rFonts w:asciiTheme="minorHAnsi" w:hAnsiTheme="minorHAnsi"/>
          <w:lang w:val="fr-CH" w:eastAsia="ja-JP"/>
        </w:rPr>
      </w:pPr>
      <w:r w:rsidRPr="00774C81">
        <w:rPr>
          <w:rFonts w:asciiTheme="minorHAnsi" w:hAnsiTheme="minorHAnsi"/>
          <w:lang w:val="fr-CH" w:eastAsia="ja-JP"/>
        </w:rPr>
        <w:t>Le Directeur du TSB a également indiqué qu'un rapport écrit traitant de cette question serait présenté au Groupe pour examen</w:t>
      </w:r>
      <w:r w:rsidR="00DB1200" w:rsidRPr="00774C81">
        <w:rPr>
          <w:rFonts w:asciiTheme="minorHAnsi" w:hAnsiTheme="minorHAnsi"/>
          <w:lang w:val="fr-CH" w:eastAsia="ja-JP"/>
        </w:rPr>
        <w:t xml:space="preserve"> lors des prochaines réunions.</w:t>
      </w:r>
      <w:r w:rsidR="00D92985" w:rsidRPr="00774C81">
        <w:rPr>
          <w:rFonts w:asciiTheme="minorHAnsi" w:hAnsiTheme="minorHAnsi"/>
          <w:lang w:val="fr-CH" w:eastAsia="ja-JP"/>
        </w:rPr>
        <w:t xml:space="preserve"> </w:t>
      </w:r>
    </w:p>
    <w:p w14:paraId="360FCC93" w14:textId="73B68B9F" w:rsidR="00FB2257" w:rsidRPr="00774C81" w:rsidRDefault="00FB2257" w:rsidP="00934A2E">
      <w:pPr>
        <w:pStyle w:val="enumlev1"/>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DB1200" w:rsidRPr="00774C81">
        <w:rPr>
          <w:rFonts w:asciiTheme="minorHAnsi" w:hAnsiTheme="minorHAnsi"/>
          <w:lang w:val="fr-CH"/>
        </w:rPr>
        <w:t>Répondant à une question connexe</w:t>
      </w:r>
      <w:r w:rsidRPr="00774C81">
        <w:rPr>
          <w:rFonts w:asciiTheme="minorHAnsi" w:hAnsiTheme="minorHAnsi"/>
          <w:lang w:val="fr-CH"/>
        </w:rPr>
        <w:t xml:space="preserve">, </w:t>
      </w:r>
      <w:r w:rsidR="00DB1200" w:rsidRPr="00774C81">
        <w:rPr>
          <w:rFonts w:asciiTheme="minorHAnsi" w:hAnsiTheme="minorHAnsi"/>
          <w:lang w:val="fr-CH"/>
        </w:rPr>
        <w:t xml:space="preserve">le Conseiller juridique a précisé qu'à sa dernière session, le GCNT avait décidé que son Président devrait demander l'avis des commissions d'études de l'UIT-T </w:t>
      </w:r>
      <w:r w:rsidR="00366810" w:rsidRPr="00774C81">
        <w:rPr>
          <w:rFonts w:asciiTheme="minorHAnsi" w:hAnsiTheme="minorHAnsi"/>
          <w:lang w:val="fr-CH"/>
        </w:rPr>
        <w:t>concernées pour ce qui est de</w:t>
      </w:r>
      <w:r w:rsidR="00DB1200" w:rsidRPr="00774C81">
        <w:rPr>
          <w:rFonts w:asciiTheme="minorHAnsi" w:hAnsiTheme="minorHAnsi"/>
          <w:lang w:val="fr-CH"/>
        </w:rPr>
        <w:t xml:space="preserve"> </w:t>
      </w:r>
      <w:r w:rsidR="00C7122E" w:rsidRPr="00774C81">
        <w:rPr>
          <w:rFonts w:asciiTheme="minorHAnsi" w:hAnsiTheme="minorHAnsi"/>
          <w:lang w:val="fr-CH"/>
        </w:rPr>
        <w:t>l'application</w:t>
      </w:r>
      <w:r w:rsidR="00DB1200" w:rsidRPr="00774C81">
        <w:rPr>
          <w:rFonts w:asciiTheme="minorHAnsi" w:hAnsiTheme="minorHAnsi"/>
          <w:lang w:val="fr-CH"/>
        </w:rPr>
        <w:t xml:space="preserve"> du RTI </w:t>
      </w:r>
      <w:r w:rsidR="00C7122E" w:rsidRPr="00774C81">
        <w:rPr>
          <w:rFonts w:asciiTheme="minorHAnsi" w:hAnsiTheme="minorHAnsi"/>
          <w:lang w:val="fr-CH"/>
        </w:rPr>
        <w:t xml:space="preserve">dans sa version de 2012 </w:t>
      </w:r>
      <w:r w:rsidR="00DB1200" w:rsidRPr="00774C81">
        <w:rPr>
          <w:rFonts w:asciiTheme="minorHAnsi" w:hAnsiTheme="minorHAnsi"/>
          <w:lang w:val="fr-CH"/>
        </w:rPr>
        <w:t xml:space="preserve">et que toute information obtenue devrait figurer dans le rapport </w:t>
      </w:r>
      <w:r w:rsidR="00C7122E" w:rsidRPr="00774C81">
        <w:rPr>
          <w:rFonts w:asciiTheme="minorHAnsi" w:hAnsiTheme="minorHAnsi"/>
          <w:lang w:val="fr-CH"/>
        </w:rPr>
        <w:t xml:space="preserve">que le </w:t>
      </w:r>
      <w:r w:rsidR="00934A2E" w:rsidRPr="00774C81">
        <w:rPr>
          <w:rFonts w:asciiTheme="minorHAnsi" w:hAnsiTheme="minorHAnsi"/>
          <w:lang w:val="fr-CH" w:eastAsia="ja-JP"/>
        </w:rPr>
        <w:t>Directeur du TSB</w:t>
      </w:r>
      <w:r w:rsidR="00DB1200" w:rsidRPr="00774C81">
        <w:rPr>
          <w:rFonts w:asciiTheme="minorHAnsi" w:hAnsiTheme="minorHAnsi"/>
          <w:lang w:val="fr-CH"/>
        </w:rPr>
        <w:t xml:space="preserve"> présenterait à la présente réunion du Groupe EG-RTI.</w:t>
      </w:r>
    </w:p>
    <w:p w14:paraId="1727F78D" w14:textId="46445330" w:rsidR="00FB2257" w:rsidRPr="00774C81" w:rsidRDefault="00FB2257" w:rsidP="00996644">
      <w:pPr>
        <w:pStyle w:val="Heading1"/>
        <w:rPr>
          <w:rFonts w:asciiTheme="minorHAnsi" w:hAnsiTheme="minorHAnsi"/>
          <w:lang w:val="fr-CH" w:eastAsia="ja-JP"/>
        </w:rPr>
      </w:pPr>
      <w:r w:rsidRPr="00774C81">
        <w:rPr>
          <w:rFonts w:asciiTheme="minorHAnsi" w:hAnsiTheme="minorHAnsi"/>
          <w:lang w:val="fr-CH" w:eastAsia="ja-JP"/>
        </w:rPr>
        <w:t>5</w:t>
      </w:r>
      <w:r w:rsidRPr="00774C81">
        <w:rPr>
          <w:rFonts w:asciiTheme="minorHAnsi" w:hAnsiTheme="minorHAnsi"/>
          <w:lang w:val="fr-CH" w:eastAsia="ja-JP"/>
        </w:rPr>
        <w:tab/>
      </w:r>
      <w:r w:rsidR="00855683" w:rsidRPr="00774C81">
        <w:rPr>
          <w:rFonts w:asciiTheme="minorHAnsi" w:hAnsiTheme="minorHAnsi"/>
          <w:lang w:val="fr-CH" w:eastAsia="ja-JP"/>
        </w:rPr>
        <w:t>Prochaines étapes</w:t>
      </w:r>
    </w:p>
    <w:p w14:paraId="73508F05" w14:textId="0C45FB05" w:rsidR="00FB2257" w:rsidRPr="00774C81" w:rsidRDefault="00FB2257" w:rsidP="00F101E5">
      <w:pPr>
        <w:pStyle w:val="enumlev1"/>
        <w:spacing w:after="120"/>
        <w:rPr>
          <w:rFonts w:asciiTheme="minorHAnsi" w:hAnsiTheme="minorHAnsi"/>
          <w:lang w:val="fr-CH" w:eastAsia="ja-JP"/>
        </w:rPr>
      </w:pPr>
      <w:r w:rsidRPr="00774C81">
        <w:rPr>
          <w:rFonts w:asciiTheme="minorHAnsi" w:hAnsiTheme="minorHAnsi"/>
          <w:lang w:val="fr-CH"/>
        </w:rPr>
        <w:t>•</w:t>
      </w:r>
      <w:r w:rsidRPr="00774C81">
        <w:rPr>
          <w:rFonts w:asciiTheme="minorHAnsi" w:hAnsiTheme="minorHAnsi"/>
          <w:lang w:val="fr-CH"/>
        </w:rPr>
        <w:tab/>
      </w:r>
      <w:r w:rsidR="00DB1200" w:rsidRPr="00774C81">
        <w:rPr>
          <w:rFonts w:asciiTheme="minorHAnsi" w:hAnsiTheme="minorHAnsi"/>
          <w:lang w:val="fr-CH" w:eastAsia="ja-JP"/>
        </w:rPr>
        <w:t xml:space="preserve">Le Président a proposé un </w:t>
      </w:r>
      <w:r w:rsidR="00254BD4" w:rsidRPr="00774C81">
        <w:rPr>
          <w:rFonts w:asciiTheme="minorHAnsi" w:hAnsiTheme="minorHAnsi"/>
          <w:lang w:val="fr-CH" w:eastAsia="ja-JP"/>
        </w:rPr>
        <w:t>calendrier</w:t>
      </w:r>
      <w:r w:rsidR="00DB1200" w:rsidRPr="00774C81">
        <w:rPr>
          <w:rFonts w:asciiTheme="minorHAnsi" w:hAnsiTheme="minorHAnsi"/>
          <w:lang w:val="fr-CH" w:eastAsia="ja-JP"/>
        </w:rPr>
        <w:t xml:space="preserve"> visant à donner sa forme finale au rapport à l'intention du Conseil </w:t>
      </w:r>
      <w:r w:rsidR="001966CE" w:rsidRPr="00774C81">
        <w:rPr>
          <w:rFonts w:asciiTheme="minorHAnsi" w:hAnsiTheme="minorHAnsi"/>
          <w:lang w:val="fr-CH" w:eastAsia="ja-JP"/>
        </w:rPr>
        <w:t xml:space="preserve">à sa session </w:t>
      </w:r>
      <w:r w:rsidR="00DB1200" w:rsidRPr="00774C81">
        <w:rPr>
          <w:rFonts w:asciiTheme="minorHAnsi" w:hAnsiTheme="minorHAnsi"/>
          <w:lang w:val="fr-CH" w:eastAsia="ja-JP"/>
        </w:rPr>
        <w:t xml:space="preserve">de 2018, qui est </w:t>
      </w:r>
      <w:r w:rsidR="001966CE" w:rsidRPr="00774C81">
        <w:rPr>
          <w:rFonts w:asciiTheme="minorHAnsi" w:hAnsiTheme="minorHAnsi"/>
          <w:lang w:val="fr-CH" w:eastAsia="ja-JP"/>
        </w:rPr>
        <w:t>exposé</w:t>
      </w:r>
      <w:r w:rsidR="00DB1200" w:rsidRPr="00774C81">
        <w:rPr>
          <w:rFonts w:asciiTheme="minorHAnsi" w:hAnsiTheme="minorHAnsi"/>
          <w:lang w:val="fr-CH" w:eastAsia="ja-JP"/>
        </w:rPr>
        <w:t xml:space="preserve"> dans le tableau qui suit</w:t>
      </w:r>
      <w:r w:rsidRPr="00774C81">
        <w:rPr>
          <w:rFonts w:asciiTheme="minorHAnsi" w:hAnsiTheme="minorHAnsi"/>
          <w:lang w:val="fr-CH" w:eastAsia="ja-JP"/>
        </w:rPr>
        <w:t xml:space="preserve">. </w:t>
      </w:r>
    </w:p>
    <w:tbl>
      <w:tblPr>
        <w:tblW w:w="9355" w:type="dxa"/>
        <w:tblInd w:w="274" w:type="dxa"/>
        <w:tblCellMar>
          <w:left w:w="0" w:type="dxa"/>
          <w:right w:w="0" w:type="dxa"/>
        </w:tblCellMar>
        <w:tblLook w:val="04A0" w:firstRow="1" w:lastRow="0" w:firstColumn="1" w:lastColumn="0" w:noHBand="0" w:noVBand="1"/>
      </w:tblPr>
      <w:tblGrid>
        <w:gridCol w:w="992"/>
        <w:gridCol w:w="5528"/>
        <w:gridCol w:w="2835"/>
      </w:tblGrid>
      <w:tr w:rsidR="00FB2257" w:rsidRPr="00774C81" w14:paraId="2F3FCE7A" w14:textId="77777777" w:rsidTr="00F101E5">
        <w:trPr>
          <w:cantSplit/>
        </w:trPr>
        <w:tc>
          <w:tcPr>
            <w:tcW w:w="9355" w:type="dxa"/>
            <w:gridSpan w:val="3"/>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14:paraId="748BB8DC" w14:textId="6E4E8C6F" w:rsidR="00FB2257" w:rsidRPr="00774C81" w:rsidRDefault="00FB2257" w:rsidP="00F101E5">
            <w:pPr>
              <w:pStyle w:val="Tablehead"/>
              <w:spacing w:before="40" w:after="40"/>
              <w:rPr>
                <w:rFonts w:asciiTheme="minorHAnsi" w:hAnsiTheme="minorHAnsi"/>
                <w:lang w:val="fr-CH"/>
              </w:rPr>
            </w:pPr>
            <w:r w:rsidRPr="00774C81">
              <w:rPr>
                <w:rFonts w:asciiTheme="minorHAnsi" w:hAnsiTheme="minorHAnsi"/>
                <w:lang w:val="fr-CH"/>
              </w:rPr>
              <w:t>Table</w:t>
            </w:r>
            <w:r w:rsidR="00DB1200" w:rsidRPr="00774C81">
              <w:rPr>
                <w:rFonts w:asciiTheme="minorHAnsi" w:hAnsiTheme="minorHAnsi"/>
                <w:lang w:val="fr-CH"/>
              </w:rPr>
              <w:t>au</w:t>
            </w:r>
            <w:r w:rsidRPr="00774C81">
              <w:rPr>
                <w:rFonts w:asciiTheme="minorHAnsi" w:hAnsiTheme="minorHAnsi"/>
                <w:lang w:val="fr-CH"/>
              </w:rPr>
              <w:t xml:space="preserve"> 1</w:t>
            </w:r>
          </w:p>
        </w:tc>
      </w:tr>
      <w:tr w:rsidR="00FB2257" w:rsidRPr="00774C81" w14:paraId="65A3E6FB" w14:textId="77777777" w:rsidTr="00210AB2">
        <w:trPr>
          <w:cantSplit/>
        </w:trPr>
        <w:tc>
          <w:tcPr>
            <w:tcW w:w="99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DE0F038" w14:textId="4D596D74" w:rsidR="00FB2257" w:rsidRPr="00774C81" w:rsidRDefault="00DB1200" w:rsidP="00F101E5">
            <w:pPr>
              <w:pStyle w:val="Tablehead"/>
              <w:spacing w:before="40" w:after="40"/>
              <w:rPr>
                <w:rFonts w:asciiTheme="minorHAnsi" w:hAnsiTheme="minorHAnsi"/>
                <w:lang w:val="fr-CH"/>
              </w:rPr>
            </w:pPr>
            <w:r w:rsidRPr="00774C81">
              <w:rPr>
                <w:rFonts w:asciiTheme="minorHAnsi" w:hAnsiTheme="minorHAnsi"/>
                <w:lang w:val="fr-CH"/>
              </w:rPr>
              <w:t>Etape</w:t>
            </w:r>
          </w:p>
        </w:tc>
        <w:tc>
          <w:tcPr>
            <w:tcW w:w="552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96C5C46" w14:textId="7AC8E396" w:rsidR="00FB2257" w:rsidRPr="00774C81" w:rsidRDefault="00FB2257" w:rsidP="00F101E5">
            <w:pPr>
              <w:pStyle w:val="Tablehead"/>
              <w:spacing w:before="40" w:after="40"/>
              <w:rPr>
                <w:rFonts w:asciiTheme="minorHAnsi" w:hAnsiTheme="minorHAnsi"/>
                <w:lang w:val="fr-CH"/>
              </w:rPr>
            </w:pPr>
            <w:r w:rsidRPr="00774C81">
              <w:rPr>
                <w:rFonts w:asciiTheme="minorHAnsi" w:hAnsiTheme="minorHAnsi"/>
                <w:lang w:val="fr-CH"/>
              </w:rPr>
              <w:t xml:space="preserve">Action </w:t>
            </w:r>
          </w:p>
        </w:tc>
        <w:tc>
          <w:tcPr>
            <w:tcW w:w="2835"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D1CD1A8" w14:textId="4854DA1E" w:rsidR="00FB2257" w:rsidRPr="00774C81" w:rsidRDefault="00DB1200" w:rsidP="00F101E5">
            <w:pPr>
              <w:pStyle w:val="Tablehead"/>
              <w:spacing w:before="40" w:after="40"/>
              <w:rPr>
                <w:rFonts w:asciiTheme="minorHAnsi" w:hAnsiTheme="minorHAnsi"/>
                <w:lang w:val="fr-CH"/>
              </w:rPr>
            </w:pPr>
            <w:r w:rsidRPr="00774C81">
              <w:rPr>
                <w:rFonts w:asciiTheme="minorHAnsi" w:hAnsiTheme="minorHAnsi"/>
                <w:lang w:val="fr-CH"/>
              </w:rPr>
              <w:t>Echéance</w:t>
            </w:r>
            <w:r w:rsidR="00FB2257" w:rsidRPr="00774C81">
              <w:rPr>
                <w:rFonts w:asciiTheme="minorHAnsi" w:hAnsiTheme="minorHAnsi"/>
                <w:lang w:val="fr-CH"/>
              </w:rPr>
              <w:t> </w:t>
            </w:r>
          </w:p>
        </w:tc>
      </w:tr>
      <w:tr w:rsidR="00FB2257" w:rsidRPr="00774C81" w14:paraId="719C6D49" w14:textId="77777777" w:rsidTr="00210AB2">
        <w:trPr>
          <w:cantSplit/>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119ED" w14:textId="7E5C2D78" w:rsidR="00FB2257" w:rsidRPr="00774C81" w:rsidRDefault="00FB2257" w:rsidP="00210AB2">
            <w:pPr>
              <w:pStyle w:val="Tabletext"/>
              <w:spacing w:before="40" w:after="40"/>
              <w:jc w:val="center"/>
              <w:rPr>
                <w:rFonts w:asciiTheme="minorHAnsi" w:hAnsiTheme="minorHAnsi"/>
                <w:lang w:val="fr-CH"/>
              </w:rPr>
            </w:pPr>
            <w:r w:rsidRPr="00774C81">
              <w:rPr>
                <w:rFonts w:asciiTheme="minorHAnsi" w:hAnsiTheme="minorHAnsi"/>
                <w:lang w:val="fr-CH"/>
              </w:rPr>
              <w:t>1</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5AC84C5" w14:textId="5B2F1B1F" w:rsidR="00FB2257" w:rsidRPr="00774C81" w:rsidRDefault="00DB1200" w:rsidP="00F101E5">
            <w:pPr>
              <w:pStyle w:val="Tabletext"/>
              <w:spacing w:before="40" w:after="40"/>
              <w:rPr>
                <w:rFonts w:asciiTheme="minorHAnsi" w:hAnsiTheme="minorHAnsi"/>
                <w:lang w:val="fr-CH"/>
              </w:rPr>
            </w:pPr>
            <w:r w:rsidRPr="00774C81">
              <w:rPr>
                <w:rFonts w:asciiTheme="minorHAnsi" w:hAnsiTheme="minorHAnsi"/>
                <w:lang w:val="fr-CH"/>
              </w:rPr>
              <w:t xml:space="preserve">Le Président élaborera </w:t>
            </w:r>
            <w:r w:rsidR="00072D30" w:rsidRPr="00774C81">
              <w:rPr>
                <w:rFonts w:asciiTheme="minorHAnsi" w:hAnsiTheme="minorHAnsi"/>
                <w:lang w:val="fr-CH"/>
              </w:rPr>
              <w:t>l'</w:t>
            </w:r>
            <w:r w:rsidR="00072D30" w:rsidRPr="00774C81">
              <w:rPr>
                <w:rFonts w:asciiTheme="minorHAnsi" w:hAnsiTheme="minorHAnsi"/>
                <w:u w:val="single"/>
                <w:lang w:val="fr-CH"/>
              </w:rPr>
              <w:t>avant-</w:t>
            </w:r>
            <w:r w:rsidRPr="00774C81">
              <w:rPr>
                <w:rFonts w:asciiTheme="minorHAnsi" w:hAnsiTheme="minorHAnsi"/>
                <w:u w:val="single"/>
                <w:lang w:val="fr-CH"/>
              </w:rPr>
              <w:t>projet de rapport final</w:t>
            </w:r>
            <w:r w:rsidR="00072D30" w:rsidRPr="00774C81">
              <w:rPr>
                <w:rFonts w:asciiTheme="minorHAnsi" w:hAnsiTheme="minorHAnsi"/>
                <w:u w:val="single"/>
                <w:lang w:val="fr-CH"/>
              </w:rPr>
              <w:t xml:space="preserve"> 1.0</w:t>
            </w:r>
            <w:r w:rsidR="00FB2257" w:rsidRPr="00774C81">
              <w:rPr>
                <w:rFonts w:asciiTheme="minorHAnsi" w:hAnsiTheme="minorHAnsi"/>
                <w:lang w:val="fr-CH"/>
              </w:rPr>
              <w:t xml:space="preserve">, </w:t>
            </w:r>
            <w:r w:rsidRPr="00774C81">
              <w:rPr>
                <w:rFonts w:asciiTheme="minorHAnsi" w:hAnsiTheme="minorHAnsi"/>
                <w:lang w:val="fr-CH"/>
              </w:rPr>
              <w:t>en étroite collaboration avec les Vice-Présidents et avec le concours du secrétariat</w:t>
            </w:r>
            <w:r w:rsidR="00FB2257" w:rsidRPr="00774C81">
              <w:rPr>
                <w:rFonts w:asciiTheme="minorHAnsi" w:hAnsiTheme="minorHAnsi"/>
                <w:lang w:val="fr-CH"/>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66E5415" w14:textId="03F9E59A" w:rsidR="00FB2257" w:rsidRPr="00774C81" w:rsidRDefault="00DB1200" w:rsidP="00F101E5">
            <w:pPr>
              <w:pStyle w:val="Tabletext"/>
              <w:spacing w:before="40" w:after="40"/>
              <w:rPr>
                <w:rFonts w:asciiTheme="minorHAnsi" w:hAnsiTheme="minorHAnsi"/>
                <w:lang w:val="fr-CH"/>
              </w:rPr>
            </w:pPr>
            <w:r w:rsidRPr="00774C81">
              <w:rPr>
                <w:rFonts w:asciiTheme="minorHAnsi" w:hAnsiTheme="minorHAnsi"/>
                <w:lang w:val="fr-CH"/>
              </w:rPr>
              <w:t>Disponibilité</w:t>
            </w:r>
            <w:r w:rsidR="00072D30" w:rsidRPr="00774C81">
              <w:rPr>
                <w:rFonts w:asciiTheme="minorHAnsi" w:hAnsiTheme="minorHAnsi"/>
                <w:lang w:val="fr-CH"/>
              </w:rPr>
              <w:t xml:space="preserve"> en anglais</w:t>
            </w:r>
            <w:r w:rsidRPr="00774C81">
              <w:rPr>
                <w:rFonts w:asciiTheme="minorHAnsi" w:hAnsiTheme="minorHAnsi"/>
                <w:lang w:val="fr-CH"/>
              </w:rPr>
              <w:t xml:space="preserve"> sur le site web du G</w:t>
            </w:r>
            <w:r w:rsidR="00F101E5" w:rsidRPr="00774C81">
              <w:rPr>
                <w:rFonts w:asciiTheme="minorHAnsi" w:hAnsiTheme="minorHAnsi"/>
                <w:lang w:val="fr-CH"/>
              </w:rPr>
              <w:t>roupe EG-RTI au plus tard le 31 </w:t>
            </w:r>
            <w:r w:rsidRPr="00774C81">
              <w:rPr>
                <w:rFonts w:asciiTheme="minorHAnsi" w:hAnsiTheme="minorHAnsi"/>
                <w:lang w:val="fr-CH"/>
              </w:rPr>
              <w:t>octobre</w:t>
            </w:r>
            <w:r w:rsidR="00F101E5" w:rsidRPr="00774C81">
              <w:rPr>
                <w:rFonts w:asciiTheme="minorHAnsi" w:hAnsiTheme="minorHAnsi"/>
                <w:lang w:val="fr-CH"/>
              </w:rPr>
              <w:t> </w:t>
            </w:r>
            <w:r w:rsidR="00072D30" w:rsidRPr="00774C81">
              <w:rPr>
                <w:rFonts w:asciiTheme="minorHAnsi" w:hAnsiTheme="minorHAnsi"/>
                <w:lang w:val="fr-CH"/>
              </w:rPr>
              <w:t>2017</w:t>
            </w:r>
          </w:p>
        </w:tc>
      </w:tr>
      <w:tr w:rsidR="00FB2257" w:rsidRPr="00774C81" w14:paraId="7794BA39" w14:textId="77777777" w:rsidTr="00210AB2">
        <w:trPr>
          <w:cantSplit/>
        </w:trPr>
        <w:tc>
          <w:tcPr>
            <w:tcW w:w="9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9198A8C" w14:textId="674970C8" w:rsidR="00FB2257" w:rsidRPr="00774C81" w:rsidRDefault="00FB2257" w:rsidP="00210AB2">
            <w:pPr>
              <w:pStyle w:val="Tabletext"/>
              <w:spacing w:before="40" w:after="40"/>
              <w:jc w:val="center"/>
              <w:rPr>
                <w:rFonts w:asciiTheme="minorHAnsi" w:hAnsiTheme="minorHAnsi"/>
                <w:lang w:val="fr-CH"/>
              </w:rPr>
            </w:pPr>
            <w:r w:rsidRPr="00774C81">
              <w:rPr>
                <w:rFonts w:asciiTheme="minorHAnsi" w:hAnsiTheme="minorHAnsi"/>
                <w:lang w:val="fr-CH"/>
              </w:rPr>
              <w:t>2</w:t>
            </w:r>
          </w:p>
        </w:tc>
        <w:tc>
          <w:tcPr>
            <w:tcW w:w="5528" w:type="dxa"/>
            <w:tcBorders>
              <w:top w:val="nil"/>
              <w:left w:val="nil"/>
              <w:bottom w:val="single" w:sz="4" w:space="0" w:color="auto"/>
              <w:right w:val="single" w:sz="8" w:space="0" w:color="auto"/>
            </w:tcBorders>
            <w:tcMar>
              <w:top w:w="0" w:type="dxa"/>
              <w:left w:w="108" w:type="dxa"/>
              <w:bottom w:w="0" w:type="dxa"/>
              <w:right w:w="108" w:type="dxa"/>
            </w:tcMar>
            <w:hideMark/>
          </w:tcPr>
          <w:p w14:paraId="03E4EE9C" w14:textId="2B23399F" w:rsidR="00FB2257" w:rsidRPr="00774C81" w:rsidRDefault="00072D30" w:rsidP="00F101E5">
            <w:pPr>
              <w:pStyle w:val="Tabletext"/>
              <w:spacing w:before="40" w:after="40"/>
              <w:rPr>
                <w:rFonts w:asciiTheme="minorHAnsi" w:hAnsiTheme="minorHAnsi"/>
                <w:lang w:val="fr-CH"/>
              </w:rPr>
            </w:pPr>
            <w:r w:rsidRPr="00774C81">
              <w:rPr>
                <w:rFonts w:asciiTheme="minorHAnsi" w:hAnsiTheme="minorHAnsi"/>
                <w:lang w:val="fr-CH"/>
              </w:rPr>
              <w:t>Les membres du Groupe seront invités à faire part de leurs observations sur l'avant-projet 1.0</w:t>
            </w:r>
            <w:r w:rsidR="00FB2257" w:rsidRPr="00774C81">
              <w:rPr>
                <w:rFonts w:asciiTheme="minorHAnsi" w:hAnsiTheme="minorHAnsi"/>
                <w:lang w:val="fr-CH"/>
              </w:rPr>
              <w:t xml:space="preserve"> </w:t>
            </w:r>
            <w:r w:rsidRPr="00774C81">
              <w:rPr>
                <w:rFonts w:asciiTheme="minorHAnsi" w:hAnsiTheme="minorHAnsi"/>
                <w:lang w:val="fr-CH"/>
              </w:rPr>
              <w:t>(de préférence à l'aide de marques de révision)</w:t>
            </w:r>
            <w:r w:rsidR="00FB2257" w:rsidRPr="00774C81">
              <w:rPr>
                <w:rFonts w:asciiTheme="minorHAnsi" w:hAnsiTheme="minorHAnsi"/>
                <w:lang w:val="fr-CH"/>
              </w:rPr>
              <w:t xml:space="preserve">. </w:t>
            </w:r>
            <w:r w:rsidRPr="00774C81">
              <w:rPr>
                <w:rFonts w:asciiTheme="minorHAnsi" w:hAnsiTheme="minorHAnsi"/>
                <w:lang w:val="fr-CH"/>
              </w:rPr>
              <w:t xml:space="preserve">Ces observations peuvent être faites dans l'une des </w:t>
            </w:r>
            <w:r w:rsidR="00F101E5" w:rsidRPr="00774C81">
              <w:rPr>
                <w:rFonts w:asciiTheme="minorHAnsi" w:hAnsiTheme="minorHAnsi"/>
                <w:lang w:val="fr-CH"/>
              </w:rPr>
              <w:t>six langues</w:t>
            </w:r>
            <w:r w:rsidRPr="00774C81">
              <w:rPr>
                <w:rFonts w:asciiTheme="minorHAnsi" w:hAnsiTheme="minorHAnsi"/>
                <w:lang w:val="fr-CH"/>
              </w:rPr>
              <w:t xml:space="preserve"> et seront traduites en anglais seulement.</w:t>
            </w:r>
          </w:p>
        </w:tc>
        <w:tc>
          <w:tcPr>
            <w:tcW w:w="2835" w:type="dxa"/>
            <w:tcBorders>
              <w:top w:val="nil"/>
              <w:left w:val="nil"/>
              <w:bottom w:val="single" w:sz="4" w:space="0" w:color="auto"/>
              <w:right w:val="single" w:sz="8" w:space="0" w:color="auto"/>
            </w:tcBorders>
            <w:tcMar>
              <w:top w:w="0" w:type="dxa"/>
              <w:left w:w="108" w:type="dxa"/>
              <w:bottom w:w="0" w:type="dxa"/>
              <w:right w:w="108" w:type="dxa"/>
            </w:tcMar>
            <w:hideMark/>
          </w:tcPr>
          <w:p w14:paraId="00A290AC" w14:textId="3D3DC26D" w:rsidR="00FB2257" w:rsidRPr="00774C81" w:rsidRDefault="001966CE" w:rsidP="00F101E5">
            <w:pPr>
              <w:pStyle w:val="Tabletext"/>
              <w:spacing w:before="40" w:after="40"/>
              <w:rPr>
                <w:rFonts w:asciiTheme="minorHAnsi" w:hAnsiTheme="minorHAnsi"/>
                <w:lang w:val="fr-CH"/>
              </w:rPr>
            </w:pPr>
            <w:r w:rsidRPr="00774C81">
              <w:rPr>
                <w:rFonts w:asciiTheme="minorHAnsi" w:hAnsiTheme="minorHAnsi"/>
                <w:lang w:val="fr-CH"/>
              </w:rPr>
              <w:t>Jusqu'au</w:t>
            </w:r>
            <w:r w:rsidR="00072D30" w:rsidRPr="00774C81">
              <w:rPr>
                <w:rFonts w:asciiTheme="minorHAnsi" w:hAnsiTheme="minorHAnsi"/>
                <w:lang w:val="fr-CH"/>
              </w:rPr>
              <w:t xml:space="preserve"> 8</w:t>
            </w:r>
            <w:r w:rsidR="00F101E5" w:rsidRPr="00774C81">
              <w:rPr>
                <w:rFonts w:asciiTheme="minorHAnsi" w:hAnsiTheme="minorHAnsi"/>
                <w:lang w:val="fr-CH"/>
              </w:rPr>
              <w:t> </w:t>
            </w:r>
            <w:r w:rsidR="00072D30" w:rsidRPr="00774C81">
              <w:rPr>
                <w:rFonts w:asciiTheme="minorHAnsi" w:hAnsiTheme="minorHAnsi"/>
                <w:lang w:val="fr-CH"/>
              </w:rPr>
              <w:t>décembre</w:t>
            </w:r>
            <w:r w:rsidR="00F101E5" w:rsidRPr="00774C81">
              <w:rPr>
                <w:rFonts w:asciiTheme="minorHAnsi" w:hAnsiTheme="minorHAnsi"/>
                <w:lang w:val="fr-CH"/>
              </w:rPr>
              <w:t> </w:t>
            </w:r>
            <w:r w:rsidR="00072D30" w:rsidRPr="00774C81">
              <w:rPr>
                <w:rFonts w:asciiTheme="minorHAnsi" w:hAnsiTheme="minorHAnsi"/>
                <w:lang w:val="fr-CH"/>
              </w:rPr>
              <w:t>2017</w:t>
            </w:r>
            <w:r w:rsidR="00FB2257" w:rsidRPr="00774C81">
              <w:rPr>
                <w:rFonts w:asciiTheme="minorHAnsi" w:hAnsiTheme="minorHAnsi"/>
                <w:lang w:val="fr-CH"/>
              </w:rPr>
              <w:t> </w:t>
            </w:r>
          </w:p>
        </w:tc>
      </w:tr>
      <w:tr w:rsidR="00FB2257" w:rsidRPr="00774C81" w14:paraId="4E3A3235" w14:textId="77777777" w:rsidTr="00210AB2">
        <w:trPr>
          <w:cantSplit/>
        </w:trPr>
        <w:tc>
          <w:tcPr>
            <w:tcW w:w="9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B90F33" w14:textId="31496236" w:rsidR="00FB2257" w:rsidRPr="00774C81" w:rsidRDefault="00FB2257" w:rsidP="00210AB2">
            <w:pPr>
              <w:pStyle w:val="Tabletext"/>
              <w:spacing w:before="40" w:after="40"/>
              <w:jc w:val="center"/>
              <w:rPr>
                <w:rFonts w:asciiTheme="minorHAnsi" w:hAnsiTheme="minorHAnsi"/>
                <w:lang w:val="fr-CH"/>
              </w:rPr>
            </w:pPr>
            <w:r w:rsidRPr="00774C81">
              <w:rPr>
                <w:rFonts w:asciiTheme="minorHAnsi" w:hAnsiTheme="minorHAnsi"/>
                <w:lang w:val="fr-CH"/>
              </w:rPr>
              <w:t>3</w:t>
            </w:r>
          </w:p>
        </w:tc>
        <w:tc>
          <w:tcPr>
            <w:tcW w:w="55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988EB86" w14:textId="3F13F9D0" w:rsidR="00FB2257" w:rsidRPr="00774C81" w:rsidRDefault="00B71106" w:rsidP="00F101E5">
            <w:pPr>
              <w:pStyle w:val="Tabletext"/>
              <w:spacing w:before="40" w:after="40"/>
              <w:rPr>
                <w:rFonts w:asciiTheme="minorHAnsi" w:hAnsiTheme="minorHAnsi"/>
                <w:lang w:val="fr-CH"/>
              </w:rPr>
            </w:pPr>
            <w:r w:rsidRPr="00774C81">
              <w:rPr>
                <w:rFonts w:asciiTheme="minorHAnsi" w:hAnsiTheme="minorHAnsi"/>
                <w:lang w:val="fr-CH"/>
              </w:rPr>
              <w:t>Un document récapitulatif contenant l'avant-projet 1.0 annoté avec les observations</w:t>
            </w:r>
            <w:r w:rsidR="00072D30" w:rsidRPr="00774C81">
              <w:rPr>
                <w:rFonts w:asciiTheme="minorHAnsi" w:hAnsiTheme="minorHAnsi"/>
                <w:lang w:val="fr-CH"/>
              </w:rPr>
              <w:t xml:space="preserve"> </w:t>
            </w:r>
            <w:r w:rsidRPr="00774C81">
              <w:rPr>
                <w:rFonts w:asciiTheme="minorHAnsi" w:hAnsiTheme="minorHAnsi"/>
                <w:lang w:val="fr-CH"/>
              </w:rPr>
              <w:t>dans les</w:t>
            </w:r>
            <w:r w:rsidR="00D71407" w:rsidRPr="00774C81">
              <w:rPr>
                <w:rFonts w:asciiTheme="minorHAnsi" w:hAnsiTheme="minorHAnsi"/>
                <w:lang w:val="fr-CH"/>
              </w:rPr>
              <w:t xml:space="preserve"> différentes</w:t>
            </w:r>
            <w:r w:rsidRPr="00774C81">
              <w:rPr>
                <w:rFonts w:asciiTheme="minorHAnsi" w:hAnsiTheme="minorHAnsi"/>
                <w:lang w:val="fr-CH"/>
              </w:rPr>
              <w:t xml:space="preserve"> parties</w:t>
            </w:r>
            <w:r w:rsidR="00D71407" w:rsidRPr="00774C81">
              <w:rPr>
                <w:rFonts w:asciiTheme="minorHAnsi" w:hAnsiTheme="minorHAnsi"/>
                <w:lang w:val="fr-CH"/>
              </w:rPr>
              <w:t xml:space="preserve"> correspondantes sera publié sur le site web, en anglais seulement.</w:t>
            </w:r>
            <w:r w:rsidR="00FB2257" w:rsidRPr="00774C81">
              <w:rPr>
                <w:rFonts w:asciiTheme="minorHAnsi" w:hAnsiTheme="minorHAnsi"/>
                <w:lang w:val="fr-CH"/>
              </w:rPr>
              <w:t xml:space="preserve"> </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C03EE9" w14:textId="36555D25" w:rsidR="00FB2257" w:rsidRPr="00774C81" w:rsidRDefault="00D71407" w:rsidP="00F101E5">
            <w:pPr>
              <w:pStyle w:val="Tabletext"/>
              <w:spacing w:before="40" w:after="40"/>
              <w:rPr>
                <w:rFonts w:asciiTheme="minorHAnsi" w:hAnsiTheme="minorHAnsi"/>
                <w:lang w:val="fr-CH"/>
              </w:rPr>
            </w:pPr>
            <w:r w:rsidRPr="00774C81">
              <w:rPr>
                <w:rFonts w:asciiTheme="minorHAnsi" w:hAnsiTheme="minorHAnsi"/>
                <w:lang w:val="fr-CH"/>
              </w:rPr>
              <w:t xml:space="preserve">Disponibilité en anglais sur le site web du </w:t>
            </w:r>
            <w:r w:rsidR="00F101E5" w:rsidRPr="00774C81">
              <w:rPr>
                <w:rFonts w:asciiTheme="minorHAnsi" w:hAnsiTheme="minorHAnsi"/>
                <w:lang w:val="fr-CH"/>
              </w:rPr>
              <w:t>Groupe EG</w:t>
            </w:r>
            <w:r w:rsidR="00F101E5" w:rsidRPr="00774C81">
              <w:rPr>
                <w:rFonts w:asciiTheme="minorHAnsi" w:hAnsiTheme="minorHAnsi"/>
                <w:lang w:val="fr-CH"/>
              </w:rPr>
              <w:noBreakHyphen/>
              <w:t>RTI au plus tard le 3 </w:t>
            </w:r>
            <w:r w:rsidRPr="00774C81">
              <w:rPr>
                <w:rFonts w:asciiTheme="minorHAnsi" w:hAnsiTheme="minorHAnsi"/>
                <w:lang w:val="fr-CH"/>
              </w:rPr>
              <w:t>janvier</w:t>
            </w:r>
            <w:r w:rsidR="00F101E5" w:rsidRPr="00774C81">
              <w:rPr>
                <w:rFonts w:asciiTheme="minorHAnsi" w:hAnsiTheme="minorHAnsi"/>
                <w:lang w:val="fr-CH"/>
              </w:rPr>
              <w:t> </w:t>
            </w:r>
            <w:r w:rsidRPr="00774C81">
              <w:rPr>
                <w:rFonts w:asciiTheme="minorHAnsi" w:hAnsiTheme="minorHAnsi"/>
                <w:lang w:val="fr-CH"/>
              </w:rPr>
              <w:t>2018</w:t>
            </w:r>
          </w:p>
        </w:tc>
      </w:tr>
      <w:tr w:rsidR="00FB2257" w:rsidRPr="00774C81" w14:paraId="3BD26E61" w14:textId="77777777" w:rsidTr="00210AB2">
        <w:trPr>
          <w:cantSplit/>
        </w:trPr>
        <w:tc>
          <w:tcPr>
            <w:tcW w:w="992"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9A4F29F" w14:textId="07788738" w:rsidR="00FB2257" w:rsidRPr="00774C81" w:rsidRDefault="00FB2257" w:rsidP="00210AB2">
            <w:pPr>
              <w:pStyle w:val="Tabletext"/>
              <w:spacing w:before="40" w:after="40"/>
              <w:jc w:val="center"/>
              <w:rPr>
                <w:rFonts w:asciiTheme="minorHAnsi" w:hAnsiTheme="minorHAnsi"/>
                <w:lang w:val="fr-CH"/>
              </w:rPr>
            </w:pPr>
            <w:r w:rsidRPr="00774C81">
              <w:rPr>
                <w:rFonts w:asciiTheme="minorHAnsi" w:hAnsiTheme="minorHAnsi"/>
                <w:lang w:val="fr-CH"/>
              </w:rPr>
              <w:t>4</w:t>
            </w:r>
          </w:p>
        </w:tc>
        <w:tc>
          <w:tcPr>
            <w:tcW w:w="5528" w:type="dxa"/>
            <w:tcBorders>
              <w:top w:val="nil"/>
              <w:left w:val="nil"/>
              <w:bottom w:val="single" w:sz="4" w:space="0" w:color="auto"/>
              <w:right w:val="single" w:sz="8" w:space="0" w:color="auto"/>
            </w:tcBorders>
            <w:tcMar>
              <w:top w:w="0" w:type="dxa"/>
              <w:left w:w="108" w:type="dxa"/>
              <w:bottom w:w="0" w:type="dxa"/>
              <w:right w:w="108" w:type="dxa"/>
            </w:tcMar>
            <w:hideMark/>
          </w:tcPr>
          <w:p w14:paraId="37FC8FA9" w14:textId="24E9ECF6" w:rsidR="00FB2257" w:rsidRPr="00774C81" w:rsidRDefault="00D71407" w:rsidP="00F101E5">
            <w:pPr>
              <w:pStyle w:val="Tabletext"/>
              <w:spacing w:before="40" w:after="40"/>
              <w:rPr>
                <w:rFonts w:asciiTheme="minorHAnsi" w:hAnsiTheme="minorHAnsi"/>
                <w:lang w:val="fr-CH"/>
              </w:rPr>
            </w:pPr>
            <w:r w:rsidRPr="00774C81">
              <w:rPr>
                <w:rFonts w:asciiTheme="minorHAnsi" w:hAnsiTheme="minorHAnsi"/>
                <w:lang w:val="fr-CH"/>
              </w:rPr>
              <w:t>Les contributions relatives à la 3</w:t>
            </w:r>
            <w:r w:rsidR="00F101E5" w:rsidRPr="00774C81">
              <w:rPr>
                <w:rFonts w:asciiTheme="minorHAnsi" w:hAnsiTheme="minorHAnsi"/>
                <w:lang w:val="fr-CH"/>
              </w:rPr>
              <w:t>èm</w:t>
            </w:r>
            <w:r w:rsidRPr="00774C81">
              <w:rPr>
                <w:rFonts w:asciiTheme="minorHAnsi" w:hAnsiTheme="minorHAnsi"/>
                <w:lang w:val="fr-CH"/>
              </w:rPr>
              <w:t>e réunion seront soumises (les contributions porteront sur la réunion en soi et non sur l'avant-projet 1.0</w:t>
            </w:r>
            <w:r w:rsidR="00FB2257" w:rsidRPr="00774C81">
              <w:rPr>
                <w:rFonts w:asciiTheme="minorHAnsi" w:hAnsiTheme="minorHAnsi"/>
                <w:lang w:val="fr-CH"/>
              </w:rPr>
              <w:t xml:space="preserve">) </w:t>
            </w:r>
            <w:r w:rsidRPr="00774C81">
              <w:rPr>
                <w:rFonts w:asciiTheme="minorHAnsi" w:hAnsiTheme="minorHAnsi"/>
                <w:lang w:val="fr-CH"/>
              </w:rPr>
              <w:t xml:space="preserve">puis traduites dans les </w:t>
            </w:r>
            <w:r w:rsidR="00F101E5" w:rsidRPr="00774C81">
              <w:rPr>
                <w:rFonts w:asciiTheme="minorHAnsi" w:hAnsiTheme="minorHAnsi"/>
                <w:lang w:val="fr-CH"/>
              </w:rPr>
              <w:t>six langues</w:t>
            </w:r>
            <w:r w:rsidR="00136B3E" w:rsidRPr="00774C81">
              <w:rPr>
                <w:rFonts w:asciiTheme="minorHAnsi" w:hAnsiTheme="minorHAnsi"/>
                <w:lang w:val="fr-CH"/>
              </w:rPr>
              <w:t>.</w:t>
            </w:r>
          </w:p>
        </w:tc>
        <w:tc>
          <w:tcPr>
            <w:tcW w:w="2835" w:type="dxa"/>
            <w:tcBorders>
              <w:top w:val="nil"/>
              <w:left w:val="nil"/>
              <w:bottom w:val="single" w:sz="4" w:space="0" w:color="auto"/>
              <w:right w:val="single" w:sz="8" w:space="0" w:color="auto"/>
            </w:tcBorders>
            <w:tcMar>
              <w:top w:w="0" w:type="dxa"/>
              <w:left w:w="108" w:type="dxa"/>
              <w:bottom w:w="0" w:type="dxa"/>
              <w:right w:w="108" w:type="dxa"/>
            </w:tcMar>
            <w:hideMark/>
          </w:tcPr>
          <w:p w14:paraId="6F200E53" w14:textId="45A20CF1" w:rsidR="00FB2257" w:rsidRPr="00774C81" w:rsidRDefault="00FB2257" w:rsidP="00F101E5">
            <w:pPr>
              <w:pStyle w:val="Tabletext"/>
              <w:spacing w:before="40" w:after="40"/>
              <w:rPr>
                <w:rFonts w:asciiTheme="minorHAnsi" w:hAnsiTheme="minorHAnsi"/>
                <w:lang w:val="fr-CH"/>
              </w:rPr>
            </w:pPr>
            <w:r w:rsidRPr="00774C81">
              <w:rPr>
                <w:rFonts w:asciiTheme="minorHAnsi" w:hAnsiTheme="minorHAnsi"/>
                <w:lang w:val="fr-CH"/>
              </w:rPr>
              <w:t xml:space="preserve">3 </w:t>
            </w:r>
            <w:r w:rsidR="00D71407" w:rsidRPr="00774C81">
              <w:rPr>
                <w:rFonts w:asciiTheme="minorHAnsi" w:hAnsiTheme="minorHAnsi"/>
                <w:lang w:val="fr-CH"/>
              </w:rPr>
              <w:t>janvier</w:t>
            </w:r>
            <w:r w:rsidRPr="00774C81">
              <w:rPr>
                <w:rFonts w:asciiTheme="minorHAnsi" w:hAnsiTheme="minorHAnsi"/>
                <w:lang w:val="fr-CH"/>
              </w:rPr>
              <w:t xml:space="preserve"> 2018</w:t>
            </w:r>
          </w:p>
        </w:tc>
      </w:tr>
      <w:tr w:rsidR="00FB2257" w:rsidRPr="00774C81" w14:paraId="6661B61D" w14:textId="77777777" w:rsidTr="007167F4">
        <w:trPr>
          <w:cantSplit/>
        </w:trPr>
        <w:tc>
          <w:tcPr>
            <w:tcW w:w="99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2E14C31" w14:textId="35E82BA9" w:rsidR="00FB2257" w:rsidRPr="00774C81" w:rsidRDefault="00FB2257" w:rsidP="00210AB2">
            <w:pPr>
              <w:pStyle w:val="Tabletext"/>
              <w:spacing w:before="40" w:after="40"/>
              <w:jc w:val="center"/>
              <w:rPr>
                <w:rFonts w:asciiTheme="minorHAnsi" w:hAnsiTheme="minorHAnsi"/>
                <w:lang w:val="fr-CH"/>
              </w:rPr>
            </w:pPr>
            <w:r w:rsidRPr="00774C81">
              <w:rPr>
                <w:rFonts w:asciiTheme="minorHAnsi" w:hAnsiTheme="minorHAnsi"/>
                <w:lang w:val="fr-CH"/>
              </w:rPr>
              <w:t>5</w:t>
            </w:r>
          </w:p>
        </w:tc>
        <w:tc>
          <w:tcPr>
            <w:tcW w:w="552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34BC2E" w14:textId="0D8D4BD3" w:rsidR="00FB2257" w:rsidRPr="00774C81" w:rsidRDefault="00D71407" w:rsidP="00F101E5">
            <w:pPr>
              <w:pStyle w:val="Tabletext"/>
              <w:spacing w:before="40" w:after="40"/>
              <w:rPr>
                <w:rFonts w:asciiTheme="minorHAnsi" w:hAnsiTheme="minorHAnsi"/>
                <w:lang w:val="fr-CH"/>
              </w:rPr>
            </w:pPr>
            <w:r w:rsidRPr="00774C81">
              <w:rPr>
                <w:rFonts w:asciiTheme="minorHAnsi" w:hAnsiTheme="minorHAnsi"/>
                <w:lang w:val="fr-CH"/>
              </w:rPr>
              <w:t>3</w:t>
            </w:r>
            <w:r w:rsidR="00934A2E" w:rsidRPr="00774C81">
              <w:rPr>
                <w:rFonts w:asciiTheme="minorHAnsi" w:hAnsiTheme="minorHAnsi"/>
                <w:lang w:val="fr-CH"/>
              </w:rPr>
              <w:t>èm</w:t>
            </w:r>
            <w:r w:rsidRPr="00774C81">
              <w:rPr>
                <w:rFonts w:asciiTheme="minorHAnsi" w:hAnsiTheme="minorHAnsi"/>
                <w:lang w:val="fr-CH"/>
              </w:rPr>
              <w:t>e réunion du Groupe</w:t>
            </w:r>
            <w:r w:rsidR="00136B3E" w:rsidRPr="00774C81">
              <w:rPr>
                <w:rFonts w:asciiTheme="minorHAnsi" w:hAnsiTheme="minorHAnsi"/>
                <w:lang w:val="fr-CH"/>
              </w:rPr>
              <w:t>.</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A241C62" w14:textId="0E1DE384" w:rsidR="00FB2257" w:rsidRPr="00774C81" w:rsidRDefault="00FB2257" w:rsidP="00F101E5">
            <w:pPr>
              <w:pStyle w:val="Tabletext"/>
              <w:spacing w:before="40" w:after="40"/>
              <w:rPr>
                <w:rFonts w:asciiTheme="minorHAnsi" w:hAnsiTheme="minorHAnsi"/>
                <w:lang w:val="fr-CH"/>
              </w:rPr>
            </w:pPr>
            <w:r w:rsidRPr="00774C81">
              <w:rPr>
                <w:rFonts w:asciiTheme="minorHAnsi" w:hAnsiTheme="minorHAnsi"/>
                <w:lang w:val="fr-CH"/>
              </w:rPr>
              <w:t xml:space="preserve">17-19 </w:t>
            </w:r>
            <w:r w:rsidR="00D71407" w:rsidRPr="00774C81">
              <w:rPr>
                <w:rFonts w:asciiTheme="minorHAnsi" w:hAnsiTheme="minorHAnsi"/>
                <w:lang w:val="fr-CH"/>
              </w:rPr>
              <w:t>janvier</w:t>
            </w:r>
            <w:r w:rsidRPr="00774C81">
              <w:rPr>
                <w:rFonts w:asciiTheme="minorHAnsi" w:hAnsiTheme="minorHAnsi"/>
                <w:lang w:val="fr-CH"/>
              </w:rPr>
              <w:t xml:space="preserve"> 2018</w:t>
            </w:r>
          </w:p>
        </w:tc>
      </w:tr>
      <w:tr w:rsidR="00FB2257" w:rsidRPr="00774C81" w14:paraId="323951AC" w14:textId="77777777" w:rsidTr="007167F4">
        <w:trPr>
          <w:cantSplit/>
        </w:trPr>
        <w:tc>
          <w:tcPr>
            <w:tcW w:w="9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94608F" w14:textId="26DFD4B4" w:rsidR="00FB2257" w:rsidRPr="00774C81" w:rsidRDefault="00FB2257" w:rsidP="00210AB2">
            <w:pPr>
              <w:pStyle w:val="Tabletext"/>
              <w:spacing w:before="40" w:after="40"/>
              <w:jc w:val="center"/>
              <w:rPr>
                <w:rFonts w:asciiTheme="minorHAnsi" w:hAnsiTheme="minorHAnsi"/>
                <w:lang w:val="fr-CH"/>
              </w:rPr>
            </w:pPr>
            <w:r w:rsidRPr="00774C81">
              <w:rPr>
                <w:rFonts w:asciiTheme="minorHAnsi" w:hAnsiTheme="minorHAnsi"/>
                <w:lang w:val="fr-CH"/>
              </w:rPr>
              <w:t>6</w:t>
            </w:r>
          </w:p>
        </w:tc>
        <w:tc>
          <w:tcPr>
            <w:tcW w:w="552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1A7E0A2" w14:textId="7892260D" w:rsidR="00FB2257" w:rsidRPr="00774C81" w:rsidRDefault="00D71407" w:rsidP="00934A2E">
            <w:pPr>
              <w:pStyle w:val="Tabletext"/>
              <w:spacing w:before="40" w:after="40"/>
              <w:rPr>
                <w:rFonts w:asciiTheme="minorHAnsi" w:hAnsiTheme="minorHAnsi"/>
                <w:lang w:val="fr-CH"/>
              </w:rPr>
            </w:pPr>
            <w:r w:rsidRPr="00774C81">
              <w:rPr>
                <w:rFonts w:asciiTheme="minorHAnsi" w:hAnsiTheme="minorHAnsi"/>
                <w:lang w:val="fr-CH"/>
              </w:rPr>
              <w:t>Faisant fond sur les débats de la 3</w:t>
            </w:r>
            <w:r w:rsidR="00F101E5" w:rsidRPr="00774C81">
              <w:rPr>
                <w:rFonts w:asciiTheme="minorHAnsi" w:hAnsiTheme="minorHAnsi"/>
                <w:lang w:val="fr-CH"/>
              </w:rPr>
              <w:t>ème</w:t>
            </w:r>
            <w:r w:rsidRPr="00774C81">
              <w:rPr>
                <w:rFonts w:asciiTheme="minorHAnsi" w:hAnsiTheme="minorHAnsi"/>
                <w:lang w:val="fr-CH"/>
              </w:rPr>
              <w:t xml:space="preserve"> réunion</w:t>
            </w:r>
            <w:r w:rsidR="00FB2257" w:rsidRPr="00774C81">
              <w:rPr>
                <w:rFonts w:asciiTheme="minorHAnsi" w:hAnsiTheme="minorHAnsi"/>
                <w:lang w:val="fr-CH"/>
              </w:rPr>
              <w:t xml:space="preserve">, </w:t>
            </w:r>
            <w:r w:rsidRPr="00774C81">
              <w:rPr>
                <w:rFonts w:asciiTheme="minorHAnsi" w:hAnsiTheme="minorHAnsi"/>
                <w:lang w:val="fr-CH"/>
              </w:rPr>
              <w:t>le Président</w:t>
            </w:r>
            <w:r w:rsidR="00FB2257" w:rsidRPr="00774C81">
              <w:rPr>
                <w:rFonts w:asciiTheme="minorHAnsi" w:hAnsiTheme="minorHAnsi"/>
                <w:lang w:val="fr-CH"/>
              </w:rPr>
              <w:t xml:space="preserve"> </w:t>
            </w:r>
            <w:r w:rsidRPr="00774C81">
              <w:rPr>
                <w:rFonts w:asciiTheme="minorHAnsi" w:hAnsiTheme="minorHAnsi"/>
                <w:lang w:val="fr-CH"/>
              </w:rPr>
              <w:t>élaborera</w:t>
            </w:r>
            <w:r w:rsidR="00540F1A" w:rsidRPr="00774C81">
              <w:rPr>
                <w:rFonts w:asciiTheme="minorHAnsi" w:hAnsiTheme="minorHAnsi"/>
                <w:lang w:val="fr-CH"/>
              </w:rPr>
              <w:t>,</w:t>
            </w:r>
            <w:r w:rsidR="00540F1A" w:rsidRPr="00774C81">
              <w:rPr>
                <w:rFonts w:asciiTheme="minorHAnsi" w:hAnsiTheme="minorHAnsi"/>
                <w:sz w:val="24"/>
                <w:lang w:val="fr-CH"/>
              </w:rPr>
              <w:t xml:space="preserve"> </w:t>
            </w:r>
            <w:r w:rsidR="00540F1A" w:rsidRPr="00774C81">
              <w:rPr>
                <w:rFonts w:asciiTheme="minorHAnsi" w:hAnsiTheme="minorHAnsi"/>
                <w:lang w:val="fr-CH"/>
              </w:rPr>
              <w:t>en étroite collaboration avec les Vice</w:t>
            </w:r>
            <w:r w:rsidR="00934A2E" w:rsidRPr="00774C81">
              <w:rPr>
                <w:rFonts w:asciiTheme="minorHAnsi" w:hAnsiTheme="minorHAnsi"/>
                <w:lang w:val="fr-CH"/>
              </w:rPr>
              <w:noBreakHyphen/>
            </w:r>
            <w:r w:rsidR="00540F1A" w:rsidRPr="00774C81">
              <w:rPr>
                <w:rFonts w:asciiTheme="minorHAnsi" w:hAnsiTheme="minorHAnsi"/>
                <w:lang w:val="fr-CH"/>
              </w:rPr>
              <w:t>Présidents et avec le concours du secrétariat,</w:t>
            </w:r>
            <w:r w:rsidRPr="00774C81">
              <w:rPr>
                <w:rFonts w:asciiTheme="minorHAnsi" w:hAnsiTheme="minorHAnsi"/>
                <w:lang w:val="fr-CH"/>
              </w:rPr>
              <w:t xml:space="preserve"> un</w:t>
            </w:r>
            <w:r w:rsidR="00FB2257" w:rsidRPr="00774C81">
              <w:rPr>
                <w:rFonts w:asciiTheme="minorHAnsi" w:hAnsiTheme="minorHAnsi"/>
                <w:lang w:val="fr-CH"/>
              </w:rPr>
              <w:t xml:space="preserve"> </w:t>
            </w:r>
            <w:r w:rsidR="00F85736" w:rsidRPr="00774C81">
              <w:rPr>
                <w:rFonts w:asciiTheme="minorHAnsi" w:hAnsiTheme="minorHAnsi"/>
                <w:u w:val="single"/>
                <w:lang w:val="fr-CH"/>
              </w:rPr>
              <w:t>avant</w:t>
            </w:r>
            <w:r w:rsidR="00F85736" w:rsidRPr="00774C81">
              <w:rPr>
                <w:rFonts w:asciiTheme="minorHAnsi" w:hAnsiTheme="minorHAnsi"/>
                <w:u w:val="single"/>
                <w:lang w:val="fr-CH"/>
              </w:rPr>
              <w:noBreakHyphen/>
            </w:r>
            <w:r w:rsidRPr="00774C81">
              <w:rPr>
                <w:rFonts w:asciiTheme="minorHAnsi" w:hAnsiTheme="minorHAnsi"/>
                <w:u w:val="single"/>
                <w:lang w:val="fr-CH"/>
              </w:rPr>
              <w:t xml:space="preserve">projet </w:t>
            </w:r>
            <w:r w:rsidR="00FB2257" w:rsidRPr="00774C81">
              <w:rPr>
                <w:rFonts w:asciiTheme="minorHAnsi" w:hAnsiTheme="minorHAnsi"/>
                <w:u w:val="single"/>
                <w:lang w:val="fr-CH"/>
              </w:rPr>
              <w:t>2.0</w:t>
            </w:r>
            <w:r w:rsidR="00FB2257" w:rsidRPr="00774C81">
              <w:rPr>
                <w:rFonts w:asciiTheme="minorHAnsi" w:hAnsiTheme="minorHAnsi"/>
                <w:lang w:val="fr-CH"/>
              </w:rPr>
              <w:t xml:space="preserve"> </w:t>
            </w:r>
            <w:r w:rsidRPr="00774C81">
              <w:rPr>
                <w:rFonts w:asciiTheme="minorHAnsi" w:hAnsiTheme="minorHAnsi"/>
                <w:lang w:val="fr-CH"/>
              </w:rPr>
              <w:t>du rapport final</w:t>
            </w:r>
            <w:r w:rsidR="00FB2257" w:rsidRPr="00774C81">
              <w:rPr>
                <w:rFonts w:asciiTheme="minorHAnsi" w:hAnsiTheme="minorHAnsi"/>
                <w:lang w:val="fr-CH"/>
              </w:rPr>
              <w:t>,</w:t>
            </w:r>
            <w:r w:rsidR="00540F1A" w:rsidRPr="00774C81">
              <w:rPr>
                <w:rFonts w:asciiTheme="minorHAnsi" w:hAnsiTheme="minorHAnsi"/>
                <w:lang w:val="fr-CH"/>
              </w:rPr>
              <w:t xml:space="preserve"> qui</w:t>
            </w:r>
            <w:r w:rsidRPr="00774C81">
              <w:rPr>
                <w:rFonts w:asciiTheme="minorHAnsi" w:hAnsiTheme="minorHAnsi"/>
                <w:lang w:val="fr-CH"/>
              </w:rPr>
              <w:t xml:space="preserve"> </w:t>
            </w:r>
            <w:r w:rsidR="00540F1A" w:rsidRPr="00774C81">
              <w:rPr>
                <w:rFonts w:asciiTheme="minorHAnsi" w:hAnsiTheme="minorHAnsi"/>
                <w:lang w:val="fr-CH"/>
              </w:rPr>
              <w:t xml:space="preserve">sera traduit dans les </w:t>
            </w:r>
            <w:r w:rsidR="00F101E5" w:rsidRPr="00774C81">
              <w:rPr>
                <w:rFonts w:asciiTheme="minorHAnsi" w:hAnsiTheme="minorHAnsi"/>
                <w:lang w:val="fr-CH"/>
              </w:rPr>
              <w:t>six langues</w:t>
            </w:r>
            <w:r w:rsidR="00540F1A" w:rsidRPr="00774C81">
              <w:rPr>
                <w:rFonts w:asciiTheme="minorHAnsi" w:hAnsiTheme="minorHAnsi"/>
                <w:lang w:val="fr-CH"/>
              </w:rPr>
              <w: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617946" w14:textId="246B7001" w:rsidR="00FB2257" w:rsidRPr="00774C81" w:rsidRDefault="00D71407" w:rsidP="00F101E5">
            <w:pPr>
              <w:pStyle w:val="Tabletext"/>
              <w:spacing w:before="40" w:after="40"/>
              <w:rPr>
                <w:rFonts w:asciiTheme="minorHAnsi" w:hAnsiTheme="minorHAnsi"/>
                <w:lang w:val="fr-CH"/>
              </w:rPr>
            </w:pPr>
            <w:r w:rsidRPr="00774C81">
              <w:rPr>
                <w:rFonts w:asciiTheme="minorHAnsi" w:hAnsiTheme="minorHAnsi"/>
                <w:lang w:val="fr-CH"/>
              </w:rPr>
              <w:t>D</w:t>
            </w:r>
            <w:r w:rsidR="00210AB2" w:rsidRPr="00774C81">
              <w:rPr>
                <w:rFonts w:asciiTheme="minorHAnsi" w:hAnsiTheme="minorHAnsi"/>
                <w:lang w:val="fr-CH"/>
              </w:rPr>
              <w:t>isponibilité en anglais sur le </w:t>
            </w:r>
            <w:r w:rsidRPr="00774C81">
              <w:rPr>
                <w:rFonts w:asciiTheme="minorHAnsi" w:hAnsiTheme="minorHAnsi"/>
                <w:lang w:val="fr-CH"/>
              </w:rPr>
              <w:t xml:space="preserve">site web du Groupe </w:t>
            </w:r>
            <w:r w:rsidR="00FB2257" w:rsidRPr="00774C81">
              <w:rPr>
                <w:rFonts w:asciiTheme="minorHAnsi" w:hAnsiTheme="minorHAnsi"/>
                <w:lang w:val="fr-CH"/>
              </w:rPr>
              <w:t>EG-</w:t>
            </w:r>
            <w:r w:rsidRPr="00774C81">
              <w:rPr>
                <w:rFonts w:asciiTheme="minorHAnsi" w:hAnsiTheme="minorHAnsi"/>
                <w:lang w:val="fr-CH"/>
              </w:rPr>
              <w:t>RTI au plus tard le</w:t>
            </w:r>
            <w:r w:rsidR="00FB2257" w:rsidRPr="00774C81">
              <w:rPr>
                <w:rFonts w:asciiTheme="minorHAnsi" w:hAnsiTheme="minorHAnsi"/>
                <w:lang w:val="fr-CH"/>
              </w:rPr>
              <w:t xml:space="preserve"> 15</w:t>
            </w:r>
            <w:r w:rsidR="00F101E5" w:rsidRPr="00774C81">
              <w:rPr>
                <w:rFonts w:asciiTheme="minorHAnsi" w:hAnsiTheme="minorHAnsi"/>
                <w:lang w:val="fr-CH"/>
              </w:rPr>
              <w:t> </w:t>
            </w:r>
            <w:r w:rsidRPr="00774C81">
              <w:rPr>
                <w:rFonts w:asciiTheme="minorHAnsi" w:hAnsiTheme="minorHAnsi"/>
                <w:lang w:val="fr-CH"/>
              </w:rPr>
              <w:t>février</w:t>
            </w:r>
            <w:r w:rsidR="00F101E5" w:rsidRPr="00774C81">
              <w:rPr>
                <w:rFonts w:asciiTheme="minorHAnsi" w:hAnsiTheme="minorHAnsi"/>
                <w:lang w:val="fr-CH"/>
              </w:rPr>
              <w:t> 2018</w:t>
            </w:r>
          </w:p>
          <w:p w14:paraId="767644C6" w14:textId="5576FC78" w:rsidR="00FB2257" w:rsidRPr="00774C81" w:rsidRDefault="00210AB2" w:rsidP="00F101E5">
            <w:pPr>
              <w:pStyle w:val="Tabletext"/>
              <w:spacing w:before="40" w:after="40"/>
              <w:rPr>
                <w:rFonts w:asciiTheme="minorHAnsi" w:hAnsiTheme="minorHAnsi"/>
                <w:lang w:val="fr-CH"/>
              </w:rPr>
            </w:pPr>
            <w:r w:rsidRPr="00774C81">
              <w:rPr>
                <w:rFonts w:asciiTheme="minorHAnsi" w:hAnsiTheme="minorHAnsi"/>
                <w:lang w:val="fr-CH"/>
              </w:rPr>
              <w:t xml:space="preserve">Le </w:t>
            </w:r>
            <w:r w:rsidR="00FB2257" w:rsidRPr="00774C81">
              <w:rPr>
                <w:rFonts w:asciiTheme="minorHAnsi" w:hAnsiTheme="minorHAnsi"/>
                <w:lang w:val="fr-CH"/>
              </w:rPr>
              <w:t xml:space="preserve">28 </w:t>
            </w:r>
            <w:r w:rsidR="00D71407" w:rsidRPr="00774C81">
              <w:rPr>
                <w:rFonts w:asciiTheme="minorHAnsi" w:hAnsiTheme="minorHAnsi"/>
                <w:lang w:val="fr-CH"/>
              </w:rPr>
              <w:t>février</w:t>
            </w:r>
            <w:r w:rsidR="00FB2257" w:rsidRPr="00774C81">
              <w:rPr>
                <w:rFonts w:asciiTheme="minorHAnsi" w:hAnsiTheme="minorHAnsi"/>
                <w:lang w:val="fr-CH"/>
              </w:rPr>
              <w:t xml:space="preserve"> 2018 </w:t>
            </w:r>
            <w:r w:rsidR="00D71407" w:rsidRPr="00774C81">
              <w:rPr>
                <w:rFonts w:asciiTheme="minorHAnsi" w:hAnsiTheme="minorHAnsi"/>
                <w:lang w:val="fr-CH"/>
              </w:rPr>
              <w:t>pour les autres langues</w:t>
            </w:r>
          </w:p>
        </w:tc>
      </w:tr>
      <w:tr w:rsidR="00FB2257" w:rsidRPr="00774C81" w14:paraId="70582A46" w14:textId="77777777" w:rsidTr="00210AB2">
        <w:trPr>
          <w:cantSplit/>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FF0322" w14:textId="73EFBCDA" w:rsidR="00FB2257" w:rsidRPr="00774C81" w:rsidRDefault="00FB2257" w:rsidP="00210AB2">
            <w:pPr>
              <w:pStyle w:val="Tabletext"/>
              <w:spacing w:before="40" w:after="40"/>
              <w:jc w:val="center"/>
              <w:rPr>
                <w:rFonts w:asciiTheme="minorHAnsi" w:hAnsiTheme="minorHAnsi"/>
                <w:lang w:val="fr-CH"/>
              </w:rPr>
            </w:pPr>
            <w:r w:rsidRPr="00774C81">
              <w:rPr>
                <w:rFonts w:asciiTheme="minorHAnsi" w:hAnsiTheme="minorHAnsi"/>
                <w:lang w:val="fr-CH"/>
              </w:rPr>
              <w:t>7</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61280C69" w14:textId="27D56829" w:rsidR="00FB2257" w:rsidRPr="00774C81" w:rsidRDefault="00540F1A" w:rsidP="00F101E5">
            <w:pPr>
              <w:pStyle w:val="Tabletext"/>
              <w:spacing w:before="40" w:after="40"/>
              <w:rPr>
                <w:rFonts w:asciiTheme="minorHAnsi" w:hAnsiTheme="minorHAnsi"/>
                <w:lang w:val="fr-CH"/>
              </w:rPr>
            </w:pPr>
            <w:r w:rsidRPr="00774C81">
              <w:rPr>
                <w:rFonts w:asciiTheme="minorHAnsi" w:hAnsiTheme="minorHAnsi"/>
                <w:lang w:val="fr-CH"/>
              </w:rPr>
              <w:t xml:space="preserve">Les membres du Groupe seront invités à soumettre leurs contributions sur l'avant-projet 2.0 pour la 4e réunion </w:t>
            </w:r>
            <w:r w:rsidR="00FB2257" w:rsidRPr="00774C81">
              <w:rPr>
                <w:rFonts w:asciiTheme="minorHAnsi" w:hAnsiTheme="minorHAnsi"/>
                <w:lang w:val="fr-CH"/>
              </w:rPr>
              <w:t>(</w:t>
            </w:r>
            <w:r w:rsidRPr="00774C81">
              <w:rPr>
                <w:rFonts w:asciiTheme="minorHAnsi" w:hAnsiTheme="minorHAnsi"/>
                <w:lang w:val="fr-CH"/>
              </w:rPr>
              <w:t>voire des contributions plus générales</w:t>
            </w:r>
            <w:r w:rsidR="00FB2257" w:rsidRPr="00774C81">
              <w:rPr>
                <w:rFonts w:asciiTheme="minorHAnsi" w:hAnsiTheme="minorHAnsi"/>
                <w:lang w:val="fr-CH"/>
              </w:rPr>
              <w:t>)</w:t>
            </w:r>
            <w:r w:rsidRPr="00774C81">
              <w:rPr>
                <w:rFonts w:asciiTheme="minorHAnsi" w:hAnsiTheme="minorHAnsi"/>
                <w:lang w:val="fr-CH"/>
              </w:rPr>
              <w:t xml:space="preserve">, qui seront traduites dans les </w:t>
            </w:r>
            <w:r w:rsidR="00F101E5" w:rsidRPr="00774C81">
              <w:rPr>
                <w:rFonts w:asciiTheme="minorHAnsi" w:hAnsiTheme="minorHAnsi"/>
                <w:lang w:val="fr-CH"/>
              </w:rPr>
              <w:t>six langues</w:t>
            </w:r>
            <w:r w:rsidRPr="00774C81">
              <w:rPr>
                <w:rFonts w:asciiTheme="minorHAnsi" w:hAnsiTheme="minorHAnsi"/>
                <w:lang w:val="fr-CH"/>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36FBAA6" w14:textId="0F1BDECC" w:rsidR="00FB2257" w:rsidRPr="00774C81" w:rsidRDefault="001966CE" w:rsidP="00F101E5">
            <w:pPr>
              <w:pStyle w:val="Tabletext"/>
              <w:spacing w:before="40" w:after="40"/>
              <w:rPr>
                <w:rFonts w:asciiTheme="minorHAnsi" w:hAnsiTheme="minorHAnsi"/>
                <w:lang w:val="fr-CH"/>
              </w:rPr>
            </w:pPr>
            <w:r w:rsidRPr="00774C81">
              <w:rPr>
                <w:rFonts w:asciiTheme="minorHAnsi" w:hAnsiTheme="minorHAnsi"/>
                <w:lang w:val="fr-CH"/>
              </w:rPr>
              <w:t>Jusqu'au</w:t>
            </w:r>
            <w:r w:rsidR="00540F1A" w:rsidRPr="00774C81">
              <w:rPr>
                <w:rFonts w:asciiTheme="minorHAnsi" w:hAnsiTheme="minorHAnsi"/>
                <w:lang w:val="fr-CH"/>
              </w:rPr>
              <w:t xml:space="preserve"> 22 mars</w:t>
            </w:r>
            <w:r w:rsidR="00FB2257" w:rsidRPr="00774C81">
              <w:rPr>
                <w:rFonts w:asciiTheme="minorHAnsi" w:hAnsiTheme="minorHAnsi"/>
                <w:lang w:val="fr-CH"/>
              </w:rPr>
              <w:t xml:space="preserve"> 2018</w:t>
            </w:r>
          </w:p>
        </w:tc>
      </w:tr>
      <w:tr w:rsidR="00FB2257" w:rsidRPr="00774C81" w14:paraId="16BDF868" w14:textId="77777777" w:rsidTr="00210AB2">
        <w:trPr>
          <w:cantSplit/>
        </w:trPr>
        <w:tc>
          <w:tcPr>
            <w:tcW w:w="9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AB393" w14:textId="4F2CF1A1" w:rsidR="00FB2257" w:rsidRPr="00774C81" w:rsidRDefault="00FB2257" w:rsidP="00210AB2">
            <w:pPr>
              <w:pStyle w:val="Tabletext"/>
              <w:spacing w:before="40" w:after="40"/>
              <w:jc w:val="center"/>
              <w:rPr>
                <w:rFonts w:asciiTheme="minorHAnsi" w:hAnsiTheme="minorHAnsi"/>
                <w:lang w:val="fr-CH"/>
              </w:rPr>
            </w:pPr>
            <w:r w:rsidRPr="00774C81">
              <w:rPr>
                <w:rFonts w:asciiTheme="minorHAnsi" w:hAnsiTheme="minorHAnsi"/>
                <w:lang w:val="fr-CH"/>
              </w:rPr>
              <w:t>8</w:t>
            </w:r>
          </w:p>
        </w:tc>
        <w:tc>
          <w:tcPr>
            <w:tcW w:w="5528" w:type="dxa"/>
            <w:tcBorders>
              <w:top w:val="nil"/>
              <w:left w:val="nil"/>
              <w:bottom w:val="single" w:sz="8" w:space="0" w:color="auto"/>
              <w:right w:val="single" w:sz="8" w:space="0" w:color="auto"/>
            </w:tcBorders>
            <w:tcMar>
              <w:top w:w="0" w:type="dxa"/>
              <w:left w:w="108" w:type="dxa"/>
              <w:bottom w:w="0" w:type="dxa"/>
              <w:right w:w="108" w:type="dxa"/>
            </w:tcMar>
            <w:hideMark/>
          </w:tcPr>
          <w:p w14:paraId="0FA7B07F" w14:textId="1360957D" w:rsidR="00FB2257" w:rsidRPr="00774C81" w:rsidRDefault="00254BD4" w:rsidP="00934A2E">
            <w:pPr>
              <w:pStyle w:val="Tabletext"/>
              <w:spacing w:before="40" w:after="40"/>
              <w:rPr>
                <w:rFonts w:asciiTheme="minorHAnsi" w:hAnsiTheme="minorHAnsi"/>
                <w:lang w:val="fr-CH"/>
              </w:rPr>
            </w:pPr>
            <w:r w:rsidRPr="00774C81">
              <w:rPr>
                <w:rFonts w:asciiTheme="minorHAnsi" w:hAnsiTheme="minorHAnsi"/>
                <w:lang w:val="fr-CH"/>
              </w:rPr>
              <w:t>A la 4</w:t>
            </w:r>
            <w:r w:rsidR="00F101E5" w:rsidRPr="00774C81">
              <w:rPr>
                <w:rFonts w:asciiTheme="minorHAnsi" w:hAnsiTheme="minorHAnsi"/>
                <w:lang w:val="fr-CH"/>
              </w:rPr>
              <w:t>èm</w:t>
            </w:r>
            <w:r w:rsidRPr="00774C81">
              <w:rPr>
                <w:rFonts w:asciiTheme="minorHAnsi" w:hAnsiTheme="minorHAnsi"/>
                <w:lang w:val="fr-CH"/>
              </w:rPr>
              <w:t xml:space="preserve">e réunion, le Groupe </w:t>
            </w:r>
            <w:r w:rsidR="001966CE" w:rsidRPr="00774C81">
              <w:rPr>
                <w:rFonts w:asciiTheme="minorHAnsi" w:hAnsiTheme="minorHAnsi"/>
                <w:lang w:val="fr-CH"/>
              </w:rPr>
              <w:t>donnera au projet de rapport</w:t>
            </w:r>
            <w:r w:rsidRPr="00774C81">
              <w:rPr>
                <w:rFonts w:asciiTheme="minorHAnsi" w:hAnsiTheme="minorHAnsi"/>
                <w:lang w:val="fr-CH"/>
              </w:rPr>
              <w:t xml:space="preserve"> </w:t>
            </w:r>
            <w:r w:rsidR="001966CE" w:rsidRPr="00774C81">
              <w:rPr>
                <w:rFonts w:asciiTheme="minorHAnsi" w:hAnsiTheme="minorHAnsi"/>
                <w:lang w:val="fr-CH"/>
              </w:rPr>
              <w:t xml:space="preserve">sa forme finale; </w:t>
            </w:r>
            <w:r w:rsidR="00934A2E" w:rsidRPr="00774C81">
              <w:rPr>
                <w:rFonts w:asciiTheme="minorHAnsi" w:hAnsiTheme="minorHAnsi"/>
                <w:lang w:val="fr-CH"/>
              </w:rPr>
              <w:t xml:space="preserve">le </w:t>
            </w:r>
            <w:r w:rsidR="00934A2E" w:rsidRPr="00774C81">
              <w:rPr>
                <w:rFonts w:asciiTheme="minorHAnsi" w:hAnsiTheme="minorHAnsi"/>
                <w:u w:val="single"/>
                <w:lang w:val="fr-CH"/>
              </w:rPr>
              <w:t>rapport final</w:t>
            </w:r>
            <w:r w:rsidRPr="00774C81">
              <w:rPr>
                <w:rFonts w:asciiTheme="minorHAnsi" w:hAnsiTheme="minorHAnsi"/>
                <w:lang w:val="fr-CH"/>
              </w:rPr>
              <w:t xml:space="preserve"> sera présenté au Conseil à sa session de 2018.</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F2AC46B" w14:textId="7C70F03B" w:rsidR="00FB2257" w:rsidRPr="00774C81" w:rsidRDefault="001305A0" w:rsidP="00F101E5">
            <w:pPr>
              <w:pStyle w:val="Tabletext"/>
              <w:spacing w:before="40" w:after="40"/>
              <w:rPr>
                <w:rFonts w:asciiTheme="minorHAnsi" w:hAnsiTheme="minorHAnsi"/>
                <w:lang w:val="fr-CH"/>
              </w:rPr>
            </w:pPr>
            <w:r w:rsidRPr="00774C81">
              <w:rPr>
                <w:rFonts w:asciiTheme="minorHAnsi" w:hAnsiTheme="minorHAnsi"/>
                <w:lang w:val="fr-CH"/>
              </w:rPr>
              <w:t xml:space="preserve">12 et </w:t>
            </w:r>
            <w:r w:rsidR="00FB2257" w:rsidRPr="00774C81">
              <w:rPr>
                <w:rFonts w:asciiTheme="minorHAnsi" w:hAnsiTheme="minorHAnsi"/>
                <w:lang w:val="fr-CH"/>
              </w:rPr>
              <w:t xml:space="preserve">13 </w:t>
            </w:r>
            <w:r w:rsidR="00254BD4" w:rsidRPr="00774C81">
              <w:rPr>
                <w:rFonts w:asciiTheme="minorHAnsi" w:hAnsiTheme="minorHAnsi"/>
                <w:lang w:val="fr-CH"/>
              </w:rPr>
              <w:t>avril</w:t>
            </w:r>
            <w:r w:rsidR="00FB2257" w:rsidRPr="00774C81">
              <w:rPr>
                <w:rFonts w:asciiTheme="minorHAnsi" w:hAnsiTheme="minorHAnsi"/>
                <w:lang w:val="fr-CH"/>
              </w:rPr>
              <w:t xml:space="preserve"> 2018</w:t>
            </w:r>
          </w:p>
        </w:tc>
      </w:tr>
    </w:tbl>
    <w:p w14:paraId="10EF5A1B" w14:textId="60621EFA" w:rsidR="001C7D34" w:rsidRPr="00774C81" w:rsidRDefault="00FB2257" w:rsidP="00F101E5">
      <w:pPr>
        <w:pStyle w:val="enumlev1"/>
        <w:spacing w:before="240"/>
        <w:rPr>
          <w:rFonts w:asciiTheme="minorHAnsi" w:hAnsiTheme="minorHAnsi"/>
          <w:lang w:val="fr-CH"/>
        </w:rPr>
      </w:pPr>
      <w:r w:rsidRPr="00774C81">
        <w:rPr>
          <w:rFonts w:asciiTheme="minorHAnsi" w:hAnsiTheme="minorHAnsi"/>
          <w:lang w:val="fr-CH"/>
        </w:rPr>
        <w:t>•</w:t>
      </w:r>
      <w:r w:rsidRPr="00774C81">
        <w:rPr>
          <w:rFonts w:asciiTheme="minorHAnsi" w:hAnsiTheme="minorHAnsi"/>
          <w:lang w:val="fr-CH"/>
        </w:rPr>
        <w:tab/>
      </w:r>
      <w:r w:rsidR="00254BD4" w:rsidRPr="00774C81">
        <w:rPr>
          <w:rFonts w:asciiTheme="minorHAnsi" w:hAnsiTheme="minorHAnsi"/>
          <w:lang w:val="fr-CH" w:eastAsia="ja-JP"/>
        </w:rPr>
        <w:t>Ce calendrier a été accepté par le Groupe</w:t>
      </w:r>
      <w:r w:rsidR="001966CE" w:rsidRPr="00774C81">
        <w:rPr>
          <w:rFonts w:asciiTheme="minorHAnsi" w:hAnsiTheme="minorHAnsi"/>
          <w:lang w:val="fr-CH" w:eastAsia="ja-JP"/>
        </w:rPr>
        <w:t xml:space="preserve"> sans modification</w:t>
      </w:r>
      <w:r w:rsidRPr="00774C81">
        <w:rPr>
          <w:rFonts w:asciiTheme="minorHAnsi" w:hAnsiTheme="minorHAnsi"/>
          <w:lang w:val="fr-CH" w:eastAsia="ja-JP"/>
        </w:rPr>
        <w:t>.</w:t>
      </w:r>
    </w:p>
    <w:p w14:paraId="49606F00" w14:textId="6F0D7A0B" w:rsidR="00FB2257" w:rsidRPr="00774C81" w:rsidRDefault="00FB2257" w:rsidP="00996644">
      <w:pPr>
        <w:pStyle w:val="Heading1"/>
        <w:rPr>
          <w:rFonts w:asciiTheme="minorHAnsi" w:hAnsiTheme="minorHAnsi"/>
          <w:lang w:val="fr-CH"/>
        </w:rPr>
      </w:pPr>
      <w:r w:rsidRPr="00774C81">
        <w:rPr>
          <w:rFonts w:asciiTheme="minorHAnsi" w:hAnsiTheme="minorHAnsi"/>
          <w:lang w:val="fr-CH"/>
        </w:rPr>
        <w:t>6</w:t>
      </w:r>
      <w:r w:rsidRPr="00774C81">
        <w:rPr>
          <w:rFonts w:asciiTheme="minorHAnsi" w:hAnsiTheme="minorHAnsi"/>
          <w:lang w:val="fr-CH"/>
        </w:rPr>
        <w:tab/>
      </w:r>
      <w:r w:rsidR="00855683" w:rsidRPr="00774C81">
        <w:rPr>
          <w:rFonts w:asciiTheme="minorHAnsi" w:hAnsiTheme="minorHAnsi"/>
          <w:lang w:val="fr-CH"/>
        </w:rPr>
        <w:t>Suite à donner</w:t>
      </w:r>
    </w:p>
    <w:p w14:paraId="138F2324" w14:textId="3D771A41" w:rsidR="00FB2257" w:rsidRPr="00774C81" w:rsidRDefault="00FB2257" w:rsidP="00996644">
      <w:pPr>
        <w:pStyle w:val="enumlev1"/>
        <w:rPr>
          <w:rFonts w:asciiTheme="minorHAnsi" w:hAnsiTheme="minorHAnsi"/>
          <w:lang w:val="fr-CH"/>
        </w:rPr>
      </w:pPr>
      <w:r w:rsidRPr="00774C81">
        <w:rPr>
          <w:rFonts w:asciiTheme="minorHAnsi" w:hAnsiTheme="minorHAnsi"/>
          <w:lang w:val="fr-CH"/>
        </w:rPr>
        <w:t>1)</w:t>
      </w:r>
      <w:r w:rsidRPr="00774C81">
        <w:rPr>
          <w:rFonts w:asciiTheme="minorHAnsi" w:hAnsiTheme="minorHAnsi"/>
          <w:lang w:val="fr-CH"/>
        </w:rPr>
        <w:tab/>
      </w:r>
      <w:r w:rsidR="00855683" w:rsidRPr="00774C81">
        <w:rPr>
          <w:rFonts w:asciiTheme="minorHAnsi" w:hAnsiTheme="minorHAnsi"/>
          <w:lang w:val="fr-CH"/>
        </w:rPr>
        <w:t>Le Groupe i</w:t>
      </w:r>
      <w:r w:rsidR="0093648A" w:rsidRPr="00774C81">
        <w:rPr>
          <w:rFonts w:asciiTheme="minorHAnsi" w:hAnsiTheme="minorHAnsi"/>
          <w:lang w:val="fr-CH"/>
        </w:rPr>
        <w:t>nvite les Etats Membres et les M</w:t>
      </w:r>
      <w:r w:rsidR="00855683" w:rsidRPr="00774C81">
        <w:rPr>
          <w:rFonts w:asciiTheme="minorHAnsi" w:hAnsiTheme="minorHAnsi"/>
          <w:lang w:val="fr-CH"/>
        </w:rPr>
        <w:t>embres de Secteur à soumettre leur</w:t>
      </w:r>
      <w:r w:rsidR="0093648A" w:rsidRPr="00774C81">
        <w:rPr>
          <w:rFonts w:asciiTheme="minorHAnsi" w:hAnsiTheme="minorHAnsi"/>
          <w:lang w:val="fr-CH"/>
        </w:rPr>
        <w:t xml:space="preserve">s contributions conformément à la structure </w:t>
      </w:r>
      <w:r w:rsidR="00855683" w:rsidRPr="00774C81">
        <w:rPr>
          <w:rFonts w:asciiTheme="minorHAnsi" w:hAnsiTheme="minorHAnsi"/>
          <w:lang w:val="fr-CH"/>
        </w:rPr>
        <w:t xml:space="preserve">qui a été </w:t>
      </w:r>
      <w:r w:rsidR="0093648A" w:rsidRPr="00774C81">
        <w:rPr>
          <w:rFonts w:asciiTheme="minorHAnsi" w:hAnsiTheme="minorHAnsi"/>
          <w:lang w:val="fr-CH"/>
        </w:rPr>
        <w:t>décidée</w:t>
      </w:r>
      <w:r w:rsidR="00855683" w:rsidRPr="00774C81">
        <w:rPr>
          <w:rFonts w:asciiTheme="minorHAnsi" w:hAnsiTheme="minorHAnsi"/>
          <w:lang w:val="fr-CH"/>
        </w:rPr>
        <w:t xml:space="preserve">, tout en rappelant que le thème "tendances des télécommunications/TIC" </w:t>
      </w:r>
      <w:r w:rsidR="0093648A" w:rsidRPr="00774C81">
        <w:rPr>
          <w:rFonts w:asciiTheme="minorHAnsi" w:hAnsiTheme="minorHAnsi"/>
          <w:lang w:val="fr-CH"/>
        </w:rPr>
        <w:t>peut</w:t>
      </w:r>
      <w:r w:rsidR="00855683" w:rsidRPr="00774C81">
        <w:rPr>
          <w:rFonts w:asciiTheme="minorHAnsi" w:hAnsiTheme="minorHAnsi"/>
          <w:lang w:val="fr-CH"/>
        </w:rPr>
        <w:t xml:space="preserve"> être traité à tout moment dans le rapport, y compris dans les sous-sections</w:t>
      </w:r>
      <w:r w:rsidRPr="00774C81">
        <w:rPr>
          <w:rFonts w:asciiTheme="minorHAnsi" w:hAnsiTheme="minorHAnsi"/>
          <w:lang w:val="fr-CH"/>
        </w:rPr>
        <w:t xml:space="preserve"> 2.1, 2.2</w:t>
      </w:r>
      <w:r w:rsidR="00855683" w:rsidRPr="00774C81">
        <w:rPr>
          <w:rFonts w:asciiTheme="minorHAnsi" w:hAnsiTheme="minorHAnsi"/>
          <w:lang w:val="fr-CH"/>
        </w:rPr>
        <w:t xml:space="preserve"> et</w:t>
      </w:r>
      <w:r w:rsidRPr="00774C81">
        <w:rPr>
          <w:rFonts w:asciiTheme="minorHAnsi" w:hAnsiTheme="minorHAnsi"/>
          <w:lang w:val="fr-CH"/>
        </w:rPr>
        <w:t xml:space="preserve"> 2.3 </w:t>
      </w:r>
      <w:r w:rsidR="00855683" w:rsidRPr="00774C81">
        <w:rPr>
          <w:rFonts w:asciiTheme="minorHAnsi" w:hAnsiTheme="minorHAnsi"/>
          <w:lang w:val="fr-CH"/>
        </w:rPr>
        <w:t>de</w:t>
      </w:r>
      <w:r w:rsidRPr="00774C81">
        <w:rPr>
          <w:rFonts w:asciiTheme="minorHAnsi" w:hAnsiTheme="minorHAnsi"/>
          <w:lang w:val="fr-CH"/>
        </w:rPr>
        <w:t xml:space="preserve"> </w:t>
      </w:r>
      <w:r w:rsidR="00855683" w:rsidRPr="00774C81">
        <w:rPr>
          <w:rFonts w:asciiTheme="minorHAnsi" w:hAnsiTheme="minorHAnsi"/>
          <w:lang w:val="fr-CH"/>
        </w:rPr>
        <w:t>l'</w:t>
      </w:r>
      <w:r w:rsidRPr="00774C81">
        <w:rPr>
          <w:rFonts w:asciiTheme="minorHAnsi" w:hAnsiTheme="minorHAnsi"/>
          <w:lang w:val="fr-CH"/>
        </w:rPr>
        <w:t>Annex</w:t>
      </w:r>
      <w:r w:rsidR="00855683" w:rsidRPr="00774C81">
        <w:rPr>
          <w:rFonts w:asciiTheme="minorHAnsi" w:hAnsiTheme="minorHAnsi"/>
          <w:lang w:val="fr-CH"/>
        </w:rPr>
        <w:t>e</w:t>
      </w:r>
      <w:r w:rsidRPr="00774C81">
        <w:rPr>
          <w:rFonts w:asciiTheme="minorHAnsi" w:hAnsiTheme="minorHAnsi"/>
          <w:lang w:val="fr-CH"/>
        </w:rPr>
        <w:t xml:space="preserve"> 1.</w:t>
      </w:r>
    </w:p>
    <w:p w14:paraId="7543C67C" w14:textId="6C66582C" w:rsidR="00FB2257" w:rsidRPr="00774C81" w:rsidRDefault="00FB2257" w:rsidP="00996644">
      <w:pPr>
        <w:pStyle w:val="enumlev1"/>
        <w:rPr>
          <w:rFonts w:asciiTheme="minorHAnsi" w:hAnsiTheme="minorHAnsi"/>
          <w:lang w:val="fr-CH"/>
        </w:rPr>
      </w:pPr>
      <w:r w:rsidRPr="00774C81">
        <w:rPr>
          <w:rFonts w:asciiTheme="minorHAnsi" w:hAnsiTheme="minorHAnsi"/>
          <w:lang w:val="fr-CH"/>
        </w:rPr>
        <w:t>2)</w:t>
      </w:r>
      <w:r w:rsidRPr="00774C81">
        <w:rPr>
          <w:rFonts w:asciiTheme="minorHAnsi" w:hAnsiTheme="minorHAnsi"/>
          <w:lang w:val="fr-CH"/>
        </w:rPr>
        <w:tab/>
      </w:r>
      <w:r w:rsidR="00855683" w:rsidRPr="00774C81">
        <w:rPr>
          <w:rFonts w:asciiTheme="minorHAnsi" w:hAnsiTheme="minorHAnsi"/>
          <w:lang w:val="fr-CH"/>
        </w:rPr>
        <w:t>Le Groupe poursuivra ses travaux conformément aux échéances fixées dans le Tableau 1 du présent rapport.</w:t>
      </w:r>
    </w:p>
    <w:p w14:paraId="44227BE8" w14:textId="77777777" w:rsidR="00FB2257" w:rsidRPr="00774C81" w:rsidRDefault="00FB2257" w:rsidP="00996644">
      <w:pPr>
        <w:pStyle w:val="Heading1"/>
        <w:rPr>
          <w:rFonts w:asciiTheme="minorHAnsi" w:hAnsiTheme="minorHAnsi"/>
          <w:lang w:val="fr-CH"/>
        </w:rPr>
      </w:pPr>
      <w:r w:rsidRPr="00774C81">
        <w:rPr>
          <w:rFonts w:asciiTheme="minorHAnsi" w:hAnsiTheme="minorHAnsi"/>
          <w:lang w:val="fr-CH"/>
        </w:rPr>
        <w:t>7</w:t>
      </w:r>
      <w:r w:rsidRPr="00774C81">
        <w:rPr>
          <w:rFonts w:asciiTheme="minorHAnsi" w:hAnsiTheme="minorHAnsi"/>
          <w:lang w:val="fr-CH"/>
        </w:rPr>
        <w:tab/>
        <w:t>Clôture de la réunion</w:t>
      </w:r>
    </w:p>
    <w:p w14:paraId="79F84CAB" w14:textId="46F9231A" w:rsidR="00FB2257" w:rsidRPr="00774C81" w:rsidRDefault="00FB2257" w:rsidP="00996644">
      <w:pPr>
        <w:rPr>
          <w:rFonts w:asciiTheme="minorHAnsi" w:hAnsiTheme="minorHAnsi"/>
          <w:lang w:val="fr-CH"/>
        </w:rPr>
      </w:pPr>
      <w:r w:rsidRPr="00774C81">
        <w:rPr>
          <w:rFonts w:asciiTheme="minorHAnsi" w:hAnsiTheme="minorHAnsi"/>
          <w:lang w:val="fr-CH"/>
        </w:rPr>
        <w:t>En conclusion, le Président a remercié tous</w:t>
      </w:r>
      <w:r w:rsidR="00136B3E" w:rsidRPr="00774C81">
        <w:rPr>
          <w:rFonts w:asciiTheme="minorHAnsi" w:hAnsiTheme="minorHAnsi"/>
          <w:lang w:val="fr-CH"/>
        </w:rPr>
        <w:t xml:space="preserve"> les Etats Membres et tous les M</w:t>
      </w:r>
      <w:r w:rsidRPr="00774C81">
        <w:rPr>
          <w:rFonts w:asciiTheme="minorHAnsi" w:hAnsiTheme="minorHAnsi"/>
          <w:lang w:val="fr-CH"/>
        </w:rPr>
        <w:t>embres de Secteur de l'UIT ayant présenté des contributions et participé aux travaux du Groupe d'experts</w:t>
      </w:r>
      <w:r w:rsidR="00855683" w:rsidRPr="00774C81">
        <w:rPr>
          <w:rFonts w:asciiTheme="minorHAnsi" w:hAnsiTheme="minorHAnsi"/>
          <w:lang w:val="fr-CH"/>
        </w:rPr>
        <w:t xml:space="preserve"> (y compris ceux ayant participé à distance)</w:t>
      </w:r>
      <w:r w:rsidRPr="00774C81">
        <w:rPr>
          <w:rFonts w:asciiTheme="minorHAnsi" w:hAnsiTheme="minorHAnsi"/>
          <w:lang w:val="fr-CH"/>
        </w:rPr>
        <w:t>, les Vice</w:t>
      </w:r>
      <w:r w:rsidRPr="00774C81">
        <w:rPr>
          <w:rFonts w:asciiTheme="minorHAnsi" w:hAnsiTheme="minorHAnsi"/>
          <w:lang w:val="fr-CH"/>
        </w:rPr>
        <w:noBreakHyphen/>
        <w:t>Présidents ainsi que les fonctionnaires élus de l'UIT et le secrétariat, pour leur précieux concours pendant la réunion.</w:t>
      </w:r>
    </w:p>
    <w:p w14:paraId="45A230B6" w14:textId="338D0E16" w:rsidR="00FB2257" w:rsidRPr="00774C81" w:rsidRDefault="00FB2257" w:rsidP="00996644">
      <w:pPr>
        <w:rPr>
          <w:rFonts w:asciiTheme="minorHAnsi" w:hAnsiTheme="minorHAnsi"/>
          <w:lang w:val="fr-CH"/>
        </w:rPr>
      </w:pPr>
      <w:r w:rsidRPr="00774C81">
        <w:rPr>
          <w:rFonts w:asciiTheme="minorHAnsi" w:hAnsiTheme="minorHAnsi"/>
          <w:lang w:val="fr-CH"/>
        </w:rPr>
        <w:t>Le Groupe a remercié le Président</w:t>
      </w:r>
      <w:r w:rsidR="00855683" w:rsidRPr="00774C81">
        <w:rPr>
          <w:rFonts w:asciiTheme="minorHAnsi" w:hAnsiTheme="minorHAnsi"/>
          <w:lang w:val="fr-CH"/>
        </w:rPr>
        <w:t xml:space="preserve">, les </w:t>
      </w:r>
      <w:r w:rsidR="00332D92" w:rsidRPr="00774C81">
        <w:rPr>
          <w:rFonts w:asciiTheme="minorHAnsi" w:hAnsiTheme="minorHAnsi"/>
          <w:lang w:val="fr-CH"/>
        </w:rPr>
        <w:t>Vice-Présidents</w:t>
      </w:r>
      <w:r w:rsidRPr="00774C81">
        <w:rPr>
          <w:rFonts w:asciiTheme="minorHAnsi" w:hAnsiTheme="minorHAnsi"/>
          <w:lang w:val="fr-CH"/>
        </w:rPr>
        <w:t xml:space="preserve"> et le secrétariat pour l'efficacité de l'organisation et de la gestion de</w:t>
      </w:r>
      <w:r w:rsidR="00136B3E" w:rsidRPr="00774C81">
        <w:rPr>
          <w:rFonts w:asciiTheme="minorHAnsi" w:hAnsiTheme="minorHAnsi"/>
          <w:lang w:val="fr-CH"/>
        </w:rPr>
        <w:t xml:space="preserve"> se</w:t>
      </w:r>
      <w:r w:rsidRPr="00774C81">
        <w:rPr>
          <w:rFonts w:asciiTheme="minorHAnsi" w:hAnsiTheme="minorHAnsi"/>
          <w:lang w:val="fr-CH"/>
        </w:rPr>
        <w:t>s travaux</w:t>
      </w:r>
      <w:r w:rsidR="001C38CC" w:rsidRPr="00774C81">
        <w:rPr>
          <w:rFonts w:asciiTheme="minorHAnsi" w:hAnsiTheme="minorHAnsi"/>
          <w:lang w:val="fr-CH"/>
        </w:rPr>
        <w:t>, ainsi que les interprètes et le coordonnateur de la participation à distance.</w:t>
      </w:r>
    </w:p>
    <w:p w14:paraId="250A13FE" w14:textId="456956F7" w:rsidR="00FB2257" w:rsidRPr="00774C81" w:rsidRDefault="00FB2257" w:rsidP="009C79F8">
      <w:pPr>
        <w:spacing w:before="360"/>
        <w:rPr>
          <w:rFonts w:asciiTheme="minorHAnsi" w:hAnsiTheme="minorHAnsi"/>
          <w:b/>
          <w:bCs/>
          <w:lang w:val="fr-CH"/>
        </w:rPr>
      </w:pPr>
      <w:r w:rsidRPr="00774C81">
        <w:rPr>
          <w:rFonts w:asciiTheme="minorHAnsi" w:hAnsiTheme="minorHAnsi"/>
          <w:b/>
          <w:bCs/>
          <w:lang w:val="fr-CH"/>
        </w:rPr>
        <w:t>Président: M. Fernando Borjón (Mexique)</w:t>
      </w:r>
      <w:r w:rsidRPr="00774C81">
        <w:rPr>
          <w:rFonts w:asciiTheme="minorHAnsi" w:hAnsiTheme="minorHAnsi"/>
          <w:b/>
          <w:bCs/>
          <w:lang w:val="fr-CH"/>
        </w:rPr>
        <w:br w:type="page"/>
      </w:r>
    </w:p>
    <w:p w14:paraId="0EADB1F2" w14:textId="66020C3D" w:rsidR="00FB2257" w:rsidRPr="00774C81" w:rsidRDefault="00495C0A" w:rsidP="00996644">
      <w:pPr>
        <w:pStyle w:val="AnnexNo"/>
        <w:rPr>
          <w:rFonts w:asciiTheme="minorHAnsi" w:hAnsiTheme="minorHAnsi"/>
          <w:lang w:val="fr-CH"/>
        </w:rPr>
      </w:pPr>
      <w:r w:rsidRPr="00774C81">
        <w:rPr>
          <w:rFonts w:asciiTheme="minorHAnsi" w:hAnsiTheme="minorHAnsi"/>
          <w:lang w:val="fr-CH"/>
        </w:rPr>
        <w:t>Annexe 1</w:t>
      </w:r>
    </w:p>
    <w:p w14:paraId="38904D02" w14:textId="13AB4F4D" w:rsidR="00FB2257" w:rsidRPr="00774C81" w:rsidRDefault="00495C0A" w:rsidP="00996644">
      <w:pPr>
        <w:pStyle w:val="Annextitle"/>
        <w:rPr>
          <w:rFonts w:asciiTheme="minorHAnsi" w:hAnsiTheme="minorHAnsi"/>
          <w:lang w:val="fr-CH"/>
        </w:rPr>
      </w:pPr>
      <w:r w:rsidRPr="00774C81">
        <w:rPr>
          <w:rFonts w:asciiTheme="minorHAnsi" w:hAnsiTheme="minorHAnsi"/>
          <w:lang w:val="fr-CH"/>
        </w:rPr>
        <w:t>Structure du r</w:t>
      </w:r>
      <w:r w:rsidR="00FB2257" w:rsidRPr="00774C81">
        <w:rPr>
          <w:rFonts w:asciiTheme="minorHAnsi" w:hAnsiTheme="minorHAnsi"/>
          <w:lang w:val="fr-CH"/>
        </w:rPr>
        <w:t xml:space="preserve">apport final </w:t>
      </w:r>
      <w:r w:rsidR="001C38CC" w:rsidRPr="00774C81">
        <w:rPr>
          <w:rFonts w:asciiTheme="minorHAnsi" w:hAnsiTheme="minorHAnsi"/>
          <w:lang w:val="fr-CH"/>
        </w:rPr>
        <w:t xml:space="preserve">à l'intention </w:t>
      </w:r>
      <w:r w:rsidR="00FB2257" w:rsidRPr="00774C81">
        <w:rPr>
          <w:rFonts w:asciiTheme="minorHAnsi" w:hAnsiTheme="minorHAnsi"/>
          <w:lang w:val="fr-CH"/>
        </w:rPr>
        <w:t>du Conseil à sa session de 2018</w:t>
      </w:r>
    </w:p>
    <w:p w14:paraId="45D5A4D1" w14:textId="77777777" w:rsidR="00FB2257" w:rsidRPr="00774C81" w:rsidRDefault="00FB2257" w:rsidP="00996644">
      <w:pPr>
        <w:pStyle w:val="enumlev1"/>
        <w:rPr>
          <w:rFonts w:asciiTheme="minorHAnsi" w:hAnsiTheme="minorHAnsi"/>
          <w:lang w:val="fr-CH"/>
        </w:rPr>
      </w:pPr>
      <w:r w:rsidRPr="00774C81">
        <w:rPr>
          <w:rFonts w:asciiTheme="minorHAnsi" w:hAnsiTheme="minorHAnsi"/>
          <w:lang w:val="fr-CH"/>
        </w:rPr>
        <w:t>1</w:t>
      </w:r>
      <w:r w:rsidRPr="00774C81">
        <w:rPr>
          <w:rFonts w:asciiTheme="minorHAnsi" w:hAnsiTheme="minorHAnsi"/>
          <w:lang w:val="fr-CH"/>
        </w:rPr>
        <w:tab/>
        <w:t>Introduction</w:t>
      </w:r>
    </w:p>
    <w:p w14:paraId="72611FC5" w14:textId="33D75BE1" w:rsidR="00FB2257" w:rsidRPr="00774C81" w:rsidRDefault="00FB2257" w:rsidP="00996644">
      <w:pPr>
        <w:pStyle w:val="enumlev1"/>
        <w:rPr>
          <w:rFonts w:asciiTheme="minorHAnsi" w:hAnsiTheme="minorHAnsi"/>
          <w:lang w:val="fr-CH"/>
        </w:rPr>
      </w:pPr>
      <w:r w:rsidRPr="00774C81">
        <w:rPr>
          <w:rFonts w:asciiTheme="minorHAnsi" w:hAnsiTheme="minorHAnsi"/>
          <w:lang w:val="fr-CH"/>
        </w:rPr>
        <w:t>2</w:t>
      </w:r>
      <w:r w:rsidRPr="00774C81">
        <w:rPr>
          <w:rFonts w:asciiTheme="minorHAnsi" w:hAnsiTheme="minorHAnsi"/>
          <w:lang w:val="fr-CH"/>
        </w:rPr>
        <w:tab/>
      </w:r>
      <w:r w:rsidR="001C38CC" w:rsidRPr="00774C81">
        <w:rPr>
          <w:rFonts w:asciiTheme="minorHAnsi" w:hAnsiTheme="minorHAnsi"/>
          <w:lang w:val="fr-CH"/>
        </w:rPr>
        <w:t>E</w:t>
      </w:r>
      <w:r w:rsidR="00073D0B" w:rsidRPr="00774C81">
        <w:rPr>
          <w:rFonts w:asciiTheme="minorHAnsi" w:hAnsiTheme="minorHAnsi"/>
          <w:lang w:val="fr-CH"/>
        </w:rPr>
        <w:t xml:space="preserve">xamen du RTI dans sa version de 2012, compte tenu des nouvelles tendances des télécommunications/TIC ainsi que des nouveaux problèmes et des nouveaux obstacles qui pourraient éventuellement découler de la mise en </w:t>
      </w:r>
      <w:proofErr w:type="spellStart"/>
      <w:r w:rsidR="00856BEB" w:rsidRPr="00774C81">
        <w:rPr>
          <w:rFonts w:asciiTheme="minorHAnsi" w:hAnsiTheme="minorHAnsi"/>
          <w:lang w:val="fr-CH"/>
        </w:rPr>
        <w:t>oeuvre</w:t>
      </w:r>
      <w:proofErr w:type="spellEnd"/>
      <w:r w:rsidR="00073D0B" w:rsidRPr="00774C81">
        <w:rPr>
          <w:rFonts w:asciiTheme="minorHAnsi" w:hAnsiTheme="minorHAnsi"/>
          <w:lang w:val="fr-CH"/>
        </w:rPr>
        <w:t xml:space="preserve"> du RTI dans sa version de 2012 et des Résolutions e</w:t>
      </w:r>
      <w:r w:rsidR="001C38CC" w:rsidRPr="00774C81">
        <w:rPr>
          <w:rFonts w:asciiTheme="minorHAnsi" w:hAnsiTheme="minorHAnsi"/>
          <w:lang w:val="fr-CH"/>
        </w:rPr>
        <w:t>t Recommandations de la CMTI-12:</w:t>
      </w:r>
    </w:p>
    <w:p w14:paraId="130CC3D4" w14:textId="77777777" w:rsidR="00073D0B" w:rsidRPr="00774C81" w:rsidRDefault="00073D0B" w:rsidP="00996644">
      <w:pPr>
        <w:pStyle w:val="enumlev2"/>
        <w:rPr>
          <w:rFonts w:asciiTheme="minorHAnsi" w:hAnsiTheme="minorHAnsi"/>
          <w:lang w:val="fr-CH"/>
        </w:rPr>
      </w:pPr>
      <w:r w:rsidRPr="00774C81">
        <w:rPr>
          <w:rFonts w:asciiTheme="minorHAnsi" w:hAnsiTheme="minorHAnsi"/>
          <w:lang w:val="fr-CH"/>
        </w:rPr>
        <w:t>2.1</w:t>
      </w:r>
      <w:r w:rsidRPr="00774C81">
        <w:rPr>
          <w:rFonts w:asciiTheme="minorHAnsi" w:hAnsiTheme="minorHAnsi"/>
          <w:lang w:val="fr-CH"/>
        </w:rPr>
        <w:tab/>
        <w:t>Applicabilité</w:t>
      </w:r>
    </w:p>
    <w:p w14:paraId="6BC147D9" w14:textId="77777777" w:rsidR="00073D0B" w:rsidRPr="00774C81" w:rsidRDefault="00073D0B" w:rsidP="00996644">
      <w:pPr>
        <w:pStyle w:val="enumlev2"/>
        <w:rPr>
          <w:rFonts w:asciiTheme="minorHAnsi" w:hAnsiTheme="minorHAnsi"/>
          <w:lang w:val="fr-CH"/>
        </w:rPr>
      </w:pPr>
      <w:r w:rsidRPr="00774C81">
        <w:rPr>
          <w:rFonts w:asciiTheme="minorHAnsi" w:hAnsiTheme="minorHAnsi"/>
          <w:lang w:val="fr-CH"/>
        </w:rPr>
        <w:t>2.2</w:t>
      </w:r>
      <w:r w:rsidRPr="00774C81">
        <w:rPr>
          <w:rFonts w:asciiTheme="minorHAnsi" w:hAnsiTheme="minorHAnsi"/>
          <w:lang w:val="fr-CH"/>
        </w:rPr>
        <w:tab/>
        <w:t>Analyse juridique</w:t>
      </w:r>
    </w:p>
    <w:p w14:paraId="70EE33A2" w14:textId="63167CF3" w:rsidR="00073D0B" w:rsidRPr="00774C81" w:rsidRDefault="00073D0B" w:rsidP="00996644">
      <w:pPr>
        <w:pStyle w:val="enumlev2"/>
        <w:rPr>
          <w:rFonts w:asciiTheme="minorHAnsi" w:hAnsiTheme="minorHAnsi"/>
          <w:lang w:val="fr-CH"/>
        </w:rPr>
      </w:pPr>
      <w:r w:rsidRPr="00774C81">
        <w:rPr>
          <w:rFonts w:asciiTheme="minorHAnsi" w:hAnsiTheme="minorHAnsi"/>
          <w:lang w:val="fr-CH"/>
        </w:rPr>
        <w:t>2.3</w:t>
      </w:r>
      <w:r w:rsidRPr="00774C81">
        <w:rPr>
          <w:rFonts w:asciiTheme="minorHAnsi" w:hAnsiTheme="minorHAnsi"/>
          <w:lang w:val="fr-CH"/>
        </w:rPr>
        <w:tab/>
      </w:r>
      <w:r w:rsidR="001C38CC" w:rsidRPr="00774C81">
        <w:rPr>
          <w:rFonts w:asciiTheme="minorHAnsi" w:hAnsiTheme="minorHAnsi"/>
          <w:lang w:val="fr-CH"/>
        </w:rPr>
        <w:t xml:space="preserve">Eventuelles </w:t>
      </w:r>
      <w:r w:rsidR="0093648A" w:rsidRPr="00774C81">
        <w:rPr>
          <w:rFonts w:asciiTheme="minorHAnsi" w:hAnsiTheme="minorHAnsi"/>
          <w:lang w:val="fr-CH"/>
        </w:rPr>
        <w:t>divergences</w:t>
      </w:r>
    </w:p>
    <w:p w14:paraId="7D3FCBF4" w14:textId="22A941DD" w:rsidR="00073D0B" w:rsidRPr="00774C81" w:rsidRDefault="00073D0B" w:rsidP="00996644">
      <w:pPr>
        <w:pStyle w:val="enumlev1"/>
        <w:rPr>
          <w:rFonts w:asciiTheme="minorHAnsi" w:hAnsiTheme="minorHAnsi"/>
          <w:lang w:val="fr-CH"/>
        </w:rPr>
      </w:pPr>
      <w:r w:rsidRPr="00774C81">
        <w:rPr>
          <w:rFonts w:asciiTheme="minorHAnsi" w:hAnsiTheme="minorHAnsi"/>
          <w:lang w:val="fr-CH"/>
        </w:rPr>
        <w:t>3</w:t>
      </w:r>
      <w:r w:rsidRPr="00774C81">
        <w:rPr>
          <w:rFonts w:asciiTheme="minorHAnsi" w:hAnsiTheme="minorHAnsi"/>
          <w:lang w:val="fr-CH"/>
        </w:rPr>
        <w:tab/>
      </w:r>
      <w:r w:rsidR="001C38CC" w:rsidRPr="00774C81">
        <w:rPr>
          <w:rFonts w:asciiTheme="minorHAnsi" w:hAnsiTheme="minorHAnsi"/>
          <w:lang w:val="fr-CH"/>
        </w:rPr>
        <w:t>Résumé</w:t>
      </w:r>
    </w:p>
    <w:p w14:paraId="68BCAC19" w14:textId="77777777" w:rsidR="00495C0A" w:rsidRPr="00774C81" w:rsidRDefault="00495C0A" w:rsidP="0032202E">
      <w:pPr>
        <w:pStyle w:val="Reasons"/>
        <w:rPr>
          <w:lang w:val="fr-CH"/>
        </w:rPr>
      </w:pPr>
    </w:p>
    <w:p w14:paraId="29232136" w14:textId="77777777" w:rsidR="00495C0A" w:rsidRPr="00774C81" w:rsidRDefault="00495C0A">
      <w:pPr>
        <w:jc w:val="center"/>
        <w:rPr>
          <w:lang w:val="fr-CH"/>
        </w:rPr>
      </w:pPr>
      <w:r w:rsidRPr="00774C81">
        <w:rPr>
          <w:lang w:val="fr-CH"/>
        </w:rPr>
        <w:t>______________</w:t>
      </w:r>
    </w:p>
    <w:p w14:paraId="53832203" w14:textId="77777777" w:rsidR="00495C0A" w:rsidRPr="00774C81" w:rsidRDefault="00495C0A" w:rsidP="00996644">
      <w:pPr>
        <w:pStyle w:val="enumlev1"/>
        <w:rPr>
          <w:rFonts w:asciiTheme="minorHAnsi" w:hAnsiTheme="minorHAnsi"/>
          <w:lang w:val="fr-CH"/>
        </w:rPr>
      </w:pPr>
    </w:p>
    <w:sectPr w:rsidR="00495C0A" w:rsidRPr="00774C81" w:rsidSect="005C3890">
      <w:headerReference w:type="even" r:id="rId9"/>
      <w:headerReference w:type="default" r:id="rId10"/>
      <w:footerReference w:type="even" r:id="rId11"/>
      <w:footerReference w:type="first" r:id="rId12"/>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6FA07" w14:textId="77777777" w:rsidR="00855683" w:rsidRDefault="00855683">
      <w:r>
        <w:separator/>
      </w:r>
    </w:p>
  </w:endnote>
  <w:endnote w:type="continuationSeparator" w:id="0">
    <w:p w14:paraId="095351FA" w14:textId="77777777" w:rsidR="00855683" w:rsidRDefault="0085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4FDBA" w14:textId="77777777" w:rsidR="00855683" w:rsidRPr="00474A8E" w:rsidRDefault="00855683">
    <w:pPr>
      <w:pStyle w:val="Footer"/>
      <w:rPr>
        <w:lang w:val="en-US"/>
      </w:rPr>
    </w:pPr>
    <w:r>
      <w:fldChar w:fldCharType="begin"/>
    </w:r>
    <w:r w:rsidRPr="00474A8E">
      <w:rPr>
        <w:lang w:val="en-US"/>
      </w:rPr>
      <w:instrText xml:space="preserve"> FILENAME \p \* MERGEFORMAT </w:instrText>
    </w:r>
    <w:r>
      <w:fldChar w:fldCharType="separate"/>
    </w:r>
    <w:r w:rsidR="007167F4">
      <w:rPr>
        <w:lang w:val="en-US"/>
      </w:rPr>
      <w:t>P:\FRA\SG\CONSEIL\EG-ITR\EG-ITR-2\000\019REV1F.docx</w:t>
    </w:r>
    <w:r>
      <w:fldChar w:fldCharType="end"/>
    </w:r>
    <w:r w:rsidRPr="00474A8E">
      <w:rPr>
        <w:lang w:val="en-US"/>
      </w:rPr>
      <w:tab/>
    </w:r>
    <w:r>
      <w:fldChar w:fldCharType="begin"/>
    </w:r>
    <w:r>
      <w:instrText xml:space="preserve"> savedate \@ dd.MM.yy </w:instrText>
    </w:r>
    <w:r>
      <w:fldChar w:fldCharType="separate"/>
    </w:r>
    <w:r w:rsidR="00024131">
      <w:t>10.10.17</w:t>
    </w:r>
    <w:r>
      <w:fldChar w:fldCharType="end"/>
    </w:r>
    <w:r w:rsidRPr="00474A8E">
      <w:rPr>
        <w:lang w:val="en-US"/>
      </w:rPr>
      <w:tab/>
    </w:r>
    <w:r>
      <w:fldChar w:fldCharType="begin"/>
    </w:r>
    <w:r>
      <w:instrText xml:space="preserve"> printdate \@ dd.MM.yy </w:instrText>
    </w:r>
    <w:r>
      <w:fldChar w:fldCharType="separate"/>
    </w:r>
    <w:r w:rsidR="007167F4">
      <w:t>10.10.17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49A82" w14:textId="77777777" w:rsidR="00855683" w:rsidRDefault="00855683">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815521" w14:textId="77777777" w:rsidR="00855683" w:rsidRDefault="00855683">
      <w:r>
        <w:t>____________________</w:t>
      </w:r>
    </w:p>
  </w:footnote>
  <w:footnote w:type="continuationSeparator" w:id="0">
    <w:p w14:paraId="478BA6CE" w14:textId="77777777" w:rsidR="00855683" w:rsidRDefault="0085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8EC9" w14:textId="77777777" w:rsidR="00855683" w:rsidRDefault="00855683">
    <w:pPr>
      <w:pStyle w:val="Header"/>
    </w:pPr>
    <w:r>
      <w:t xml:space="preserve">- </w:t>
    </w:r>
    <w:r>
      <w:fldChar w:fldCharType="begin"/>
    </w:r>
    <w:r>
      <w:instrText>PAGE</w:instrText>
    </w:r>
    <w:r>
      <w:fldChar w:fldCharType="separate"/>
    </w:r>
    <w:r>
      <w:rPr>
        <w:noProof/>
      </w:rPr>
      <w:t>2</w:t>
    </w:r>
    <w:r>
      <w:rPr>
        <w:noProof/>
      </w:rPr>
      <w:fldChar w:fldCharType="end"/>
    </w:r>
    <w:r>
      <w:t xml:space="preserve"> -</w:t>
    </w:r>
  </w:p>
  <w:p w14:paraId="5E4B953A" w14:textId="77777777" w:rsidR="00855683" w:rsidRDefault="00855683">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54C51" w14:textId="77777777" w:rsidR="00855683" w:rsidRDefault="00855683" w:rsidP="00475FB3">
    <w:pPr>
      <w:pStyle w:val="Header"/>
    </w:pPr>
    <w:r>
      <w:fldChar w:fldCharType="begin"/>
    </w:r>
    <w:r>
      <w:instrText>PAGE</w:instrText>
    </w:r>
    <w:r>
      <w:fldChar w:fldCharType="separate"/>
    </w:r>
    <w:r w:rsidR="00024131">
      <w:rPr>
        <w:noProof/>
      </w:rPr>
      <w:t>13</w:t>
    </w:r>
    <w:r>
      <w:rPr>
        <w:noProof/>
      </w:rPr>
      <w:fldChar w:fldCharType="end"/>
    </w:r>
  </w:p>
  <w:p w14:paraId="5CED8721" w14:textId="77777777" w:rsidR="00855683" w:rsidRDefault="00855683" w:rsidP="009323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966"/>
    <w:multiLevelType w:val="hybridMultilevel"/>
    <w:tmpl w:val="38B4ADBC"/>
    <w:lvl w:ilvl="0" w:tplc="37D6788E">
      <w:numFmt w:val="bullet"/>
      <w:lvlText w:val="-"/>
      <w:lvlJc w:val="left"/>
      <w:pPr>
        <w:ind w:left="1080" w:hanging="360"/>
      </w:pPr>
      <w:rPr>
        <w:rFonts w:ascii="Calibri" w:eastAsia="SimSun" w:hAnsi="Calibri" w:cs="Arial" w:hint="default"/>
      </w:rPr>
    </w:lvl>
    <w:lvl w:ilvl="1" w:tplc="5AE6A988">
      <w:start w:val="1"/>
      <w:numFmt w:val="bullet"/>
      <w:lvlText w:val="o"/>
      <w:lvlJc w:val="left"/>
      <w:pPr>
        <w:ind w:left="1800" w:hanging="360"/>
      </w:pPr>
      <w:rPr>
        <w:rFonts w:ascii="Courier New" w:hAnsi="Courier New" w:cs="Courier New" w:hint="default"/>
      </w:rPr>
    </w:lvl>
    <w:lvl w:ilvl="2" w:tplc="77E61E62">
      <w:start w:val="1"/>
      <w:numFmt w:val="bullet"/>
      <w:lvlText w:val=""/>
      <w:lvlJc w:val="left"/>
      <w:pPr>
        <w:ind w:left="2520" w:hanging="360"/>
      </w:pPr>
      <w:rPr>
        <w:rFonts w:ascii="Wingdings" w:hAnsi="Wingdings" w:hint="default"/>
      </w:rPr>
    </w:lvl>
    <w:lvl w:ilvl="3" w:tplc="1B0AC0D2">
      <w:start w:val="1"/>
      <w:numFmt w:val="bullet"/>
      <w:lvlText w:val=""/>
      <w:lvlJc w:val="left"/>
      <w:pPr>
        <w:ind w:left="3240" w:hanging="360"/>
      </w:pPr>
      <w:rPr>
        <w:rFonts w:ascii="Symbol" w:hAnsi="Symbol" w:hint="default"/>
      </w:rPr>
    </w:lvl>
    <w:lvl w:ilvl="4" w:tplc="E3A85E12">
      <w:start w:val="1"/>
      <w:numFmt w:val="bullet"/>
      <w:lvlText w:val="o"/>
      <w:lvlJc w:val="left"/>
      <w:pPr>
        <w:ind w:left="3960" w:hanging="360"/>
      </w:pPr>
      <w:rPr>
        <w:rFonts w:ascii="Courier New" w:hAnsi="Courier New" w:cs="Courier New" w:hint="default"/>
      </w:rPr>
    </w:lvl>
    <w:lvl w:ilvl="5" w:tplc="57EA0706">
      <w:start w:val="1"/>
      <w:numFmt w:val="bullet"/>
      <w:lvlText w:val=""/>
      <w:lvlJc w:val="left"/>
      <w:pPr>
        <w:ind w:left="4680" w:hanging="360"/>
      </w:pPr>
      <w:rPr>
        <w:rFonts w:ascii="Wingdings" w:hAnsi="Wingdings" w:hint="default"/>
      </w:rPr>
    </w:lvl>
    <w:lvl w:ilvl="6" w:tplc="DADA9988">
      <w:start w:val="1"/>
      <w:numFmt w:val="bullet"/>
      <w:lvlText w:val=""/>
      <w:lvlJc w:val="left"/>
      <w:pPr>
        <w:ind w:left="5400" w:hanging="360"/>
      </w:pPr>
      <w:rPr>
        <w:rFonts w:ascii="Symbol" w:hAnsi="Symbol" w:hint="default"/>
      </w:rPr>
    </w:lvl>
    <w:lvl w:ilvl="7" w:tplc="7CE85CE4">
      <w:start w:val="1"/>
      <w:numFmt w:val="bullet"/>
      <w:lvlText w:val="o"/>
      <w:lvlJc w:val="left"/>
      <w:pPr>
        <w:ind w:left="6120" w:hanging="360"/>
      </w:pPr>
      <w:rPr>
        <w:rFonts w:ascii="Courier New" w:hAnsi="Courier New" w:cs="Courier New" w:hint="default"/>
      </w:rPr>
    </w:lvl>
    <w:lvl w:ilvl="8" w:tplc="15BC0F34">
      <w:start w:val="1"/>
      <w:numFmt w:val="bullet"/>
      <w:lvlText w:val=""/>
      <w:lvlJc w:val="left"/>
      <w:pPr>
        <w:ind w:left="6840" w:hanging="360"/>
      </w:pPr>
      <w:rPr>
        <w:rFonts w:ascii="Wingdings" w:hAnsi="Wingdings" w:hint="default"/>
      </w:rPr>
    </w:lvl>
  </w:abstractNum>
  <w:abstractNum w:abstractNumId="1" w15:restartNumberingAfterBreak="0">
    <w:nsid w:val="11A75C77"/>
    <w:multiLevelType w:val="hybridMultilevel"/>
    <w:tmpl w:val="282C6EFC"/>
    <w:lvl w:ilvl="0" w:tplc="50228374">
      <w:start w:val="1"/>
      <w:numFmt w:val="decimal"/>
      <w:lvlText w:val="%1."/>
      <w:lvlJc w:val="left"/>
      <w:pPr>
        <w:ind w:left="720" w:hanging="360"/>
      </w:pPr>
    </w:lvl>
    <w:lvl w:ilvl="1" w:tplc="98F8FB94" w:tentative="1">
      <w:start w:val="1"/>
      <w:numFmt w:val="lowerLetter"/>
      <w:lvlText w:val="%2."/>
      <w:lvlJc w:val="left"/>
      <w:pPr>
        <w:ind w:left="1440" w:hanging="360"/>
      </w:pPr>
    </w:lvl>
    <w:lvl w:ilvl="2" w:tplc="2AF45018" w:tentative="1">
      <w:start w:val="1"/>
      <w:numFmt w:val="lowerRoman"/>
      <w:lvlText w:val="%3."/>
      <w:lvlJc w:val="right"/>
      <w:pPr>
        <w:ind w:left="2160" w:hanging="180"/>
      </w:pPr>
    </w:lvl>
    <w:lvl w:ilvl="3" w:tplc="431A9FF0" w:tentative="1">
      <w:start w:val="1"/>
      <w:numFmt w:val="decimal"/>
      <w:lvlText w:val="%4."/>
      <w:lvlJc w:val="left"/>
      <w:pPr>
        <w:ind w:left="2880" w:hanging="360"/>
      </w:pPr>
    </w:lvl>
    <w:lvl w:ilvl="4" w:tplc="43F81312" w:tentative="1">
      <w:start w:val="1"/>
      <w:numFmt w:val="lowerLetter"/>
      <w:lvlText w:val="%5."/>
      <w:lvlJc w:val="left"/>
      <w:pPr>
        <w:ind w:left="3600" w:hanging="360"/>
      </w:pPr>
    </w:lvl>
    <w:lvl w:ilvl="5" w:tplc="F8B25974" w:tentative="1">
      <w:start w:val="1"/>
      <w:numFmt w:val="lowerRoman"/>
      <w:lvlText w:val="%6."/>
      <w:lvlJc w:val="right"/>
      <w:pPr>
        <w:ind w:left="4320" w:hanging="180"/>
      </w:pPr>
    </w:lvl>
    <w:lvl w:ilvl="6" w:tplc="4D5296B2" w:tentative="1">
      <w:start w:val="1"/>
      <w:numFmt w:val="decimal"/>
      <w:lvlText w:val="%7."/>
      <w:lvlJc w:val="left"/>
      <w:pPr>
        <w:ind w:left="5040" w:hanging="360"/>
      </w:pPr>
    </w:lvl>
    <w:lvl w:ilvl="7" w:tplc="B922D622" w:tentative="1">
      <w:start w:val="1"/>
      <w:numFmt w:val="lowerLetter"/>
      <w:lvlText w:val="%8."/>
      <w:lvlJc w:val="left"/>
      <w:pPr>
        <w:ind w:left="5760" w:hanging="360"/>
      </w:pPr>
    </w:lvl>
    <w:lvl w:ilvl="8" w:tplc="6DDE6736" w:tentative="1">
      <w:start w:val="1"/>
      <w:numFmt w:val="lowerRoman"/>
      <w:lvlText w:val="%9."/>
      <w:lvlJc w:val="right"/>
      <w:pPr>
        <w:ind w:left="6480" w:hanging="180"/>
      </w:pPr>
    </w:lvl>
  </w:abstractNum>
  <w:abstractNum w:abstractNumId="2"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abstractNum w:abstractNumId="3" w15:restartNumberingAfterBreak="0">
    <w:nsid w:val="54F871AA"/>
    <w:multiLevelType w:val="hybridMultilevel"/>
    <w:tmpl w:val="FF32D256"/>
    <w:lvl w:ilvl="0" w:tplc="7C0435DA">
      <w:start w:val="1"/>
      <w:numFmt w:val="bullet"/>
      <w:lvlText w:val=""/>
      <w:lvlJc w:val="left"/>
      <w:pPr>
        <w:ind w:left="360" w:hanging="360"/>
      </w:pPr>
      <w:rPr>
        <w:rFonts w:ascii="Symbol" w:hAnsi="Symbol" w:hint="default"/>
      </w:rPr>
    </w:lvl>
    <w:lvl w:ilvl="1" w:tplc="761EE36C" w:tentative="1">
      <w:start w:val="1"/>
      <w:numFmt w:val="bullet"/>
      <w:lvlText w:val="o"/>
      <w:lvlJc w:val="left"/>
      <w:pPr>
        <w:ind w:left="1080" w:hanging="360"/>
      </w:pPr>
      <w:rPr>
        <w:rFonts w:ascii="Courier New" w:hAnsi="Courier New" w:cs="Courier New" w:hint="default"/>
      </w:rPr>
    </w:lvl>
    <w:lvl w:ilvl="2" w:tplc="30B85AFE" w:tentative="1">
      <w:start w:val="1"/>
      <w:numFmt w:val="bullet"/>
      <w:lvlText w:val=""/>
      <w:lvlJc w:val="left"/>
      <w:pPr>
        <w:ind w:left="1800" w:hanging="360"/>
      </w:pPr>
      <w:rPr>
        <w:rFonts w:ascii="Wingdings" w:hAnsi="Wingdings" w:hint="default"/>
      </w:rPr>
    </w:lvl>
    <w:lvl w:ilvl="3" w:tplc="2814DC36" w:tentative="1">
      <w:start w:val="1"/>
      <w:numFmt w:val="bullet"/>
      <w:lvlText w:val=""/>
      <w:lvlJc w:val="left"/>
      <w:pPr>
        <w:ind w:left="2520" w:hanging="360"/>
      </w:pPr>
      <w:rPr>
        <w:rFonts w:ascii="Symbol" w:hAnsi="Symbol" w:hint="default"/>
      </w:rPr>
    </w:lvl>
    <w:lvl w:ilvl="4" w:tplc="A28C7FF6" w:tentative="1">
      <w:start w:val="1"/>
      <w:numFmt w:val="bullet"/>
      <w:lvlText w:val="o"/>
      <w:lvlJc w:val="left"/>
      <w:pPr>
        <w:ind w:left="3240" w:hanging="360"/>
      </w:pPr>
      <w:rPr>
        <w:rFonts w:ascii="Courier New" w:hAnsi="Courier New" w:cs="Courier New" w:hint="default"/>
      </w:rPr>
    </w:lvl>
    <w:lvl w:ilvl="5" w:tplc="6C44E798" w:tentative="1">
      <w:start w:val="1"/>
      <w:numFmt w:val="bullet"/>
      <w:lvlText w:val=""/>
      <w:lvlJc w:val="left"/>
      <w:pPr>
        <w:ind w:left="3960" w:hanging="360"/>
      </w:pPr>
      <w:rPr>
        <w:rFonts w:ascii="Wingdings" w:hAnsi="Wingdings" w:hint="default"/>
      </w:rPr>
    </w:lvl>
    <w:lvl w:ilvl="6" w:tplc="5A5E1D98" w:tentative="1">
      <w:start w:val="1"/>
      <w:numFmt w:val="bullet"/>
      <w:lvlText w:val=""/>
      <w:lvlJc w:val="left"/>
      <w:pPr>
        <w:ind w:left="4680" w:hanging="360"/>
      </w:pPr>
      <w:rPr>
        <w:rFonts w:ascii="Symbol" w:hAnsi="Symbol" w:hint="default"/>
      </w:rPr>
    </w:lvl>
    <w:lvl w:ilvl="7" w:tplc="95E620AE" w:tentative="1">
      <w:start w:val="1"/>
      <w:numFmt w:val="bullet"/>
      <w:lvlText w:val="o"/>
      <w:lvlJc w:val="left"/>
      <w:pPr>
        <w:ind w:left="5400" w:hanging="360"/>
      </w:pPr>
      <w:rPr>
        <w:rFonts w:ascii="Courier New" w:hAnsi="Courier New" w:cs="Courier New" w:hint="default"/>
      </w:rPr>
    </w:lvl>
    <w:lvl w:ilvl="8" w:tplc="FD1A600E" w:tentative="1">
      <w:start w:val="1"/>
      <w:numFmt w:val="bullet"/>
      <w:lvlText w:val=""/>
      <w:lvlJc w:val="left"/>
      <w:pPr>
        <w:ind w:left="6120" w:hanging="360"/>
      </w:pPr>
      <w:rPr>
        <w:rFonts w:ascii="Wingdings" w:hAnsi="Wingdings" w:hint="default"/>
      </w:rPr>
    </w:lvl>
  </w:abstractNum>
  <w:abstractNum w:abstractNumId="4" w15:restartNumberingAfterBreak="0">
    <w:nsid w:val="5A1E0BD2"/>
    <w:multiLevelType w:val="hybridMultilevel"/>
    <w:tmpl w:val="6ECABA12"/>
    <w:lvl w:ilvl="0" w:tplc="D5165DA8">
      <w:start w:val="1"/>
      <w:numFmt w:val="bullet"/>
      <w:lvlText w:val=""/>
      <w:lvlJc w:val="left"/>
      <w:pPr>
        <w:ind w:left="720" w:hanging="360"/>
      </w:pPr>
      <w:rPr>
        <w:rFonts w:ascii="Symbol" w:hAnsi="Symbol" w:hint="default"/>
      </w:rPr>
    </w:lvl>
    <w:lvl w:ilvl="1" w:tplc="8DE4DCFC" w:tentative="1">
      <w:start w:val="1"/>
      <w:numFmt w:val="bullet"/>
      <w:lvlText w:val="o"/>
      <w:lvlJc w:val="left"/>
      <w:pPr>
        <w:ind w:left="1440" w:hanging="360"/>
      </w:pPr>
      <w:rPr>
        <w:rFonts w:ascii="Courier New" w:hAnsi="Courier New" w:cs="Courier New" w:hint="default"/>
      </w:rPr>
    </w:lvl>
    <w:lvl w:ilvl="2" w:tplc="69FA21F4" w:tentative="1">
      <w:start w:val="1"/>
      <w:numFmt w:val="bullet"/>
      <w:lvlText w:val=""/>
      <w:lvlJc w:val="left"/>
      <w:pPr>
        <w:ind w:left="2160" w:hanging="360"/>
      </w:pPr>
      <w:rPr>
        <w:rFonts w:ascii="Wingdings" w:hAnsi="Wingdings" w:hint="default"/>
      </w:rPr>
    </w:lvl>
    <w:lvl w:ilvl="3" w:tplc="F5EAC5C6" w:tentative="1">
      <w:start w:val="1"/>
      <w:numFmt w:val="bullet"/>
      <w:lvlText w:val=""/>
      <w:lvlJc w:val="left"/>
      <w:pPr>
        <w:ind w:left="2880" w:hanging="360"/>
      </w:pPr>
      <w:rPr>
        <w:rFonts w:ascii="Symbol" w:hAnsi="Symbol" w:hint="default"/>
      </w:rPr>
    </w:lvl>
    <w:lvl w:ilvl="4" w:tplc="D8364850" w:tentative="1">
      <w:start w:val="1"/>
      <w:numFmt w:val="bullet"/>
      <w:lvlText w:val="o"/>
      <w:lvlJc w:val="left"/>
      <w:pPr>
        <w:ind w:left="3600" w:hanging="360"/>
      </w:pPr>
      <w:rPr>
        <w:rFonts w:ascii="Courier New" w:hAnsi="Courier New" w:cs="Courier New" w:hint="default"/>
      </w:rPr>
    </w:lvl>
    <w:lvl w:ilvl="5" w:tplc="9948C38A" w:tentative="1">
      <w:start w:val="1"/>
      <w:numFmt w:val="bullet"/>
      <w:lvlText w:val=""/>
      <w:lvlJc w:val="left"/>
      <w:pPr>
        <w:ind w:left="4320" w:hanging="360"/>
      </w:pPr>
      <w:rPr>
        <w:rFonts w:ascii="Wingdings" w:hAnsi="Wingdings" w:hint="default"/>
      </w:rPr>
    </w:lvl>
    <w:lvl w:ilvl="6" w:tplc="15FCB956" w:tentative="1">
      <w:start w:val="1"/>
      <w:numFmt w:val="bullet"/>
      <w:lvlText w:val=""/>
      <w:lvlJc w:val="left"/>
      <w:pPr>
        <w:ind w:left="5040" w:hanging="360"/>
      </w:pPr>
      <w:rPr>
        <w:rFonts w:ascii="Symbol" w:hAnsi="Symbol" w:hint="default"/>
      </w:rPr>
    </w:lvl>
    <w:lvl w:ilvl="7" w:tplc="C23E7AD0" w:tentative="1">
      <w:start w:val="1"/>
      <w:numFmt w:val="bullet"/>
      <w:lvlText w:val="o"/>
      <w:lvlJc w:val="left"/>
      <w:pPr>
        <w:ind w:left="5760" w:hanging="360"/>
      </w:pPr>
      <w:rPr>
        <w:rFonts w:ascii="Courier New" w:hAnsi="Courier New" w:cs="Courier New" w:hint="default"/>
      </w:rPr>
    </w:lvl>
    <w:lvl w:ilvl="8" w:tplc="072EDDA6" w:tentative="1">
      <w:start w:val="1"/>
      <w:numFmt w:val="bullet"/>
      <w:lvlText w:val=""/>
      <w:lvlJc w:val="left"/>
      <w:pPr>
        <w:ind w:left="6480" w:hanging="360"/>
      </w:pPr>
      <w:rPr>
        <w:rFonts w:ascii="Wingdings" w:hAnsi="Wingdings" w:hint="default"/>
      </w:rPr>
    </w:lvl>
  </w:abstractNum>
  <w:abstractNum w:abstractNumId="5" w15:restartNumberingAfterBreak="0">
    <w:nsid w:val="7F3A21BF"/>
    <w:multiLevelType w:val="hybridMultilevel"/>
    <w:tmpl w:val="703880A2"/>
    <w:lvl w:ilvl="0" w:tplc="F558D82C">
      <w:start w:val="1"/>
      <w:numFmt w:val="bullet"/>
      <w:lvlText w:val=""/>
      <w:lvlJc w:val="left"/>
      <w:pPr>
        <w:ind w:left="360" w:hanging="360"/>
      </w:pPr>
      <w:rPr>
        <w:rFonts w:ascii="Symbol" w:hAnsi="Symbol" w:hint="default"/>
      </w:rPr>
    </w:lvl>
    <w:lvl w:ilvl="1" w:tplc="BA8C2D2A" w:tentative="1">
      <w:start w:val="1"/>
      <w:numFmt w:val="bullet"/>
      <w:lvlText w:val="o"/>
      <w:lvlJc w:val="left"/>
      <w:pPr>
        <w:ind w:left="1080" w:hanging="360"/>
      </w:pPr>
      <w:rPr>
        <w:rFonts w:ascii="Courier New" w:hAnsi="Courier New" w:cs="Courier New" w:hint="default"/>
      </w:rPr>
    </w:lvl>
    <w:lvl w:ilvl="2" w:tplc="F2462EDE" w:tentative="1">
      <w:start w:val="1"/>
      <w:numFmt w:val="bullet"/>
      <w:lvlText w:val=""/>
      <w:lvlJc w:val="left"/>
      <w:pPr>
        <w:ind w:left="1800" w:hanging="360"/>
      </w:pPr>
      <w:rPr>
        <w:rFonts w:ascii="Wingdings" w:hAnsi="Wingdings" w:hint="default"/>
      </w:rPr>
    </w:lvl>
    <w:lvl w:ilvl="3" w:tplc="66343308" w:tentative="1">
      <w:start w:val="1"/>
      <w:numFmt w:val="bullet"/>
      <w:lvlText w:val=""/>
      <w:lvlJc w:val="left"/>
      <w:pPr>
        <w:ind w:left="2520" w:hanging="360"/>
      </w:pPr>
      <w:rPr>
        <w:rFonts w:ascii="Symbol" w:hAnsi="Symbol" w:hint="default"/>
      </w:rPr>
    </w:lvl>
    <w:lvl w:ilvl="4" w:tplc="2CC632C2" w:tentative="1">
      <w:start w:val="1"/>
      <w:numFmt w:val="bullet"/>
      <w:lvlText w:val="o"/>
      <w:lvlJc w:val="left"/>
      <w:pPr>
        <w:ind w:left="3240" w:hanging="360"/>
      </w:pPr>
      <w:rPr>
        <w:rFonts w:ascii="Courier New" w:hAnsi="Courier New" w:cs="Courier New" w:hint="default"/>
      </w:rPr>
    </w:lvl>
    <w:lvl w:ilvl="5" w:tplc="B8CAB28C" w:tentative="1">
      <w:start w:val="1"/>
      <w:numFmt w:val="bullet"/>
      <w:lvlText w:val=""/>
      <w:lvlJc w:val="left"/>
      <w:pPr>
        <w:ind w:left="3960" w:hanging="360"/>
      </w:pPr>
      <w:rPr>
        <w:rFonts w:ascii="Wingdings" w:hAnsi="Wingdings" w:hint="default"/>
      </w:rPr>
    </w:lvl>
    <w:lvl w:ilvl="6" w:tplc="1100A52A" w:tentative="1">
      <w:start w:val="1"/>
      <w:numFmt w:val="bullet"/>
      <w:lvlText w:val=""/>
      <w:lvlJc w:val="left"/>
      <w:pPr>
        <w:ind w:left="4680" w:hanging="360"/>
      </w:pPr>
      <w:rPr>
        <w:rFonts w:ascii="Symbol" w:hAnsi="Symbol" w:hint="default"/>
      </w:rPr>
    </w:lvl>
    <w:lvl w:ilvl="7" w:tplc="B8B6AB94" w:tentative="1">
      <w:start w:val="1"/>
      <w:numFmt w:val="bullet"/>
      <w:lvlText w:val="o"/>
      <w:lvlJc w:val="left"/>
      <w:pPr>
        <w:ind w:left="5400" w:hanging="360"/>
      </w:pPr>
      <w:rPr>
        <w:rFonts w:ascii="Courier New" w:hAnsi="Courier New" w:cs="Courier New" w:hint="default"/>
      </w:rPr>
    </w:lvl>
    <w:lvl w:ilvl="8" w:tplc="E758A920"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96"/>
    <w:rsid w:val="00024131"/>
    <w:rsid w:val="00072D30"/>
    <w:rsid w:val="00073D0B"/>
    <w:rsid w:val="000C2B98"/>
    <w:rsid w:val="000D0D0A"/>
    <w:rsid w:val="00103163"/>
    <w:rsid w:val="00115D93"/>
    <w:rsid w:val="001247A8"/>
    <w:rsid w:val="00125AFE"/>
    <w:rsid w:val="001305A0"/>
    <w:rsid w:val="00135CB8"/>
    <w:rsid w:val="00136B3E"/>
    <w:rsid w:val="00136C95"/>
    <w:rsid w:val="001378C0"/>
    <w:rsid w:val="00176441"/>
    <w:rsid w:val="0018694A"/>
    <w:rsid w:val="001966CE"/>
    <w:rsid w:val="001A278B"/>
    <w:rsid w:val="001A3287"/>
    <w:rsid w:val="001A3649"/>
    <w:rsid w:val="001A6508"/>
    <w:rsid w:val="001C11E3"/>
    <w:rsid w:val="001C38CC"/>
    <w:rsid w:val="001C72E5"/>
    <w:rsid w:val="001C7D34"/>
    <w:rsid w:val="001D4C31"/>
    <w:rsid w:val="001E4D21"/>
    <w:rsid w:val="001E5496"/>
    <w:rsid w:val="001F1F87"/>
    <w:rsid w:val="00207CD1"/>
    <w:rsid w:val="00210AB2"/>
    <w:rsid w:val="0024605E"/>
    <w:rsid w:val="002477A2"/>
    <w:rsid w:val="00254BD4"/>
    <w:rsid w:val="00263A51"/>
    <w:rsid w:val="00265246"/>
    <w:rsid w:val="002676C1"/>
    <w:rsid w:val="00267E02"/>
    <w:rsid w:val="00293D79"/>
    <w:rsid w:val="00293DDB"/>
    <w:rsid w:val="002A5D44"/>
    <w:rsid w:val="002E0BC4"/>
    <w:rsid w:val="002F1AF1"/>
    <w:rsid w:val="002F1B76"/>
    <w:rsid w:val="002F68AE"/>
    <w:rsid w:val="00332D92"/>
    <w:rsid w:val="00355FF5"/>
    <w:rsid w:val="00361350"/>
    <w:rsid w:val="00366810"/>
    <w:rsid w:val="00374344"/>
    <w:rsid w:val="003761F0"/>
    <w:rsid w:val="003904AB"/>
    <w:rsid w:val="003B389E"/>
    <w:rsid w:val="003F037E"/>
    <w:rsid w:val="004038CB"/>
    <w:rsid w:val="0040546F"/>
    <w:rsid w:val="0042404A"/>
    <w:rsid w:val="0044618F"/>
    <w:rsid w:val="004631B7"/>
    <w:rsid w:val="0046769A"/>
    <w:rsid w:val="00474A8E"/>
    <w:rsid w:val="00475FB3"/>
    <w:rsid w:val="0049538F"/>
    <w:rsid w:val="00495C0A"/>
    <w:rsid w:val="004A18D0"/>
    <w:rsid w:val="004C37A9"/>
    <w:rsid w:val="004E30F7"/>
    <w:rsid w:val="004F259E"/>
    <w:rsid w:val="00507CEE"/>
    <w:rsid w:val="00511F1D"/>
    <w:rsid w:val="00520F36"/>
    <w:rsid w:val="00537550"/>
    <w:rsid w:val="00540615"/>
    <w:rsid w:val="00540A6D"/>
    <w:rsid w:val="00540F1A"/>
    <w:rsid w:val="00571EEA"/>
    <w:rsid w:val="00575417"/>
    <w:rsid w:val="005768E1"/>
    <w:rsid w:val="00587851"/>
    <w:rsid w:val="005B049A"/>
    <w:rsid w:val="005C3890"/>
    <w:rsid w:val="005D19AC"/>
    <w:rsid w:val="005F7BFE"/>
    <w:rsid w:val="00600017"/>
    <w:rsid w:val="00601971"/>
    <w:rsid w:val="006235CA"/>
    <w:rsid w:val="00655F09"/>
    <w:rsid w:val="00661BA0"/>
    <w:rsid w:val="006643AB"/>
    <w:rsid w:val="00676B7C"/>
    <w:rsid w:val="006A7EC5"/>
    <w:rsid w:val="00714F78"/>
    <w:rsid w:val="007167F4"/>
    <w:rsid w:val="007210CD"/>
    <w:rsid w:val="007249A6"/>
    <w:rsid w:val="00732045"/>
    <w:rsid w:val="00732BC6"/>
    <w:rsid w:val="00735DF1"/>
    <w:rsid w:val="007369DB"/>
    <w:rsid w:val="00743B96"/>
    <w:rsid w:val="00752850"/>
    <w:rsid w:val="00773335"/>
    <w:rsid w:val="00774C81"/>
    <w:rsid w:val="007956C2"/>
    <w:rsid w:val="007A187E"/>
    <w:rsid w:val="007C72C2"/>
    <w:rsid w:val="007D4436"/>
    <w:rsid w:val="007F257A"/>
    <w:rsid w:val="007F3665"/>
    <w:rsid w:val="00800037"/>
    <w:rsid w:val="00815658"/>
    <w:rsid w:val="008415D0"/>
    <w:rsid w:val="00855683"/>
    <w:rsid w:val="00856BEB"/>
    <w:rsid w:val="00861D73"/>
    <w:rsid w:val="00861F8C"/>
    <w:rsid w:val="00895FBC"/>
    <w:rsid w:val="008A4E87"/>
    <w:rsid w:val="008D197B"/>
    <w:rsid w:val="008D76E6"/>
    <w:rsid w:val="0092392D"/>
    <w:rsid w:val="009279B6"/>
    <w:rsid w:val="0093234A"/>
    <w:rsid w:val="00934A2E"/>
    <w:rsid w:val="0093648A"/>
    <w:rsid w:val="009530CD"/>
    <w:rsid w:val="00955AF6"/>
    <w:rsid w:val="00961678"/>
    <w:rsid w:val="0099613D"/>
    <w:rsid w:val="00996644"/>
    <w:rsid w:val="009A4FB5"/>
    <w:rsid w:val="009B3BDE"/>
    <w:rsid w:val="009C307F"/>
    <w:rsid w:val="009C506B"/>
    <w:rsid w:val="009C79F8"/>
    <w:rsid w:val="009D68B4"/>
    <w:rsid w:val="00A2113E"/>
    <w:rsid w:val="00A23A51"/>
    <w:rsid w:val="00A24607"/>
    <w:rsid w:val="00A25CD3"/>
    <w:rsid w:val="00A30567"/>
    <w:rsid w:val="00A42F67"/>
    <w:rsid w:val="00A53CBF"/>
    <w:rsid w:val="00A65B01"/>
    <w:rsid w:val="00A82767"/>
    <w:rsid w:val="00A8340F"/>
    <w:rsid w:val="00AA332F"/>
    <w:rsid w:val="00AA7BBB"/>
    <w:rsid w:val="00AB64A8"/>
    <w:rsid w:val="00AC0266"/>
    <w:rsid w:val="00AC58AA"/>
    <w:rsid w:val="00AC70E3"/>
    <w:rsid w:val="00AD24EC"/>
    <w:rsid w:val="00AE0B24"/>
    <w:rsid w:val="00AE457A"/>
    <w:rsid w:val="00AF3ED2"/>
    <w:rsid w:val="00B00F90"/>
    <w:rsid w:val="00B16764"/>
    <w:rsid w:val="00B24FE1"/>
    <w:rsid w:val="00B309F9"/>
    <w:rsid w:val="00B32B60"/>
    <w:rsid w:val="00B51BF4"/>
    <w:rsid w:val="00B61619"/>
    <w:rsid w:val="00B71106"/>
    <w:rsid w:val="00BB4545"/>
    <w:rsid w:val="00BC6600"/>
    <w:rsid w:val="00BD5873"/>
    <w:rsid w:val="00BD7D6E"/>
    <w:rsid w:val="00C04503"/>
    <w:rsid w:val="00C04BE3"/>
    <w:rsid w:val="00C11FE1"/>
    <w:rsid w:val="00C25D29"/>
    <w:rsid w:val="00C27280"/>
    <w:rsid w:val="00C27A7C"/>
    <w:rsid w:val="00C60B2A"/>
    <w:rsid w:val="00C66AA4"/>
    <w:rsid w:val="00C7122E"/>
    <w:rsid w:val="00CA08ED"/>
    <w:rsid w:val="00CA5CCB"/>
    <w:rsid w:val="00CA71C7"/>
    <w:rsid w:val="00CD291B"/>
    <w:rsid w:val="00CE15FD"/>
    <w:rsid w:val="00CF183B"/>
    <w:rsid w:val="00D32D5C"/>
    <w:rsid w:val="00D375CD"/>
    <w:rsid w:val="00D516E2"/>
    <w:rsid w:val="00D553A2"/>
    <w:rsid w:val="00D71354"/>
    <w:rsid w:val="00D71407"/>
    <w:rsid w:val="00D774D3"/>
    <w:rsid w:val="00D837AA"/>
    <w:rsid w:val="00D904E8"/>
    <w:rsid w:val="00D92985"/>
    <w:rsid w:val="00DA08C3"/>
    <w:rsid w:val="00DB1200"/>
    <w:rsid w:val="00DB5A3E"/>
    <w:rsid w:val="00DC22AA"/>
    <w:rsid w:val="00DF3005"/>
    <w:rsid w:val="00DF74DD"/>
    <w:rsid w:val="00E22788"/>
    <w:rsid w:val="00E25AD0"/>
    <w:rsid w:val="00E2631C"/>
    <w:rsid w:val="00E547FA"/>
    <w:rsid w:val="00E548DA"/>
    <w:rsid w:val="00E828E7"/>
    <w:rsid w:val="00E91A2C"/>
    <w:rsid w:val="00E958AE"/>
    <w:rsid w:val="00EA3ACC"/>
    <w:rsid w:val="00EA59B0"/>
    <w:rsid w:val="00EB6350"/>
    <w:rsid w:val="00ED02B0"/>
    <w:rsid w:val="00F06D00"/>
    <w:rsid w:val="00F101E5"/>
    <w:rsid w:val="00F15B57"/>
    <w:rsid w:val="00F41C9C"/>
    <w:rsid w:val="00F427DB"/>
    <w:rsid w:val="00F44003"/>
    <w:rsid w:val="00F51807"/>
    <w:rsid w:val="00F550EB"/>
    <w:rsid w:val="00F56C65"/>
    <w:rsid w:val="00F62BC7"/>
    <w:rsid w:val="00F85736"/>
    <w:rsid w:val="00F93271"/>
    <w:rsid w:val="00FA5EB1"/>
    <w:rsid w:val="00FA7439"/>
    <w:rsid w:val="00FB2257"/>
    <w:rsid w:val="00FC10E3"/>
    <w:rsid w:val="00FC4EC0"/>
    <w:rsid w:val="00FC60ED"/>
    <w:rsid w:val="00FE154E"/>
    <w:rsid w:val="00FE4877"/>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D0B69A6"/>
  <w15:docId w15:val="{48C17E2F-4759-4F30-BDBA-A6F26F87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Normal1">
    <w:name w:val="Normal1"/>
    <w:rsid w:val="001C7D34"/>
    <w:pPr>
      <w:tabs>
        <w:tab w:val="left" w:pos="567"/>
        <w:tab w:val="left" w:pos="1134"/>
        <w:tab w:val="left" w:pos="1701"/>
        <w:tab w:val="left" w:pos="2268"/>
        <w:tab w:val="left" w:pos="2835"/>
      </w:tabs>
      <w:spacing w:before="120"/>
    </w:pPr>
    <w:rPr>
      <w:rFonts w:ascii="Calibri" w:eastAsia="Calibri" w:hAnsi="Calibri" w:cs="Calibri"/>
      <w:color w:val="000000"/>
      <w:sz w:val="24"/>
      <w:szCs w:val="24"/>
      <w:lang w:val="en-GB" w:eastAsia="en-US"/>
    </w:rPr>
  </w:style>
  <w:style w:type="paragraph" w:styleId="ListParagraph">
    <w:name w:val="List Paragraph"/>
    <w:basedOn w:val="Normal"/>
    <w:uiPriority w:val="34"/>
    <w:qFormat/>
    <w:rsid w:val="00FB2257"/>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lang w:val="en-GB"/>
    </w:rPr>
  </w:style>
  <w:style w:type="paragraph" w:styleId="PlainText">
    <w:name w:val="Plain Text"/>
    <w:basedOn w:val="Normal"/>
    <w:link w:val="PlainTextChar"/>
    <w:uiPriority w:val="99"/>
    <w:semiHidden/>
    <w:unhideWhenUsed/>
    <w:rsid w:val="00861F8C"/>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theme="minorBidi"/>
      <w:sz w:val="22"/>
      <w:szCs w:val="21"/>
      <w:lang w:val="en-US" w:eastAsia="zh-CN"/>
    </w:rPr>
  </w:style>
  <w:style w:type="character" w:customStyle="1" w:styleId="PlainTextChar">
    <w:name w:val="Plain Text Char"/>
    <w:basedOn w:val="DefaultParagraphFont"/>
    <w:link w:val="PlainText"/>
    <w:uiPriority w:val="99"/>
    <w:semiHidden/>
    <w:rsid w:val="00861F8C"/>
    <w:rPr>
      <w:rFonts w:ascii="Calibri" w:eastAsiaTheme="minorEastAsia" w:hAnsi="Calibri" w:cstheme="minorBidi"/>
      <w:sz w:val="22"/>
      <w:szCs w:val="21"/>
    </w:rPr>
  </w:style>
  <w:style w:type="character" w:styleId="CommentReference">
    <w:name w:val="annotation reference"/>
    <w:basedOn w:val="DefaultParagraphFont"/>
    <w:uiPriority w:val="99"/>
    <w:semiHidden/>
    <w:unhideWhenUsed/>
    <w:rsid w:val="00861F8C"/>
    <w:rPr>
      <w:sz w:val="16"/>
      <w:szCs w:val="16"/>
    </w:rPr>
  </w:style>
  <w:style w:type="paragraph" w:styleId="CommentText">
    <w:name w:val="annotation text"/>
    <w:basedOn w:val="Normal"/>
    <w:link w:val="CommentTextChar"/>
    <w:uiPriority w:val="99"/>
    <w:semiHidden/>
    <w:unhideWhenUsed/>
    <w:rsid w:val="00861F8C"/>
    <w:pPr>
      <w:tabs>
        <w:tab w:val="clear" w:pos="567"/>
        <w:tab w:val="clear" w:pos="1134"/>
        <w:tab w:val="clear" w:pos="1701"/>
        <w:tab w:val="clear" w:pos="2268"/>
        <w:tab w:val="clear" w:pos="2835"/>
      </w:tabs>
      <w:overflowPunct/>
      <w:autoSpaceDE/>
      <w:autoSpaceDN/>
      <w:adjustRightInd/>
      <w:spacing w:before="0" w:after="160"/>
      <w:textAlignment w:val="auto"/>
    </w:pPr>
    <w:rPr>
      <w:rFonts w:asciiTheme="minorHAnsi" w:eastAsiaTheme="minorEastAsia" w:hAnsiTheme="minorHAnsi" w:cstheme="minorBidi"/>
      <w:sz w:val="20"/>
      <w:lang w:val="en-US" w:eastAsia="zh-CN"/>
    </w:rPr>
  </w:style>
  <w:style w:type="character" w:customStyle="1" w:styleId="CommentTextChar">
    <w:name w:val="Comment Text Char"/>
    <w:basedOn w:val="DefaultParagraphFont"/>
    <w:link w:val="CommentText"/>
    <w:uiPriority w:val="99"/>
    <w:semiHidden/>
    <w:rsid w:val="00861F8C"/>
    <w:rPr>
      <w:rFonts w:asciiTheme="minorHAnsi" w:eastAsiaTheme="minorEastAsia" w:hAnsiTheme="minorHAnsi" w:cstheme="minorBidi"/>
    </w:rPr>
  </w:style>
  <w:style w:type="paragraph" w:styleId="BalloonText">
    <w:name w:val="Balloon Text"/>
    <w:basedOn w:val="Normal"/>
    <w:link w:val="BalloonTextChar"/>
    <w:semiHidden/>
    <w:unhideWhenUsed/>
    <w:rsid w:val="00861F8C"/>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861F8C"/>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DA9A7-987D-49F8-876F-88B95B4C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PF_EG-ITR.dotx</Template>
  <TotalTime>113</TotalTime>
  <Pages>13</Pages>
  <Words>5971</Words>
  <Characters>32729</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38623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Gozel, Elsa</dc:creator>
  <cp:keywords/>
  <dc:description/>
  <cp:lastModifiedBy>Janin</cp:lastModifiedBy>
  <cp:revision>16</cp:revision>
  <cp:lastPrinted>2017-10-10T15:26:00Z</cp:lastPrinted>
  <dcterms:created xsi:type="dcterms:W3CDTF">2017-10-10T11:29:00Z</dcterms:created>
  <dcterms:modified xsi:type="dcterms:W3CDTF">2017-10-12T08:55:00Z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