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4D55A1" w:rsidRPr="00950A5B" w:rsidTr="00CC0DAF">
        <w:trPr>
          <w:cantSplit/>
          <w:trHeight w:val="20"/>
        </w:trPr>
        <w:tc>
          <w:tcPr>
            <w:tcW w:w="6620" w:type="dxa"/>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950A5B">
              <w:rPr>
                <w:noProof/>
                <w:rtl/>
                <w:lang w:eastAsia="zh-CN"/>
              </w:rPr>
              <w:drawing>
                <wp:inline distT="0" distB="0" distL="0" distR="0" wp14:anchorId="08F83F80" wp14:editId="36A8B5C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4D55A1" w:rsidRPr="00950A5B" w:rsidTr="00CC0DAF">
        <w:trPr>
          <w:cantSplit/>
          <w:trHeight w:val="68"/>
        </w:trPr>
        <w:tc>
          <w:tcPr>
            <w:tcW w:w="6620" w:type="dxa"/>
            <w:tcBorders>
              <w:bottom w:val="single" w:sz="12" w:space="0" w:color="auto"/>
            </w:tcBorders>
          </w:tcPr>
          <w:p w:rsidR="004D55A1" w:rsidRPr="00950A5B" w:rsidRDefault="004D55A1" w:rsidP="00CC0DAF">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4D55A1" w:rsidRPr="00950A5B" w:rsidTr="00CC0DAF">
        <w:trPr>
          <w:cantSplit/>
          <w:trHeight w:val="20"/>
        </w:trPr>
        <w:tc>
          <w:tcPr>
            <w:tcW w:w="6620" w:type="dxa"/>
            <w:tcBorders>
              <w:top w:val="single" w:sz="12" w:space="0" w:color="auto"/>
            </w:tcBorders>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4D55A1" w:rsidRPr="00950A5B" w:rsidTr="00CC0DAF">
        <w:trPr>
          <w:cantSplit/>
        </w:trPr>
        <w:tc>
          <w:tcPr>
            <w:tcW w:w="6620" w:type="dxa"/>
            <w:vMerge w:val="restart"/>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EG-ITR-2/</w:t>
            </w:r>
            <w:r>
              <w:rPr>
                <w:rFonts w:eastAsiaTheme="minorEastAsia"/>
                <w:b/>
                <w:bCs/>
                <w:lang w:eastAsia="zh-CN" w:bidi="ar-SY"/>
              </w:rPr>
              <w:t>17</w:t>
            </w:r>
            <w:r w:rsidRPr="00950A5B">
              <w:rPr>
                <w:rFonts w:eastAsiaTheme="minorEastAsia"/>
                <w:b/>
                <w:bCs/>
                <w:lang w:eastAsia="zh-CN" w:bidi="ar-SY"/>
              </w:rPr>
              <w:t>-A</w:t>
            </w:r>
          </w:p>
        </w:tc>
      </w:tr>
      <w:tr w:rsidR="004D55A1" w:rsidRPr="00950A5B" w:rsidTr="00CC0DAF">
        <w:trPr>
          <w:cantSplit/>
        </w:trPr>
        <w:tc>
          <w:tcPr>
            <w:tcW w:w="6620" w:type="dxa"/>
            <w:vMerge/>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E93FCC">
              <w:rPr>
                <w:rFonts w:eastAsiaTheme="minorEastAsia"/>
                <w:b/>
                <w:bCs/>
                <w:lang w:eastAsia="zh-CN" w:bidi="ar-SY"/>
              </w:rPr>
              <w:t>4</w:t>
            </w:r>
            <w:r w:rsidRPr="00E93FCC">
              <w:rPr>
                <w:rFonts w:eastAsiaTheme="minorEastAsia" w:hint="cs"/>
                <w:b/>
                <w:bCs/>
                <w:rtl/>
                <w:lang w:eastAsia="zh-CN" w:bidi="ar-EG"/>
              </w:rPr>
              <w:t xml:space="preserve"> سبتمبر </w:t>
            </w:r>
            <w:r w:rsidRPr="00E93FCC">
              <w:rPr>
                <w:rFonts w:eastAsiaTheme="minorEastAsia"/>
                <w:b/>
                <w:bCs/>
                <w:lang w:eastAsia="zh-CN" w:bidi="ar-SY"/>
              </w:rPr>
              <w:t>2017</w:t>
            </w:r>
          </w:p>
        </w:tc>
      </w:tr>
      <w:tr w:rsidR="004D55A1" w:rsidRPr="00950A5B" w:rsidTr="00CC0DAF">
        <w:trPr>
          <w:cantSplit/>
        </w:trPr>
        <w:tc>
          <w:tcPr>
            <w:tcW w:w="6620" w:type="dxa"/>
            <w:vMerge/>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4D55A1" w:rsidRPr="00950A5B" w:rsidRDefault="004D55A1" w:rsidP="00CC0D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950A5B">
              <w:rPr>
                <w:rFonts w:eastAsiaTheme="minorEastAsia" w:hint="cs"/>
                <w:b/>
                <w:bCs/>
                <w:rtl/>
                <w:lang w:eastAsia="zh-CN" w:bidi="ar-EG"/>
              </w:rPr>
              <w:t>بالإنكليزية</w:t>
            </w:r>
          </w:p>
        </w:tc>
      </w:tr>
      <w:tr w:rsidR="004D55A1" w:rsidRPr="00950A5B" w:rsidTr="00CC0DAF">
        <w:trPr>
          <w:cantSplit/>
        </w:trPr>
        <w:tc>
          <w:tcPr>
            <w:tcW w:w="9672" w:type="dxa"/>
            <w:gridSpan w:val="2"/>
          </w:tcPr>
          <w:p w:rsidR="004D55A1" w:rsidRPr="00950A5B" w:rsidRDefault="004D55A1" w:rsidP="00CC0DAF">
            <w:pPr>
              <w:pStyle w:val="Source"/>
              <w:rPr>
                <w:rFonts w:eastAsiaTheme="minorEastAsia"/>
                <w:rtl/>
                <w:lang w:eastAsia="zh-CN"/>
              </w:rPr>
            </w:pPr>
            <w:r w:rsidRPr="00E93FCC">
              <w:rPr>
                <w:rFonts w:eastAsiaTheme="minorEastAsia"/>
                <w:rtl/>
                <w:lang w:eastAsia="zh-CN"/>
              </w:rPr>
              <w:t xml:space="preserve">مساهمة من المؤسسة اليابانية للاتصالات </w:t>
            </w:r>
            <w:r w:rsidR="00692F2A" w:rsidRPr="00692F2A">
              <w:rPr>
                <w:rFonts w:eastAsiaTheme="minorEastAsia"/>
                <w:lang w:val="en-GB" w:eastAsia="zh-CN"/>
              </w:rPr>
              <w:t>(NTT)</w:t>
            </w:r>
          </w:p>
        </w:tc>
      </w:tr>
      <w:tr w:rsidR="004D55A1" w:rsidRPr="00950A5B" w:rsidTr="00CC0DAF">
        <w:trPr>
          <w:cantSplit/>
        </w:trPr>
        <w:tc>
          <w:tcPr>
            <w:tcW w:w="9672" w:type="dxa"/>
            <w:gridSpan w:val="2"/>
          </w:tcPr>
          <w:p w:rsidR="004D55A1" w:rsidRPr="00E93FCC" w:rsidRDefault="004D55A1" w:rsidP="00CC0DAF">
            <w:pPr>
              <w:pStyle w:val="Title1"/>
              <w:rPr>
                <w:rFonts w:eastAsiaTheme="minorEastAsia"/>
                <w:rtl/>
                <w:lang w:eastAsia="zh-CN"/>
              </w:rPr>
            </w:pPr>
            <w:r>
              <w:rPr>
                <w:rFonts w:eastAsiaTheme="minorEastAsia" w:hint="cs"/>
                <w:rtl/>
                <w:lang w:eastAsia="zh-CN" w:bidi="ar-SA"/>
              </w:rPr>
              <w:t>استعراض</w:t>
            </w:r>
            <w:r w:rsidRPr="00E93FCC">
              <w:rPr>
                <w:rFonts w:eastAsiaTheme="minorEastAsia" w:hint="cs"/>
                <w:rtl/>
                <w:lang w:eastAsia="zh-CN" w:bidi="ar-SA"/>
              </w:rPr>
              <w:t xml:space="preserve"> لوائح الاتصالات الدولية</w:t>
            </w:r>
          </w:p>
        </w:tc>
      </w:tr>
    </w:tbl>
    <w:p w:rsidR="004D55A1" w:rsidRDefault="004D55A1" w:rsidP="00E6691D">
      <w:pPr>
        <w:spacing w:before="240"/>
        <w:rPr>
          <w:rFonts w:eastAsiaTheme="minorEastAsia"/>
          <w:rtl/>
          <w:lang w:eastAsia="zh-CN" w:bidi="ar-LB"/>
        </w:rPr>
      </w:pPr>
      <w:r>
        <w:rPr>
          <w:rFonts w:eastAsiaTheme="minorEastAsia" w:hint="cs"/>
          <w:rtl/>
          <w:lang w:eastAsia="zh-CN" w:bidi="ar-LB"/>
        </w:rPr>
        <w:t xml:space="preserve">المؤسسة اليابانية للاتصالات </w:t>
      </w:r>
      <w:r w:rsidR="00692F2A" w:rsidRPr="00692F2A">
        <w:rPr>
          <w:rFonts w:eastAsiaTheme="minorEastAsia" w:hint="cs"/>
          <w:lang w:val="en-GB" w:eastAsia="zh-CN" w:bidi="ar-LB"/>
        </w:rPr>
        <w:t>(NTT)</w:t>
      </w:r>
      <w:r>
        <w:rPr>
          <w:rFonts w:eastAsiaTheme="minorEastAsia" w:hint="cs"/>
          <w:rtl/>
          <w:lang w:eastAsia="zh-CN" w:bidi="ar-LB"/>
        </w:rPr>
        <w:t xml:space="preserve"> عضو في قطاع تقييس الاتصالات وقطاع الاتصالات الراديوية بالاتحاد، وتقدم بشكل تجاري خدمات الاتصال الدولي المباشر منذ عام </w:t>
      </w:r>
      <w:r>
        <w:rPr>
          <w:rFonts w:eastAsiaTheme="minorEastAsia"/>
          <w:lang w:eastAsia="zh-CN" w:bidi="ar-LB"/>
        </w:rPr>
        <w:t>1999</w:t>
      </w:r>
      <w:r>
        <w:rPr>
          <w:rFonts w:eastAsiaTheme="minorEastAsia" w:hint="cs"/>
          <w:rtl/>
          <w:lang w:eastAsia="zh-CN" w:bidi="ar-LB"/>
        </w:rPr>
        <w:t xml:space="preserve"> إلى</w:t>
      </w:r>
      <w:r w:rsidR="00692F2A">
        <w:rPr>
          <w:rFonts w:eastAsiaTheme="minorEastAsia" w:hint="cs"/>
          <w:rtl/>
          <w:lang w:eastAsia="zh-CN" w:bidi="ar-LB"/>
        </w:rPr>
        <w:t xml:space="preserve"> أكثر من</w:t>
      </w:r>
      <w:r>
        <w:rPr>
          <w:rFonts w:eastAsiaTheme="minorEastAsia" w:hint="cs"/>
          <w:rtl/>
          <w:lang w:eastAsia="zh-CN" w:bidi="ar-LB"/>
        </w:rPr>
        <w:t xml:space="preserve"> </w:t>
      </w:r>
      <w:r>
        <w:rPr>
          <w:rFonts w:eastAsiaTheme="minorEastAsia"/>
          <w:lang w:eastAsia="zh-CN" w:bidi="ar-LB"/>
        </w:rPr>
        <w:t>230</w:t>
      </w:r>
      <w:r w:rsidR="007E1238">
        <w:rPr>
          <w:rFonts w:eastAsiaTheme="minorEastAsia" w:hint="cs"/>
          <w:rtl/>
          <w:lang w:eastAsia="zh-CN" w:bidi="ar-LB"/>
        </w:rPr>
        <w:t xml:space="preserve"> بلداً/</w:t>
      </w:r>
      <w:r>
        <w:rPr>
          <w:rFonts w:eastAsiaTheme="minorEastAsia" w:hint="cs"/>
          <w:rtl/>
          <w:lang w:eastAsia="zh-CN" w:bidi="ar-LB"/>
        </w:rPr>
        <w:t>منطقة وحقق</w:t>
      </w:r>
      <w:r w:rsidR="00692F2A">
        <w:rPr>
          <w:rFonts w:eastAsiaTheme="minorEastAsia" w:hint="cs"/>
          <w:rtl/>
          <w:lang w:eastAsia="zh-CN" w:bidi="ar-LB"/>
        </w:rPr>
        <w:t>ت الاتصال لما يعادل</w:t>
      </w:r>
      <w:r>
        <w:rPr>
          <w:rFonts w:eastAsiaTheme="minorEastAsia" w:hint="cs"/>
          <w:rtl/>
          <w:lang w:eastAsia="zh-CN" w:bidi="ar-LB"/>
        </w:rPr>
        <w:t xml:space="preserve"> </w:t>
      </w:r>
      <w:r>
        <w:rPr>
          <w:rFonts w:eastAsiaTheme="minorEastAsia"/>
          <w:lang w:eastAsia="zh-CN" w:bidi="ar-LB"/>
        </w:rPr>
        <w:t>1</w:t>
      </w:r>
      <w:r w:rsidR="00692F2A">
        <w:rPr>
          <w:rFonts w:eastAsiaTheme="minorEastAsia"/>
          <w:lang w:eastAsia="zh-CN" w:bidi="ar-LB"/>
        </w:rPr>
        <w:t>,</w:t>
      </w:r>
      <w:r>
        <w:rPr>
          <w:rFonts w:eastAsiaTheme="minorEastAsia"/>
          <w:lang w:eastAsia="zh-CN" w:bidi="ar-LB"/>
        </w:rPr>
        <w:t>5</w:t>
      </w:r>
      <w:r w:rsidR="00E6691D">
        <w:rPr>
          <w:rFonts w:eastAsiaTheme="minorEastAsia" w:hint="eastAsia"/>
          <w:rtl/>
          <w:lang w:eastAsia="zh-CN" w:bidi="ar-LB"/>
        </w:rPr>
        <w:t> </w:t>
      </w:r>
      <w:r>
        <w:rPr>
          <w:rFonts w:eastAsiaTheme="minorEastAsia" w:hint="cs"/>
          <w:rtl/>
          <w:lang w:eastAsia="zh-CN" w:bidi="ar-LB"/>
        </w:rPr>
        <w:t xml:space="preserve">مليار دقيقة سنوياً لأكثر من </w:t>
      </w:r>
      <w:r>
        <w:rPr>
          <w:rFonts w:eastAsiaTheme="minorEastAsia"/>
          <w:lang w:eastAsia="zh-CN" w:bidi="ar-LB"/>
        </w:rPr>
        <w:t>1</w:t>
      </w:r>
      <w:r w:rsidR="007E1238">
        <w:rPr>
          <w:rFonts w:eastAsiaTheme="minorEastAsia"/>
          <w:lang w:eastAsia="zh-CN" w:bidi="ar-LB"/>
        </w:rPr>
        <w:t> </w:t>
      </w:r>
      <w:r>
        <w:rPr>
          <w:rFonts w:eastAsiaTheme="minorEastAsia"/>
          <w:lang w:eastAsia="zh-CN" w:bidi="ar-LB"/>
        </w:rPr>
        <w:t>000</w:t>
      </w:r>
      <w:r>
        <w:rPr>
          <w:rFonts w:eastAsiaTheme="minorEastAsia" w:hint="cs"/>
          <w:rtl/>
          <w:lang w:eastAsia="zh-CN" w:bidi="ar-LB"/>
        </w:rPr>
        <w:t xml:space="preserve"> </w:t>
      </w:r>
      <w:r w:rsidR="00692F2A">
        <w:rPr>
          <w:rFonts w:eastAsiaTheme="minorEastAsia" w:hint="cs"/>
          <w:rtl/>
          <w:lang w:eastAsia="zh-CN" w:bidi="ar-LB"/>
        </w:rPr>
        <w:t xml:space="preserve">مشغل </w:t>
      </w:r>
      <w:r>
        <w:rPr>
          <w:rFonts w:eastAsiaTheme="minorEastAsia" w:hint="cs"/>
          <w:rtl/>
          <w:lang w:eastAsia="zh-CN" w:bidi="ar-LB"/>
        </w:rPr>
        <w:t>من مشغلي الاتصالات.</w:t>
      </w:r>
    </w:p>
    <w:p w:rsidR="004D55A1" w:rsidRPr="000528AA" w:rsidRDefault="004D55A1" w:rsidP="00692F2A">
      <w:pPr>
        <w:pStyle w:val="Headingb"/>
        <w:rPr>
          <w:rFonts w:eastAsiaTheme="minorEastAsia"/>
          <w:rtl/>
          <w:lang w:eastAsia="zh-CN"/>
        </w:rPr>
      </w:pPr>
      <w:r w:rsidRPr="000528AA">
        <w:rPr>
          <w:rFonts w:eastAsiaTheme="minorEastAsia" w:hint="cs"/>
          <w:rtl/>
          <w:lang w:eastAsia="zh-CN"/>
        </w:rPr>
        <w:t>أهمية لوائح الاتصالات الدولية</w:t>
      </w:r>
    </w:p>
    <w:p w:rsidR="004D55A1" w:rsidRDefault="004D55A1" w:rsidP="00692F2A">
      <w:pPr>
        <w:rPr>
          <w:rFonts w:eastAsiaTheme="minorEastAsia"/>
          <w:rtl/>
          <w:lang w:eastAsia="zh-CN" w:bidi="ar-LB"/>
        </w:rPr>
      </w:pPr>
      <w:r>
        <w:rPr>
          <w:rFonts w:eastAsiaTheme="minorEastAsia" w:hint="cs"/>
          <w:rtl/>
          <w:lang w:eastAsia="zh-CN" w:bidi="ar-LB"/>
        </w:rPr>
        <w:t xml:space="preserve">في الماضي حيث كان مشغلو الاتصالات مؤسسات </w:t>
      </w:r>
      <w:r w:rsidR="00692F2A">
        <w:rPr>
          <w:rFonts w:eastAsiaTheme="minorEastAsia" w:hint="cs"/>
          <w:rtl/>
          <w:lang w:eastAsia="zh-CN" w:bidi="ar-LB"/>
        </w:rPr>
        <w:t xml:space="preserve">احتكارية تملكها </w:t>
      </w:r>
      <w:r>
        <w:rPr>
          <w:rFonts w:eastAsiaTheme="minorEastAsia" w:hint="cs"/>
          <w:rtl/>
          <w:lang w:eastAsia="zh-CN" w:bidi="ar-LB"/>
        </w:rPr>
        <w:t xml:space="preserve">الدولة، كان للوائح الاتصالات </w:t>
      </w:r>
      <w:r w:rsidR="00692F2A">
        <w:rPr>
          <w:rFonts w:eastAsiaTheme="minorEastAsia" w:hint="cs"/>
          <w:rtl/>
          <w:lang w:eastAsia="zh-CN" w:bidi="ar-LB"/>
        </w:rPr>
        <w:t>الدولية</w:t>
      </w:r>
      <w:r w:rsidR="00180A64">
        <w:rPr>
          <w:rFonts w:eastAsiaTheme="minorEastAsia" w:hint="cs"/>
          <w:rtl/>
          <w:lang w:eastAsia="zh-CN" w:bidi="ar-LB"/>
        </w:rPr>
        <w:t xml:space="preserve"> مغزى أساسي في</w:t>
      </w:r>
      <w:r w:rsidR="00180A64">
        <w:rPr>
          <w:rFonts w:eastAsiaTheme="minorEastAsia" w:hint="eastAsia"/>
          <w:rtl/>
          <w:lang w:eastAsia="zh-CN" w:bidi="ar-LB"/>
        </w:rPr>
        <w:t> </w:t>
      </w:r>
      <w:r>
        <w:rPr>
          <w:rFonts w:eastAsiaTheme="minorEastAsia" w:hint="cs"/>
          <w:rtl/>
          <w:lang w:eastAsia="zh-CN" w:bidi="ar-LB"/>
        </w:rPr>
        <w:t>كيفية تعامل الدول مع الأعمال التجارية في مجال الاتصالات.</w:t>
      </w:r>
    </w:p>
    <w:p w:rsidR="004D55A1" w:rsidRDefault="004D55A1" w:rsidP="00FB2F70">
      <w:pPr>
        <w:rPr>
          <w:rFonts w:eastAsiaTheme="minorEastAsia"/>
          <w:rtl/>
          <w:lang w:eastAsia="zh-CN" w:bidi="ar-LB"/>
        </w:rPr>
      </w:pPr>
      <w:r>
        <w:rPr>
          <w:rFonts w:eastAsiaTheme="minorEastAsia" w:hint="cs"/>
          <w:rtl/>
          <w:lang w:eastAsia="zh-CN" w:bidi="ar-LB"/>
        </w:rPr>
        <w:t>إلا أنه في البيئة الحالية للخصخصة والمنافسة، حيث تتوفر مجموعة مختارة من شركات التشغيل</w:t>
      </w:r>
      <w:r w:rsidR="00692F2A">
        <w:rPr>
          <w:rFonts w:eastAsiaTheme="minorEastAsia" w:hint="cs"/>
          <w:rtl/>
          <w:lang w:eastAsia="zh-CN" w:bidi="ar-LB"/>
        </w:rPr>
        <w:t xml:space="preserve"> المتعددة</w:t>
      </w:r>
      <w:r>
        <w:rPr>
          <w:rFonts w:eastAsiaTheme="minorEastAsia" w:hint="cs"/>
          <w:rtl/>
          <w:lang w:eastAsia="zh-CN" w:bidi="ar-LB"/>
        </w:rPr>
        <w:t xml:space="preserve"> للاتصال بأي جزء من العالم، تعتقد المؤسسة اليابانية للاتصالات </w:t>
      </w:r>
      <w:r w:rsidR="00692F2A" w:rsidRPr="00692F2A">
        <w:rPr>
          <w:rFonts w:eastAsiaTheme="minorEastAsia" w:hint="cs"/>
          <w:lang w:val="en-GB" w:eastAsia="zh-CN" w:bidi="ar-LB"/>
        </w:rPr>
        <w:t>(NTT)</w:t>
      </w:r>
      <w:r>
        <w:rPr>
          <w:rFonts w:eastAsiaTheme="minorEastAsia" w:hint="cs"/>
          <w:rtl/>
          <w:lang w:eastAsia="zh-CN" w:bidi="ar-LB"/>
        </w:rPr>
        <w:t xml:space="preserve"> أن لوائح الاتصالات الدولية قد أصبحت متقادمة ولا يوجد معنى عملي لها فيما</w:t>
      </w:r>
      <w:r w:rsidR="00FB2F70">
        <w:rPr>
          <w:rFonts w:eastAsiaTheme="minorEastAsia" w:hint="eastAsia"/>
          <w:rtl/>
          <w:lang w:eastAsia="zh-CN" w:bidi="ar-LB"/>
        </w:rPr>
        <w:t> </w:t>
      </w:r>
      <w:r>
        <w:rPr>
          <w:rFonts w:eastAsiaTheme="minorEastAsia" w:hint="cs"/>
          <w:rtl/>
          <w:lang w:eastAsia="zh-CN" w:bidi="ar-LB"/>
        </w:rPr>
        <w:t>عدا وضع مدونة سلوك عامة بين البلدان وشركات التشغيل التي تصدق على هذه اللوائح.</w:t>
      </w:r>
    </w:p>
    <w:p w:rsidR="004D55A1" w:rsidRPr="000528AA" w:rsidRDefault="004D55A1" w:rsidP="00692F2A">
      <w:pPr>
        <w:pStyle w:val="Headingb"/>
        <w:rPr>
          <w:rFonts w:eastAsiaTheme="minorEastAsia"/>
          <w:rtl/>
          <w:lang w:eastAsia="zh-CN"/>
        </w:rPr>
      </w:pPr>
      <w:r>
        <w:rPr>
          <w:rFonts w:eastAsiaTheme="minorEastAsia" w:hint="cs"/>
          <w:rtl/>
          <w:lang w:eastAsia="zh-CN"/>
        </w:rPr>
        <w:t xml:space="preserve">الممارسة التجارية الحالية للمؤسسة اليابانية للاتصالات </w:t>
      </w:r>
      <w:r w:rsidR="00692F2A" w:rsidRPr="00692F2A">
        <w:rPr>
          <w:rFonts w:eastAsiaTheme="minorEastAsia" w:hint="cs"/>
          <w:lang w:val="en-GB" w:eastAsia="zh-CN"/>
        </w:rPr>
        <w:t>(NTT)</w:t>
      </w:r>
    </w:p>
    <w:p w:rsidR="00692F2A" w:rsidRPr="00692F2A" w:rsidRDefault="00692F2A" w:rsidP="00692F2A">
      <w:pPr>
        <w:rPr>
          <w:rFonts w:eastAsiaTheme="minorEastAsia"/>
          <w:rtl/>
          <w:lang w:eastAsia="zh-CN" w:bidi="ar-LB"/>
        </w:rPr>
      </w:pPr>
      <w:r w:rsidRPr="00692F2A">
        <w:rPr>
          <w:rFonts w:eastAsiaTheme="minorEastAsia" w:hint="cs"/>
          <w:rtl/>
          <w:lang w:eastAsia="zh-CN" w:bidi="ar-LB"/>
        </w:rPr>
        <w:t xml:space="preserve">فيما يتعلق بالمؤسسة اليابانية للاتصالات </w:t>
      </w:r>
      <w:r w:rsidRPr="00692F2A">
        <w:rPr>
          <w:rFonts w:eastAsiaTheme="minorEastAsia" w:hint="cs"/>
          <w:lang w:val="en-GB" w:eastAsia="zh-CN" w:bidi="ar-LB"/>
        </w:rPr>
        <w:t>(NTT)</w:t>
      </w:r>
      <w:r w:rsidRPr="00692F2A">
        <w:rPr>
          <w:rFonts w:eastAsiaTheme="minorEastAsia" w:hint="cs"/>
          <w:rtl/>
          <w:lang w:eastAsia="zh-CN" w:bidi="ar-LB"/>
        </w:rPr>
        <w:t xml:space="preserve">، وفيما عدا الحالات النادرة من الخدمات المجانية الدولية </w:t>
      </w:r>
      <w:r w:rsidRPr="00692F2A">
        <w:rPr>
          <w:rFonts w:eastAsiaTheme="minorEastAsia"/>
          <w:lang w:eastAsia="zh-CN" w:bidi="ar-LB"/>
        </w:rPr>
        <w:t>(ITFS)</w:t>
      </w:r>
      <w:r w:rsidRPr="00692F2A">
        <w:rPr>
          <w:rFonts w:eastAsiaTheme="minorEastAsia" w:hint="cs"/>
          <w:rtl/>
          <w:lang w:eastAsia="zh-CN" w:bidi="ar-LB"/>
        </w:rPr>
        <w:t xml:space="preserve"> والحركة الساتلية، التي تقوم على "اتفاق عبور" تقليدي، كانت المؤسسة تستعمل "اتفاقات عبور افتراضية"، حيث يوقَّع الاتفاق فقط بين المشغل</w:t>
      </w:r>
      <w:r>
        <w:rPr>
          <w:rFonts w:eastAsiaTheme="minorEastAsia" w:hint="cs"/>
          <w:rtl/>
          <w:lang w:eastAsia="zh-CN" w:bidi="ar-LB"/>
        </w:rPr>
        <w:t xml:space="preserve"> في</w:t>
      </w:r>
      <w:r>
        <w:rPr>
          <w:rFonts w:eastAsiaTheme="minorEastAsia" w:hint="eastAsia"/>
          <w:rtl/>
          <w:lang w:eastAsia="zh-CN" w:bidi="ar-LB"/>
        </w:rPr>
        <w:t> </w:t>
      </w:r>
      <w:r w:rsidRPr="00692F2A">
        <w:rPr>
          <w:rFonts w:eastAsiaTheme="minorEastAsia" w:hint="cs"/>
          <w:rtl/>
          <w:lang w:eastAsia="zh-CN" w:bidi="ar-LB"/>
        </w:rPr>
        <w:t>بلد المنشأ ومشغل العبور دون أي مشاركة من المشغل في بلد المقصد، على عكس اتفاق العبور ا</w:t>
      </w:r>
      <w:r w:rsidR="00FB2F70">
        <w:rPr>
          <w:rFonts w:eastAsiaTheme="minorEastAsia" w:hint="cs"/>
          <w:rtl/>
          <w:lang w:eastAsia="zh-CN" w:bidi="ar-LB"/>
        </w:rPr>
        <w:t>لحقيقي الذي يشترك فيه المشغل في</w:t>
      </w:r>
      <w:r w:rsidR="00FB2F70">
        <w:rPr>
          <w:rFonts w:eastAsiaTheme="minorEastAsia" w:hint="eastAsia"/>
          <w:rtl/>
          <w:lang w:eastAsia="zh-CN" w:bidi="ar-LB"/>
        </w:rPr>
        <w:t> </w:t>
      </w:r>
      <w:r w:rsidRPr="00692F2A">
        <w:rPr>
          <w:rFonts w:eastAsiaTheme="minorEastAsia" w:hint="cs"/>
          <w:rtl/>
          <w:lang w:eastAsia="zh-CN" w:bidi="ar-LB"/>
        </w:rPr>
        <w:t xml:space="preserve">بلد المنشأ ومشغل العبور والمشغل في بلد المقصد. </w:t>
      </w:r>
    </w:p>
    <w:p w:rsidR="00692F2A" w:rsidRPr="00692F2A" w:rsidRDefault="00692F2A" w:rsidP="00397AB6">
      <w:pPr>
        <w:rPr>
          <w:rFonts w:eastAsiaTheme="minorEastAsia"/>
          <w:rtl/>
          <w:lang w:eastAsia="zh-CN" w:bidi="ar-LB"/>
        </w:rPr>
      </w:pPr>
      <w:r w:rsidRPr="00692F2A">
        <w:rPr>
          <w:rFonts w:eastAsiaTheme="minorEastAsia" w:hint="cs"/>
          <w:rtl/>
          <w:lang w:eastAsia="zh-CN" w:bidi="ar-LB"/>
        </w:rPr>
        <w:t>و</w:t>
      </w:r>
      <w:r w:rsidR="00397AB6">
        <w:rPr>
          <w:rFonts w:eastAsiaTheme="minorEastAsia" w:hint="cs"/>
          <w:rtl/>
          <w:lang w:eastAsia="zh-CN" w:bidi="ar-LB"/>
        </w:rPr>
        <w:t>بفضل</w:t>
      </w:r>
      <w:r w:rsidRPr="00692F2A">
        <w:rPr>
          <w:rFonts w:eastAsiaTheme="minorEastAsia" w:hint="cs"/>
          <w:rtl/>
          <w:lang w:eastAsia="zh-CN" w:bidi="ar-LB"/>
        </w:rPr>
        <w:t xml:space="preserve"> هذا </w:t>
      </w:r>
      <w:r w:rsidR="00397AB6">
        <w:rPr>
          <w:rFonts w:eastAsiaTheme="minorEastAsia" w:hint="cs"/>
          <w:rtl/>
          <w:lang w:eastAsia="zh-CN" w:bidi="ar-LB"/>
        </w:rPr>
        <w:t>الترتيب</w:t>
      </w:r>
      <w:r w:rsidRPr="00692F2A">
        <w:rPr>
          <w:rFonts w:eastAsiaTheme="minorEastAsia" w:hint="cs"/>
          <w:rtl/>
          <w:lang w:eastAsia="zh-CN" w:bidi="ar-LB"/>
        </w:rPr>
        <w:t xml:space="preserve">، يمكن للمؤسسة اليابانية للاتصالات </w:t>
      </w:r>
      <w:r w:rsidRPr="00692F2A">
        <w:rPr>
          <w:rFonts w:eastAsiaTheme="minorEastAsia" w:hint="cs"/>
          <w:lang w:val="en-GB" w:eastAsia="zh-CN" w:bidi="ar-LB"/>
        </w:rPr>
        <w:t>(NTT)</w:t>
      </w:r>
      <w:r w:rsidRPr="00692F2A">
        <w:rPr>
          <w:rFonts w:eastAsiaTheme="minorEastAsia" w:hint="cs"/>
          <w:rtl/>
          <w:lang w:eastAsia="zh-CN" w:bidi="ar-LB"/>
        </w:rPr>
        <w:t xml:space="preserve"> أن تقلل </w:t>
      </w:r>
      <w:r w:rsidR="00397AB6">
        <w:rPr>
          <w:rFonts w:eastAsiaTheme="minorEastAsia" w:hint="cs"/>
          <w:rtl/>
          <w:lang w:eastAsia="zh-CN" w:bidi="ar-LB"/>
        </w:rPr>
        <w:t xml:space="preserve">بأقصى ما يمكن </w:t>
      </w:r>
      <w:r w:rsidRPr="00692F2A">
        <w:rPr>
          <w:rFonts w:eastAsiaTheme="minorEastAsia" w:hint="cs"/>
          <w:rtl/>
          <w:lang w:eastAsia="zh-CN" w:bidi="ar-LB"/>
        </w:rPr>
        <w:t>العدد اللازم من التوصيلات والعقود بين مشغلي الاتصالات المختارين.</w:t>
      </w:r>
    </w:p>
    <w:p w:rsidR="00692F2A" w:rsidRPr="00692F2A" w:rsidRDefault="00692F2A" w:rsidP="00A061ED">
      <w:pPr>
        <w:rPr>
          <w:rFonts w:eastAsiaTheme="minorEastAsia"/>
          <w:rtl/>
          <w:lang w:eastAsia="zh-CN" w:bidi="ar-LB"/>
        </w:rPr>
      </w:pPr>
      <w:r w:rsidRPr="00692F2A">
        <w:rPr>
          <w:rFonts w:eastAsiaTheme="minorEastAsia" w:hint="cs"/>
          <w:rtl/>
          <w:lang w:eastAsia="zh-CN" w:bidi="ar-LB"/>
        </w:rPr>
        <w:t>وبما أن عدد المشغلين الموصولين</w:t>
      </w:r>
      <w:r w:rsidR="00397AB6">
        <w:rPr>
          <w:rFonts w:eastAsiaTheme="minorEastAsia" w:hint="cs"/>
          <w:rtl/>
          <w:lang w:eastAsia="zh-CN" w:bidi="ar-LB"/>
        </w:rPr>
        <w:t xml:space="preserve"> الذين يتم اختيارهم</w:t>
      </w:r>
      <w:r w:rsidRPr="00692F2A">
        <w:rPr>
          <w:rFonts w:eastAsiaTheme="minorEastAsia" w:hint="cs"/>
          <w:rtl/>
          <w:lang w:eastAsia="zh-CN" w:bidi="ar-LB"/>
        </w:rPr>
        <w:t xml:space="preserve"> لا يتعدى عدد أصابع اليد، تكون الترتيبات التجارية منصوص</w:t>
      </w:r>
      <w:r w:rsidR="00397AB6">
        <w:rPr>
          <w:rFonts w:eastAsiaTheme="minorEastAsia" w:hint="cs"/>
          <w:rtl/>
          <w:lang w:eastAsia="zh-CN" w:bidi="ar-LB"/>
        </w:rPr>
        <w:t>اً</w:t>
      </w:r>
      <w:r w:rsidRPr="00692F2A">
        <w:rPr>
          <w:rFonts w:eastAsiaTheme="minorEastAsia" w:hint="cs"/>
          <w:rtl/>
          <w:lang w:eastAsia="zh-CN" w:bidi="ar-LB"/>
        </w:rPr>
        <w:t xml:space="preserve"> عليها في</w:t>
      </w:r>
      <w:r w:rsidR="00A061ED">
        <w:rPr>
          <w:rFonts w:eastAsiaTheme="minorEastAsia" w:hint="eastAsia"/>
          <w:rtl/>
          <w:lang w:eastAsia="zh-CN" w:bidi="ar-LB"/>
        </w:rPr>
        <w:t> </w:t>
      </w:r>
      <w:r w:rsidRPr="00692F2A">
        <w:rPr>
          <w:rFonts w:eastAsiaTheme="minorEastAsia" w:hint="cs"/>
          <w:rtl/>
          <w:lang w:eastAsia="zh-CN" w:bidi="ar-LB"/>
        </w:rPr>
        <w:t xml:space="preserve">كل اتفاق، ما يمنح كل اتفاق المرونة </w:t>
      </w:r>
      <w:r w:rsidR="00397AB6">
        <w:rPr>
          <w:rFonts w:eastAsiaTheme="minorEastAsia" w:hint="cs"/>
          <w:rtl/>
          <w:lang w:eastAsia="zh-CN" w:bidi="ar-LB"/>
        </w:rPr>
        <w:t xml:space="preserve">اللازمة </w:t>
      </w:r>
      <w:r w:rsidRPr="00692F2A">
        <w:rPr>
          <w:rFonts w:eastAsiaTheme="minorEastAsia" w:hint="cs"/>
          <w:rtl/>
          <w:lang w:eastAsia="zh-CN" w:bidi="ar-LB"/>
        </w:rPr>
        <w:t>ويجعله مصمماً بحسب احتياجات المشغلين.</w:t>
      </w:r>
    </w:p>
    <w:p w:rsidR="00692F2A" w:rsidRPr="00692F2A" w:rsidRDefault="00692F2A" w:rsidP="00397AB6">
      <w:pPr>
        <w:rPr>
          <w:rFonts w:eastAsiaTheme="minorEastAsia" w:hint="cs"/>
          <w:rtl/>
          <w:lang w:eastAsia="zh-CN" w:bidi="ar-EG"/>
        </w:rPr>
      </w:pPr>
      <w:r w:rsidRPr="00692F2A">
        <w:rPr>
          <w:rFonts w:eastAsiaTheme="minorEastAsia" w:hint="cs"/>
          <w:rtl/>
          <w:lang w:eastAsia="zh-CN" w:bidi="ar-LB"/>
        </w:rPr>
        <w:t xml:space="preserve">ولا تزال المؤسسة اليابانية للاتصالات </w:t>
      </w:r>
      <w:r w:rsidRPr="00692F2A">
        <w:rPr>
          <w:rFonts w:eastAsiaTheme="minorEastAsia" w:hint="cs"/>
          <w:lang w:val="en-GB" w:eastAsia="zh-CN" w:bidi="ar-LB"/>
        </w:rPr>
        <w:t>(NTT)</w:t>
      </w:r>
      <w:r w:rsidRPr="00692F2A">
        <w:rPr>
          <w:rFonts w:eastAsiaTheme="minorEastAsia" w:hint="cs"/>
          <w:rtl/>
          <w:lang w:eastAsia="zh-CN" w:bidi="ar-LB"/>
        </w:rPr>
        <w:t xml:space="preserve"> تواصل هذا الترتيب منذ أكثر من </w:t>
      </w:r>
      <w:r w:rsidRPr="00692F2A">
        <w:rPr>
          <w:rFonts w:eastAsiaTheme="minorEastAsia"/>
          <w:lang w:eastAsia="zh-CN" w:bidi="ar-LB"/>
        </w:rPr>
        <w:t>10</w:t>
      </w:r>
      <w:r w:rsidRPr="00692F2A">
        <w:rPr>
          <w:rFonts w:eastAsiaTheme="minorEastAsia" w:hint="cs"/>
          <w:rtl/>
          <w:lang w:eastAsia="zh-CN" w:bidi="ar-LB"/>
        </w:rPr>
        <w:t xml:space="preserve"> سنوات، وقد أثبتت أن لوائح الاتصالات الدولية ليس لها علاقة بالممارسة الحالية. </w:t>
      </w:r>
      <w:r w:rsidR="00397AB6">
        <w:rPr>
          <w:rFonts w:eastAsiaTheme="minorEastAsia" w:hint="cs"/>
          <w:rtl/>
          <w:lang w:eastAsia="zh-CN" w:bidi="ar-LB"/>
        </w:rPr>
        <w:t>و</w:t>
      </w:r>
      <w:r w:rsidRPr="00692F2A">
        <w:rPr>
          <w:rFonts w:eastAsiaTheme="minorEastAsia" w:hint="cs"/>
          <w:rtl/>
          <w:lang w:eastAsia="zh-CN" w:bidi="ar-LB"/>
        </w:rPr>
        <w:t>بالإضافة إلى ذلك، لم تواجه</w:t>
      </w:r>
      <w:r>
        <w:rPr>
          <w:rFonts w:eastAsiaTheme="minorEastAsia" w:hint="cs"/>
          <w:rtl/>
          <w:lang w:eastAsia="zh-CN" w:bidi="ar-LB"/>
        </w:rPr>
        <w:t xml:space="preserve"> </w:t>
      </w:r>
      <w:r w:rsidRPr="00692F2A">
        <w:rPr>
          <w:rFonts w:eastAsiaTheme="minorEastAsia" w:hint="cs"/>
          <w:rtl/>
          <w:lang w:eastAsia="zh-CN" w:bidi="ar-LB"/>
        </w:rPr>
        <w:t>المؤسسة أي مشكلة من جراء وجود مجموعتين من لوائح الاتصالات الدولية أو بسبب عدم اس</w:t>
      </w:r>
      <w:r w:rsidR="00165709">
        <w:rPr>
          <w:rFonts w:eastAsiaTheme="minorEastAsia" w:hint="cs"/>
          <w:rtl/>
          <w:lang w:eastAsia="zh-CN" w:bidi="ar-LB"/>
        </w:rPr>
        <w:t>تعمال اللوائح.</w:t>
      </w:r>
    </w:p>
    <w:p w:rsidR="00692F2A" w:rsidRPr="00692F2A" w:rsidRDefault="00692F2A" w:rsidP="00692F2A">
      <w:pPr>
        <w:pStyle w:val="Headingb"/>
        <w:rPr>
          <w:rFonts w:eastAsiaTheme="minorEastAsia"/>
          <w:rtl/>
          <w:lang w:eastAsia="zh-CN"/>
        </w:rPr>
      </w:pPr>
      <w:r w:rsidRPr="00692F2A">
        <w:rPr>
          <w:rFonts w:eastAsiaTheme="minorEastAsia" w:hint="cs"/>
          <w:rtl/>
          <w:lang w:eastAsia="zh-CN"/>
        </w:rPr>
        <w:lastRenderedPageBreak/>
        <w:t>أثر إضافة لوائح تنظيمية مفصّلة إلى لوائح الاتصالات الدولية</w:t>
      </w:r>
    </w:p>
    <w:p w:rsidR="00692F2A" w:rsidRPr="00692F2A" w:rsidRDefault="00180A64" w:rsidP="00397AB6">
      <w:pPr>
        <w:rPr>
          <w:rFonts w:eastAsiaTheme="minorEastAsia"/>
          <w:rtl/>
          <w:lang w:eastAsia="zh-CN" w:bidi="ar-LB"/>
        </w:rPr>
      </w:pPr>
      <w:r>
        <w:rPr>
          <w:rFonts w:eastAsiaTheme="minorEastAsia" w:hint="cs"/>
          <w:rtl/>
          <w:lang w:eastAsia="zh-CN" w:bidi="ar-LB"/>
        </w:rPr>
        <w:t>توجد لدى</w:t>
      </w:r>
      <w:r w:rsidR="00692F2A" w:rsidRPr="00692F2A">
        <w:rPr>
          <w:rFonts w:eastAsiaTheme="minorEastAsia" w:hint="cs"/>
          <w:rtl/>
          <w:lang w:eastAsia="zh-CN" w:bidi="ar-LB"/>
        </w:rPr>
        <w:t xml:space="preserve"> المؤسسة اليابانية للاتصالات </w:t>
      </w:r>
      <w:r w:rsidR="00692F2A" w:rsidRPr="00692F2A">
        <w:rPr>
          <w:rFonts w:eastAsiaTheme="minorEastAsia" w:hint="cs"/>
          <w:lang w:val="en-GB" w:eastAsia="zh-CN" w:bidi="ar-LB"/>
        </w:rPr>
        <w:t>(NTT)</w:t>
      </w:r>
      <w:r w:rsidR="00692F2A" w:rsidRPr="00692F2A">
        <w:rPr>
          <w:rFonts w:eastAsiaTheme="minorEastAsia" w:hint="cs"/>
          <w:rtl/>
          <w:lang w:eastAsia="zh-CN" w:bidi="ar-LB"/>
        </w:rPr>
        <w:t xml:space="preserve"> </w:t>
      </w:r>
      <w:r w:rsidR="00397AB6">
        <w:rPr>
          <w:rFonts w:eastAsiaTheme="minorEastAsia" w:hint="cs"/>
          <w:rtl/>
          <w:lang w:eastAsia="zh-CN" w:bidi="ar-LB"/>
        </w:rPr>
        <w:t>مخاوف من احتمال حدوث</w:t>
      </w:r>
      <w:r w:rsidR="00692F2A" w:rsidRPr="00692F2A">
        <w:rPr>
          <w:rFonts w:eastAsiaTheme="minorEastAsia" w:hint="cs"/>
          <w:rtl/>
          <w:lang w:eastAsia="zh-CN" w:bidi="ar-LB"/>
        </w:rPr>
        <w:t xml:space="preserve"> حالات يؤدي فيها تعديل لوائح الاتصالات الدولية بطريقة أكثر تشدداً في التنظيم إلى آثار خطيرة على حرية الأعمال التجارية بين مشغلي الاتصالات</w:t>
      </w:r>
      <w:r w:rsidR="00397AB6">
        <w:rPr>
          <w:rFonts w:eastAsiaTheme="minorEastAsia" w:hint="cs"/>
          <w:rtl/>
          <w:lang w:eastAsia="zh-CN" w:bidi="ar-LB"/>
        </w:rPr>
        <w:t xml:space="preserve"> الذين يوفرون التوصيل</w:t>
      </w:r>
      <w:r w:rsidR="00692F2A" w:rsidRPr="00692F2A">
        <w:rPr>
          <w:rFonts w:eastAsiaTheme="minorEastAsia" w:hint="cs"/>
          <w:rtl/>
          <w:lang w:eastAsia="zh-CN" w:bidi="ar-LB"/>
        </w:rPr>
        <w:t>.</w:t>
      </w:r>
    </w:p>
    <w:p w:rsidR="00692F2A" w:rsidRPr="00692F2A" w:rsidRDefault="00692F2A" w:rsidP="00397AB6">
      <w:pPr>
        <w:rPr>
          <w:rFonts w:eastAsiaTheme="minorEastAsia"/>
          <w:rtl/>
          <w:lang w:eastAsia="zh-CN" w:bidi="ar-LB"/>
        </w:rPr>
      </w:pPr>
      <w:r w:rsidRPr="00692F2A">
        <w:rPr>
          <w:rFonts w:eastAsiaTheme="minorEastAsia" w:hint="cs"/>
          <w:rtl/>
          <w:lang w:eastAsia="zh-CN" w:bidi="ar-LB"/>
        </w:rPr>
        <w:t>وعلى سبيل المثال، يتعين على المشغلي</w:t>
      </w:r>
      <w:r w:rsidR="00397AB6">
        <w:rPr>
          <w:rFonts w:eastAsiaTheme="minorEastAsia" w:hint="cs"/>
          <w:rtl/>
          <w:lang w:eastAsia="zh-CN" w:bidi="ar-LB"/>
        </w:rPr>
        <w:t>ن إنهاء الاتفاق الجاري، أو إلغاؤ</w:t>
      </w:r>
      <w:r w:rsidRPr="00692F2A">
        <w:rPr>
          <w:rFonts w:eastAsiaTheme="minorEastAsia" w:hint="cs"/>
          <w:rtl/>
          <w:lang w:eastAsia="zh-CN" w:bidi="ar-LB"/>
        </w:rPr>
        <w:t>ه، وإعادة وضع اتفاق ي</w:t>
      </w:r>
      <w:r w:rsidR="00397AB6">
        <w:rPr>
          <w:rFonts w:eastAsiaTheme="minorEastAsia" w:hint="cs"/>
          <w:rtl/>
          <w:lang w:eastAsia="zh-CN" w:bidi="ar-LB"/>
        </w:rPr>
        <w:t>قوم على لوائح الاتصالات الدولية</w:t>
      </w:r>
      <w:r w:rsidR="00397AB6">
        <w:rPr>
          <w:rFonts w:eastAsiaTheme="minorEastAsia" w:hint="eastAsia"/>
          <w:rtl/>
          <w:lang w:eastAsia="zh-CN" w:bidi="ar-LB"/>
        </w:rPr>
        <w:t> </w:t>
      </w:r>
      <w:r w:rsidR="00397AB6">
        <w:rPr>
          <w:rFonts w:eastAsiaTheme="minorEastAsia" w:hint="cs"/>
          <w:rtl/>
          <w:lang w:eastAsia="zh-CN" w:bidi="ar-LB"/>
        </w:rPr>
        <w:t>الجديدة</w:t>
      </w:r>
      <w:r w:rsidRPr="00692F2A">
        <w:rPr>
          <w:rFonts w:eastAsiaTheme="minorEastAsia" w:hint="cs"/>
          <w:rtl/>
          <w:lang w:eastAsia="zh-CN" w:bidi="ar-LB"/>
        </w:rPr>
        <w:t>.</w:t>
      </w:r>
    </w:p>
    <w:p w:rsidR="00692F2A" w:rsidRPr="00692F2A" w:rsidRDefault="00692F2A" w:rsidP="00A20749">
      <w:pPr>
        <w:rPr>
          <w:rFonts w:eastAsiaTheme="minorEastAsia"/>
          <w:rtl/>
          <w:lang w:eastAsia="zh-CN" w:bidi="ar-LB"/>
        </w:rPr>
      </w:pPr>
      <w:r w:rsidRPr="00692F2A">
        <w:rPr>
          <w:rFonts w:eastAsiaTheme="minorEastAsia" w:hint="cs"/>
          <w:rtl/>
          <w:lang w:eastAsia="zh-CN" w:bidi="ar-LB"/>
        </w:rPr>
        <w:t>وبما أن حرية الاتفاق بين المشغلين</w:t>
      </w:r>
      <w:r>
        <w:rPr>
          <w:rFonts w:eastAsiaTheme="minorEastAsia" w:hint="cs"/>
          <w:rtl/>
          <w:lang w:eastAsia="zh-CN" w:bidi="ar-LB"/>
        </w:rPr>
        <w:t xml:space="preserve"> </w:t>
      </w:r>
      <w:r w:rsidRPr="00692F2A">
        <w:rPr>
          <w:rFonts w:eastAsiaTheme="minorEastAsia" w:hint="cs"/>
          <w:rtl/>
          <w:lang w:eastAsia="zh-CN"/>
        </w:rPr>
        <w:t xml:space="preserve">وصقله </w:t>
      </w:r>
      <w:r w:rsidRPr="00692F2A">
        <w:rPr>
          <w:rFonts w:eastAsiaTheme="minorEastAsia" w:hint="cs"/>
          <w:rtl/>
          <w:lang w:eastAsia="zh-CN" w:bidi="ar-LB"/>
        </w:rPr>
        <w:t xml:space="preserve">شكلت الأساس لتوفير خدمة عالية الجودة ولكن ميسورة التكلفة، فإن </w:t>
      </w:r>
      <w:r w:rsidR="00397AB6">
        <w:rPr>
          <w:rFonts w:eastAsiaTheme="minorEastAsia" w:hint="cs"/>
          <w:rtl/>
          <w:lang w:eastAsia="zh-CN" w:bidi="ar-LB"/>
        </w:rPr>
        <w:t>وضع اتفاق جديد، ولا</w:t>
      </w:r>
      <w:r w:rsidR="00397AB6">
        <w:rPr>
          <w:rFonts w:eastAsiaTheme="minorEastAsia" w:hint="eastAsia"/>
          <w:rtl/>
          <w:lang w:eastAsia="zh-CN" w:bidi="ar-LB"/>
        </w:rPr>
        <w:t> </w:t>
      </w:r>
      <w:r w:rsidRPr="00692F2A">
        <w:rPr>
          <w:rFonts w:eastAsiaTheme="minorEastAsia" w:hint="cs"/>
          <w:rtl/>
          <w:lang w:eastAsia="zh-CN" w:bidi="ar-LB"/>
        </w:rPr>
        <w:t>سيما إذا كان قائماً على لوائح للاتصالات الدولية تتضمن تقييدات إضافية، سوف يشكل عائقاً أمام جودة الخدمات المقدمة</w:t>
      </w:r>
      <w:r w:rsidR="00A20749">
        <w:rPr>
          <w:rFonts w:eastAsiaTheme="minorEastAsia" w:hint="eastAsia"/>
          <w:rtl/>
          <w:lang w:eastAsia="zh-CN" w:bidi="ar-LB"/>
        </w:rPr>
        <w:t> </w:t>
      </w:r>
      <w:r w:rsidRPr="00692F2A">
        <w:rPr>
          <w:rFonts w:eastAsiaTheme="minorEastAsia" w:hint="cs"/>
          <w:rtl/>
          <w:lang w:eastAsia="zh-CN" w:bidi="ar-LB"/>
        </w:rPr>
        <w:t>وأسعارها.</w:t>
      </w:r>
    </w:p>
    <w:p w:rsidR="00692F2A" w:rsidRPr="00692F2A" w:rsidRDefault="00692F2A" w:rsidP="00397AB6">
      <w:pPr>
        <w:rPr>
          <w:rFonts w:eastAsiaTheme="minorEastAsia"/>
          <w:rtl/>
          <w:lang w:eastAsia="zh-CN" w:bidi="ar-LB"/>
        </w:rPr>
      </w:pPr>
      <w:r w:rsidRPr="00692F2A">
        <w:rPr>
          <w:rFonts w:eastAsiaTheme="minorEastAsia" w:hint="cs"/>
          <w:rtl/>
          <w:lang w:eastAsia="zh-CN" w:bidi="ar-LB"/>
        </w:rPr>
        <w:t xml:space="preserve">وفي هذه الحالات ستتدهور العلاقات التجارية بين المشغلين وتتعرقل الأعمال </w:t>
      </w:r>
      <w:r w:rsidR="00397AB6">
        <w:rPr>
          <w:rFonts w:eastAsiaTheme="minorEastAsia" w:hint="cs"/>
          <w:rtl/>
          <w:lang w:eastAsia="zh-CN" w:bidi="ar-LB"/>
        </w:rPr>
        <w:t>بينهم</w:t>
      </w:r>
      <w:r w:rsidRPr="00692F2A">
        <w:rPr>
          <w:rFonts w:eastAsiaTheme="minorEastAsia" w:hint="cs"/>
          <w:rtl/>
          <w:lang w:eastAsia="zh-CN" w:bidi="ar-LB"/>
        </w:rPr>
        <w:t xml:space="preserve"> ما يؤدي إل بيئة أقل ملاءمة للاتصالات.</w:t>
      </w:r>
    </w:p>
    <w:p w:rsidR="00692F2A" w:rsidRPr="00692F2A" w:rsidRDefault="00397AB6" w:rsidP="00692F2A">
      <w:pPr>
        <w:rPr>
          <w:rFonts w:eastAsiaTheme="minorEastAsia"/>
          <w:rtl/>
          <w:lang w:eastAsia="zh-CN" w:bidi="ar-LB"/>
        </w:rPr>
      </w:pPr>
      <w:r>
        <w:rPr>
          <w:rFonts w:eastAsiaTheme="minorEastAsia" w:hint="cs"/>
          <w:rtl/>
          <w:lang w:eastAsia="zh-CN"/>
        </w:rPr>
        <w:t>و</w:t>
      </w:r>
      <w:r w:rsidR="00692F2A" w:rsidRPr="00692F2A">
        <w:rPr>
          <w:rFonts w:eastAsiaTheme="minorEastAsia" w:hint="cs"/>
          <w:rtl/>
          <w:lang w:eastAsia="zh-CN"/>
        </w:rPr>
        <w:t>بالإضافة إلى ما ورد أعلاه، سوف يُطلب من المشغلين تعديل أنظمتهم لاستيعاب التغييرات التي تفرضها اللوائح الجديدة للاتصالات الدولية، ما يؤدي إلى</w:t>
      </w:r>
      <w:r w:rsidR="00692F2A" w:rsidRPr="00692F2A">
        <w:rPr>
          <w:rFonts w:eastAsiaTheme="minorEastAsia" w:hint="cs"/>
          <w:rtl/>
          <w:lang w:eastAsia="zh-CN" w:bidi="ar-LB"/>
        </w:rPr>
        <w:t xml:space="preserve"> زيادة في</w:t>
      </w:r>
      <w:r w:rsidR="00692F2A">
        <w:rPr>
          <w:rFonts w:eastAsiaTheme="minorEastAsia" w:hint="cs"/>
          <w:rtl/>
          <w:lang w:eastAsia="zh-CN" w:bidi="ar-LB"/>
        </w:rPr>
        <w:t xml:space="preserve"> </w:t>
      </w:r>
      <w:r w:rsidR="00692F2A" w:rsidRPr="00692F2A">
        <w:rPr>
          <w:rFonts w:eastAsiaTheme="minorEastAsia"/>
          <w:rtl/>
          <w:lang w:eastAsia="zh-CN"/>
        </w:rPr>
        <w:t>النفقات الرأسمالية والنفقات التشغيلية</w:t>
      </w:r>
      <w:r w:rsidR="00692F2A" w:rsidRPr="00692F2A">
        <w:rPr>
          <w:rFonts w:eastAsiaTheme="minorEastAsia" w:hint="cs"/>
          <w:rtl/>
          <w:lang w:eastAsia="zh-CN"/>
        </w:rPr>
        <w:t>، التي تحدث بدورها آثاراً سلبية إضافية على الأعمال التجارية.</w:t>
      </w:r>
    </w:p>
    <w:p w:rsidR="00692F2A" w:rsidRPr="00692F2A" w:rsidRDefault="00692F2A" w:rsidP="00692F2A">
      <w:pPr>
        <w:rPr>
          <w:rFonts w:eastAsiaTheme="minorEastAsia"/>
          <w:rtl/>
          <w:lang w:eastAsia="zh-CN" w:bidi="ar-LB"/>
        </w:rPr>
      </w:pPr>
      <w:r w:rsidRPr="00692F2A">
        <w:rPr>
          <w:rFonts w:eastAsiaTheme="minorEastAsia" w:hint="cs"/>
          <w:rtl/>
          <w:lang w:eastAsia="zh-CN" w:bidi="ar-LB"/>
        </w:rPr>
        <w:t>ومن المتوقع أن تنعكس هذه النفقات على الأسعار المقدمة إلى المستعملين النهائيين، كالمستهلكين والمستعملين من الشركات داخل كل بلد، ما يتعارض مع الاتجاه الحالي لخفض الأسعار. وسوف تؤدي هذه الزيادة في الأسعار إلى تسارع المستعملين النهائيين إلى استخدام وسائل أخرى للاتصالات.</w:t>
      </w:r>
    </w:p>
    <w:p w:rsidR="00692F2A" w:rsidRPr="00692F2A" w:rsidRDefault="00692F2A" w:rsidP="00397AB6">
      <w:pPr>
        <w:rPr>
          <w:rFonts w:eastAsiaTheme="minorEastAsia"/>
          <w:rtl/>
          <w:lang w:eastAsia="zh-CN" w:bidi="ar-LB"/>
        </w:rPr>
      </w:pPr>
      <w:r w:rsidRPr="00692F2A">
        <w:rPr>
          <w:rFonts w:eastAsiaTheme="minorEastAsia" w:hint="cs"/>
          <w:rtl/>
          <w:lang w:eastAsia="zh-CN" w:bidi="ar-LB"/>
        </w:rPr>
        <w:t xml:space="preserve">وبمجرد أن تنخفض قاعدة المستعملين إلى أقل من مستوى معين، لن تعود البنية التحتية </w:t>
      </w:r>
      <w:r w:rsidR="00397AB6">
        <w:rPr>
          <w:rFonts w:eastAsiaTheme="minorEastAsia" w:hint="cs"/>
          <w:rtl/>
          <w:lang w:eastAsia="zh-CN" w:bidi="ar-LB"/>
        </w:rPr>
        <w:t>لتوفير إمكانية إتم</w:t>
      </w:r>
      <w:bookmarkStart w:id="0" w:name="_GoBack"/>
      <w:bookmarkEnd w:id="0"/>
      <w:r w:rsidR="00397AB6">
        <w:rPr>
          <w:rFonts w:eastAsiaTheme="minorEastAsia" w:hint="cs"/>
          <w:rtl/>
          <w:lang w:eastAsia="zh-CN" w:bidi="ar-LB"/>
        </w:rPr>
        <w:t>ام</w:t>
      </w:r>
      <w:r w:rsidRPr="00692F2A">
        <w:rPr>
          <w:rFonts w:eastAsiaTheme="minorEastAsia" w:hint="cs"/>
          <w:rtl/>
          <w:lang w:eastAsia="zh-CN" w:bidi="ar-LB"/>
        </w:rPr>
        <w:t xml:space="preserve"> النداءات الصوتية قابلة للاستدامة، م</w:t>
      </w:r>
      <w:r w:rsidR="00397AB6">
        <w:rPr>
          <w:rFonts w:eastAsiaTheme="minorEastAsia" w:hint="cs"/>
          <w:rtl/>
          <w:lang w:eastAsia="zh-CN" w:bidi="ar-LB"/>
        </w:rPr>
        <w:t>ا يؤدي على الأرجح إلى بدء تدهور</w:t>
      </w:r>
      <w:r w:rsidRPr="00692F2A">
        <w:rPr>
          <w:rFonts w:eastAsiaTheme="minorEastAsia" w:hint="cs"/>
          <w:rtl/>
          <w:lang w:eastAsia="zh-CN" w:bidi="ar-LB"/>
        </w:rPr>
        <w:t xml:space="preserve"> صناعة الاتصالات في البلد.</w:t>
      </w:r>
    </w:p>
    <w:p w:rsidR="00692F2A" w:rsidRPr="00692F2A" w:rsidRDefault="00692F2A" w:rsidP="00397AB6">
      <w:pPr>
        <w:rPr>
          <w:rFonts w:eastAsiaTheme="minorEastAsia"/>
          <w:rtl/>
          <w:lang w:eastAsia="zh-CN" w:bidi="ar-LB"/>
        </w:rPr>
      </w:pPr>
      <w:r w:rsidRPr="00692F2A">
        <w:rPr>
          <w:rFonts w:eastAsiaTheme="minorEastAsia" w:hint="cs"/>
          <w:rtl/>
          <w:lang w:eastAsia="zh-CN" w:bidi="ar-LB"/>
        </w:rPr>
        <w:t>وبما أن ا</w:t>
      </w:r>
      <w:r w:rsidR="00397AB6">
        <w:rPr>
          <w:rFonts w:eastAsiaTheme="minorEastAsia" w:hint="cs"/>
          <w:rtl/>
          <w:lang w:eastAsia="zh-CN" w:bidi="ar-LB"/>
        </w:rPr>
        <w:t xml:space="preserve">لممارسة العامة تتمثل في </w:t>
      </w:r>
      <w:r w:rsidRPr="00692F2A">
        <w:rPr>
          <w:rFonts w:eastAsiaTheme="minorEastAsia" w:hint="cs"/>
          <w:rtl/>
          <w:lang w:eastAsia="zh-CN" w:bidi="ar-LB"/>
        </w:rPr>
        <w:t xml:space="preserve">استخدام مسير عبور افتراضي لتوصيل الاتصالات إلى مقاصدها حول العالم، كما تفعل المؤسسة اليابانية للاتصالات </w:t>
      </w:r>
      <w:r w:rsidRPr="00692F2A">
        <w:rPr>
          <w:rFonts w:eastAsiaTheme="minorEastAsia" w:hint="cs"/>
          <w:lang w:val="en-GB" w:eastAsia="zh-CN" w:bidi="ar-LB"/>
        </w:rPr>
        <w:t>(NTT)</w:t>
      </w:r>
      <w:r w:rsidRPr="00692F2A">
        <w:rPr>
          <w:rFonts w:eastAsiaTheme="minorEastAsia" w:hint="cs"/>
          <w:rtl/>
          <w:lang w:eastAsia="zh-CN" w:bidi="ar-LB"/>
        </w:rPr>
        <w:t>، فإن انهيار أحد موردي مسير العبور الافتراضي سيؤدي تدريجياً إلى إطلاق تفاعل متسلسل بين البلدان التي تعتمد على هؤلاء المشغلين وينطوي على إمكانية تعطيل شبكة الاتصالات العالمية.</w:t>
      </w:r>
      <w:r>
        <w:rPr>
          <w:rFonts w:eastAsiaTheme="minorEastAsia" w:hint="cs"/>
          <w:rtl/>
          <w:lang w:eastAsia="zh-CN" w:bidi="ar-LB"/>
        </w:rPr>
        <w:t xml:space="preserve"> </w:t>
      </w:r>
    </w:p>
    <w:p w:rsidR="00692F2A" w:rsidRPr="00692F2A" w:rsidRDefault="00692F2A" w:rsidP="00397AB6">
      <w:pPr>
        <w:pStyle w:val="Headingb"/>
        <w:rPr>
          <w:rFonts w:eastAsiaTheme="minorEastAsia"/>
          <w:rtl/>
          <w:lang w:eastAsia="zh-CN"/>
        </w:rPr>
      </w:pPr>
      <w:r w:rsidRPr="00692F2A">
        <w:rPr>
          <w:rFonts w:eastAsiaTheme="minorEastAsia" w:hint="cs"/>
          <w:rtl/>
          <w:lang w:eastAsia="zh-CN"/>
        </w:rPr>
        <w:t>مب</w:t>
      </w:r>
      <w:r w:rsidR="00397AB6">
        <w:rPr>
          <w:rFonts w:eastAsiaTheme="minorEastAsia" w:hint="cs"/>
          <w:rtl/>
          <w:lang w:eastAsia="zh-CN"/>
        </w:rPr>
        <w:t>ا</w:t>
      </w:r>
      <w:r w:rsidRPr="00692F2A">
        <w:rPr>
          <w:rFonts w:eastAsiaTheme="minorEastAsia" w:hint="cs"/>
          <w:rtl/>
          <w:lang w:eastAsia="zh-CN"/>
        </w:rPr>
        <w:t>د</w:t>
      </w:r>
      <w:r w:rsidR="00397AB6">
        <w:rPr>
          <w:rFonts w:eastAsiaTheme="minorEastAsia" w:hint="cs"/>
          <w:rtl/>
          <w:lang w:eastAsia="zh-CN"/>
        </w:rPr>
        <w:t>ئ</w:t>
      </w:r>
      <w:r w:rsidRPr="00692F2A">
        <w:rPr>
          <w:rFonts w:eastAsiaTheme="minorEastAsia" w:hint="cs"/>
          <w:rtl/>
          <w:lang w:eastAsia="zh-CN"/>
        </w:rPr>
        <w:t xml:space="preserve"> لوائح الاتصالات الدولية</w:t>
      </w:r>
    </w:p>
    <w:p w:rsidR="00692F2A" w:rsidRPr="00692F2A" w:rsidRDefault="00692F2A" w:rsidP="00397AB6">
      <w:pPr>
        <w:rPr>
          <w:rFonts w:eastAsiaTheme="minorEastAsia"/>
          <w:rtl/>
          <w:lang w:eastAsia="zh-CN" w:bidi="ar-LB"/>
        </w:rPr>
      </w:pPr>
      <w:r w:rsidRPr="00692F2A">
        <w:rPr>
          <w:rFonts w:eastAsiaTheme="minorEastAsia" w:hint="cs"/>
          <w:rtl/>
          <w:lang w:eastAsia="zh-CN" w:bidi="ar-LB"/>
        </w:rPr>
        <w:t xml:space="preserve">ينبغي </w:t>
      </w:r>
      <w:proofErr w:type="gramStart"/>
      <w:r w:rsidRPr="00692F2A">
        <w:rPr>
          <w:rFonts w:eastAsiaTheme="minorEastAsia" w:hint="cs"/>
          <w:rtl/>
          <w:lang w:eastAsia="zh-CN" w:bidi="ar-LB"/>
        </w:rPr>
        <w:t>أن لا</w:t>
      </w:r>
      <w:proofErr w:type="gramEnd"/>
      <w:r w:rsidRPr="00692F2A">
        <w:rPr>
          <w:rFonts w:eastAsiaTheme="minorEastAsia" w:hint="cs"/>
          <w:rtl/>
          <w:lang w:eastAsia="zh-CN" w:bidi="ar-LB"/>
        </w:rPr>
        <w:t xml:space="preserve"> تذكر لوائح الاتصالات الدولية تفاصيل التشغيل وأن تترك هذه المسائل إلى كل مشغل على حدة. ويتقيد كل مشغل بالقواعد واللوائح المحلية، على أن يراعي كلا المشغلَيْن هذه القواعد وأن يعدّا اتفاق</w:t>
      </w:r>
      <w:r w:rsidR="00397AB6">
        <w:rPr>
          <w:rFonts w:eastAsiaTheme="minorEastAsia" w:hint="cs"/>
          <w:rtl/>
          <w:lang w:eastAsia="zh-CN" w:bidi="ar-LB"/>
        </w:rPr>
        <w:t>اً</w:t>
      </w:r>
      <w:r w:rsidRPr="00692F2A">
        <w:rPr>
          <w:rFonts w:eastAsiaTheme="minorEastAsia" w:hint="cs"/>
          <w:rtl/>
          <w:lang w:eastAsia="zh-CN" w:bidi="ar-LB"/>
        </w:rPr>
        <w:t xml:space="preserve"> يتضمن هذه القواعد بتوازن تام.</w:t>
      </w:r>
    </w:p>
    <w:p w:rsidR="00692F2A" w:rsidRPr="00692F2A" w:rsidRDefault="00692F2A" w:rsidP="00692F2A">
      <w:pPr>
        <w:rPr>
          <w:rFonts w:eastAsiaTheme="minorEastAsia"/>
          <w:rtl/>
          <w:lang w:eastAsia="zh-CN" w:bidi="ar-LB"/>
        </w:rPr>
      </w:pPr>
      <w:r w:rsidRPr="00692F2A">
        <w:rPr>
          <w:rFonts w:eastAsiaTheme="minorEastAsia" w:hint="cs"/>
          <w:rtl/>
          <w:lang w:eastAsia="zh-CN" w:bidi="ar-LB"/>
        </w:rPr>
        <w:t>وبمجرد أن تبدأ لوائح الاتصالات الدولية بتنظيم تفاصيل الأعمال التجارية، ستعاني حرية الأعمال التجارية من العراقيل.</w:t>
      </w:r>
    </w:p>
    <w:p w:rsidR="00692F2A" w:rsidRPr="00692F2A" w:rsidRDefault="00692F2A" w:rsidP="00856008">
      <w:pPr>
        <w:rPr>
          <w:rFonts w:eastAsiaTheme="minorEastAsia"/>
          <w:rtl/>
          <w:lang w:eastAsia="zh-CN" w:bidi="ar-LB"/>
        </w:rPr>
      </w:pPr>
      <w:r w:rsidRPr="00692F2A">
        <w:rPr>
          <w:rFonts w:eastAsiaTheme="minorEastAsia" w:hint="cs"/>
          <w:rtl/>
          <w:lang w:eastAsia="zh-CN" w:bidi="ar-LB"/>
        </w:rPr>
        <w:t xml:space="preserve">وتعتقد المؤسسة اليابانية للاتصالات </w:t>
      </w:r>
      <w:r w:rsidRPr="00692F2A">
        <w:rPr>
          <w:rFonts w:eastAsiaTheme="minorEastAsia" w:hint="cs"/>
          <w:lang w:val="en-GB" w:eastAsia="zh-CN" w:bidi="ar-LB"/>
        </w:rPr>
        <w:t>(NTT)</w:t>
      </w:r>
      <w:r w:rsidRPr="00692F2A">
        <w:rPr>
          <w:rFonts w:eastAsiaTheme="minorEastAsia" w:hint="cs"/>
          <w:rtl/>
          <w:lang w:eastAsia="zh-CN" w:bidi="ar-LB"/>
        </w:rPr>
        <w:t xml:space="preserve"> أن العلاقة والمرونة الخاصة بكل مشغل هي العامل الأساسي في صناعة الاتصالات المتطورة اليوم وعلى لوائح الاتصالات الدولية أن تشكل الأساس لتشجيع هذا المبدأ المثالي وأن لا</w:t>
      </w:r>
      <w:r w:rsidR="00856008">
        <w:rPr>
          <w:rFonts w:eastAsiaTheme="minorEastAsia" w:hint="eastAsia"/>
          <w:rtl/>
          <w:lang w:eastAsia="zh-CN" w:bidi="ar-LB"/>
        </w:rPr>
        <w:t> </w:t>
      </w:r>
      <w:r w:rsidRPr="00692F2A">
        <w:rPr>
          <w:rFonts w:eastAsiaTheme="minorEastAsia" w:hint="cs"/>
          <w:rtl/>
          <w:lang w:eastAsia="zh-CN" w:bidi="ar-LB"/>
        </w:rPr>
        <w:t>تضع العراقيل أمامه.</w:t>
      </w:r>
    </w:p>
    <w:p w:rsidR="00692F2A" w:rsidRPr="00692F2A" w:rsidRDefault="00397AB6" w:rsidP="00692F2A">
      <w:pPr>
        <w:pStyle w:val="Headingb"/>
        <w:rPr>
          <w:rFonts w:eastAsiaTheme="minorEastAsia"/>
          <w:rtl/>
          <w:lang w:eastAsia="zh-CN"/>
        </w:rPr>
      </w:pPr>
      <w:r>
        <w:rPr>
          <w:rFonts w:eastAsiaTheme="minorEastAsia" w:hint="cs"/>
          <w:rtl/>
          <w:lang w:eastAsia="zh-CN"/>
        </w:rPr>
        <w:t>الخلاصة</w:t>
      </w:r>
    </w:p>
    <w:p w:rsidR="004D55A1" w:rsidRDefault="00692F2A" w:rsidP="00692F2A">
      <w:pPr>
        <w:rPr>
          <w:rFonts w:eastAsiaTheme="minorEastAsia"/>
          <w:lang w:eastAsia="zh-CN" w:bidi="ar-LB"/>
        </w:rPr>
      </w:pPr>
      <w:r w:rsidRPr="00692F2A">
        <w:rPr>
          <w:rFonts w:eastAsiaTheme="minorEastAsia" w:hint="cs"/>
          <w:rtl/>
          <w:lang w:eastAsia="zh-CN" w:bidi="ar-LB"/>
        </w:rPr>
        <w:t xml:space="preserve">إن إدراج قواعد مفصلة في لوائح الاتصالات الدولية سوف يقيد حرية التجارة بين شركات التشغيل الدولية وسيكون له آثار سلبية على صناعة الاتصالات والمستعملين، والمؤسسة اليابانية للاتصالات </w:t>
      </w:r>
      <w:r w:rsidRPr="00692F2A">
        <w:rPr>
          <w:rFonts w:eastAsiaTheme="minorEastAsia" w:hint="cs"/>
          <w:lang w:val="en-GB" w:eastAsia="zh-CN" w:bidi="ar-LB"/>
        </w:rPr>
        <w:t>(NTT)</w:t>
      </w:r>
      <w:r w:rsidRPr="00692F2A">
        <w:rPr>
          <w:rFonts w:eastAsiaTheme="minorEastAsia" w:hint="cs"/>
          <w:rtl/>
          <w:lang w:eastAsia="zh-CN" w:bidi="ar-LB"/>
        </w:rPr>
        <w:t xml:space="preserve"> تعارض بشدة مراجعة لوائح الاتصالات الدولية.</w:t>
      </w:r>
    </w:p>
    <w:p w:rsidR="004D55A1" w:rsidRPr="004D55A1" w:rsidRDefault="004D55A1" w:rsidP="004D55A1">
      <w:pPr>
        <w:spacing w:before="600"/>
        <w:jc w:val="center"/>
        <w:rPr>
          <w:rtl/>
          <w:lang w:bidi="ar-EG"/>
        </w:rPr>
      </w:pPr>
      <w:r>
        <w:rPr>
          <w:rFonts w:eastAsiaTheme="minorEastAsia"/>
          <w:rtl/>
          <w:lang w:eastAsia="zh-CN" w:bidi="ar-EG"/>
        </w:rPr>
        <w:t>___________</w:t>
      </w:r>
    </w:p>
    <w:sectPr w:rsidR="004D55A1" w:rsidRPr="004D55A1"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DF" w:rsidRDefault="005D2DDF" w:rsidP="00E07379">
      <w:pPr>
        <w:spacing w:before="0" w:line="240" w:lineRule="auto"/>
      </w:pPr>
      <w:r>
        <w:separator/>
      </w:r>
    </w:p>
  </w:endnote>
  <w:endnote w:type="continuationSeparator" w:id="0">
    <w:p w:rsidR="005D2DDF" w:rsidRDefault="005D2DD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70" w:rsidRPr="005C09BF" w:rsidRDefault="005C09BF" w:rsidP="005C09BF">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180A64">
      <w:rPr>
        <w:rFonts w:cs="Calibri"/>
        <w:noProof/>
        <w:lang w:val="fr-FR"/>
      </w:rPr>
      <w:t>P:\ARA\SG\CONSEIL\EG-ITR\EG-ITR-2\000\017A.docx</w:t>
    </w:r>
    <w:r w:rsidRPr="00476123">
      <w:rPr>
        <w:rFonts w:cs="Calibri"/>
      </w:rPr>
      <w:fldChar w:fldCharType="end"/>
    </w:r>
    <w:r w:rsidRPr="00DA2574">
      <w:rPr>
        <w:rFonts w:cs="Calibri"/>
        <w:lang w:val="fr-FR"/>
      </w:rPr>
      <w:t xml:space="preserve">  </w:t>
    </w:r>
    <w:r w:rsidRPr="00476123">
      <w:rPr>
        <w:rFonts w:cs="Calibri"/>
        <w:lang w:val="fr-FR"/>
      </w:rPr>
      <w:t xml:space="preserve"> (</w:t>
    </w:r>
    <w:r>
      <w:rPr>
        <w:rFonts w:cs="Calibri" w:hint="cs"/>
        <w:rtl/>
        <w:lang w:val="fr-FR"/>
      </w:rPr>
      <w:t>423406</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BD73EC">
      <w:rPr>
        <w:rFonts w:cs="Calibri"/>
        <w:noProof/>
        <w:lang w:val="fr-FR"/>
      </w:rPr>
      <w:t>12.09.17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180A64">
      <w:rPr>
        <w:rFonts w:cs="Calibri"/>
        <w:noProof/>
        <w:lang w:val="fr-FR"/>
      </w:rPr>
      <w:t>12.09.17</w:t>
    </w:r>
    <w:r w:rsidRPr="00476123">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F" w:rsidRPr="00950A5B" w:rsidRDefault="005C09BF" w:rsidP="005C09BF">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AF4970" w:rsidRPr="00476123" w:rsidRDefault="005C09BF" w:rsidP="005C09BF">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180A64">
      <w:rPr>
        <w:rFonts w:cs="Calibri"/>
        <w:noProof/>
        <w:lang w:val="fr-FR"/>
      </w:rPr>
      <w:t>P:\ARA\SG\CONSEIL\EG-ITR\EG-ITR-2\000\017A.docx</w:t>
    </w:r>
    <w:r w:rsidRPr="00476123">
      <w:rPr>
        <w:rFonts w:cs="Calibri"/>
      </w:rPr>
      <w:fldChar w:fldCharType="end"/>
    </w:r>
    <w:r w:rsidRPr="00DA2574">
      <w:rPr>
        <w:rFonts w:cs="Calibri"/>
        <w:lang w:val="fr-FR"/>
      </w:rPr>
      <w:t xml:space="preserve">  </w:t>
    </w:r>
    <w:r w:rsidRPr="00476123">
      <w:rPr>
        <w:rFonts w:cs="Calibri"/>
        <w:lang w:val="fr-FR"/>
      </w:rPr>
      <w:t xml:space="preserve"> (</w:t>
    </w:r>
    <w:r>
      <w:rPr>
        <w:rFonts w:cs="Calibri" w:hint="cs"/>
        <w:rtl/>
        <w:lang w:val="fr-FR"/>
      </w:rPr>
      <w:t>423406</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BD73EC">
      <w:rPr>
        <w:rFonts w:cs="Calibri"/>
        <w:noProof/>
        <w:lang w:val="fr-FR"/>
      </w:rPr>
      <w:t>12.09.17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180A64">
      <w:rPr>
        <w:rFonts w:cs="Calibri"/>
        <w:noProof/>
        <w:lang w:val="fr-FR"/>
      </w:rPr>
      <w:t>12.09.17</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DF" w:rsidRDefault="005D2DDF" w:rsidP="00E07379">
      <w:pPr>
        <w:spacing w:before="0" w:line="240" w:lineRule="auto"/>
      </w:pPr>
      <w:r>
        <w:separator/>
      </w:r>
    </w:p>
  </w:footnote>
  <w:footnote w:type="continuationSeparator" w:id="0">
    <w:p w:rsidR="005D2DDF" w:rsidRDefault="005D2DD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70" w:rsidRPr="000E4FF0" w:rsidRDefault="00165709"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AF4970" w:rsidRPr="000E4FF0">
          <w:rPr>
            <w:rFonts w:eastAsiaTheme="minorEastAsia" w:cs="Calibri"/>
            <w:sz w:val="20"/>
            <w:szCs w:val="20"/>
            <w:lang w:eastAsia="zh-CN"/>
          </w:rPr>
          <w:fldChar w:fldCharType="begin"/>
        </w:r>
        <w:r w:rsidR="00AF4970" w:rsidRPr="000E4FF0">
          <w:rPr>
            <w:rFonts w:eastAsiaTheme="minorEastAsia" w:cs="Calibri"/>
            <w:sz w:val="20"/>
            <w:szCs w:val="20"/>
            <w:lang w:eastAsia="zh-CN"/>
          </w:rPr>
          <w:instrText xml:space="preserve"> PAGE   \* MERGEFORMAT </w:instrText>
        </w:r>
        <w:r w:rsidR="00AF4970" w:rsidRPr="000E4FF0">
          <w:rPr>
            <w:rFonts w:eastAsiaTheme="minorEastAsia" w:cs="Calibri"/>
            <w:sz w:val="20"/>
            <w:szCs w:val="20"/>
            <w:lang w:eastAsia="zh-CN"/>
          </w:rPr>
          <w:fldChar w:fldCharType="separate"/>
        </w:r>
        <w:r w:rsidRPr="00165709">
          <w:rPr>
            <w:rFonts w:eastAsiaTheme="minorEastAsia" w:cs="Calibri"/>
            <w:noProof/>
            <w:sz w:val="20"/>
            <w:szCs w:val="20"/>
            <w:rtl/>
            <w:lang w:eastAsia="zh-CN"/>
          </w:rPr>
          <w:t>2</w:t>
        </w:r>
        <w:r w:rsidR="00AF497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C11EB5"/>
    <w:multiLevelType w:val="hybridMultilevel"/>
    <w:tmpl w:val="82AEC56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33"/>
    <w:rsid w:val="000124CC"/>
    <w:rsid w:val="00041F8B"/>
    <w:rsid w:val="00046444"/>
    <w:rsid w:val="000528AA"/>
    <w:rsid w:val="0006023B"/>
    <w:rsid w:val="0008638B"/>
    <w:rsid w:val="00090574"/>
    <w:rsid w:val="00092FC2"/>
    <w:rsid w:val="000A1677"/>
    <w:rsid w:val="000A353E"/>
    <w:rsid w:val="000B407F"/>
    <w:rsid w:val="000C13C2"/>
    <w:rsid w:val="000D4C64"/>
    <w:rsid w:val="000E4FF0"/>
    <w:rsid w:val="000F0B1C"/>
    <w:rsid w:val="000F1D42"/>
    <w:rsid w:val="000F4D07"/>
    <w:rsid w:val="00102A03"/>
    <w:rsid w:val="001040A3"/>
    <w:rsid w:val="00115338"/>
    <w:rsid w:val="00165709"/>
    <w:rsid w:val="00173915"/>
    <w:rsid w:val="00180A64"/>
    <w:rsid w:val="00196CB9"/>
    <w:rsid w:val="00211AC5"/>
    <w:rsid w:val="0022345D"/>
    <w:rsid w:val="00225854"/>
    <w:rsid w:val="0023283D"/>
    <w:rsid w:val="00252E0C"/>
    <w:rsid w:val="0026340E"/>
    <w:rsid w:val="0026751F"/>
    <w:rsid w:val="00276881"/>
    <w:rsid w:val="002916BE"/>
    <w:rsid w:val="002978F4"/>
    <w:rsid w:val="002A24A0"/>
    <w:rsid w:val="002A25BF"/>
    <w:rsid w:val="002B028D"/>
    <w:rsid w:val="002B435E"/>
    <w:rsid w:val="002C4DAE"/>
    <w:rsid w:val="002D6669"/>
    <w:rsid w:val="002E6541"/>
    <w:rsid w:val="002F5560"/>
    <w:rsid w:val="0030486B"/>
    <w:rsid w:val="003211E8"/>
    <w:rsid w:val="003231B9"/>
    <w:rsid w:val="003275AC"/>
    <w:rsid w:val="00333D29"/>
    <w:rsid w:val="003409F4"/>
    <w:rsid w:val="00357185"/>
    <w:rsid w:val="00371E69"/>
    <w:rsid w:val="00397AB6"/>
    <w:rsid w:val="003C106D"/>
    <w:rsid w:val="003C475F"/>
    <w:rsid w:val="003E4132"/>
    <w:rsid w:val="003F678F"/>
    <w:rsid w:val="00401C01"/>
    <w:rsid w:val="0042686F"/>
    <w:rsid w:val="00430ED9"/>
    <w:rsid w:val="004367CE"/>
    <w:rsid w:val="00443869"/>
    <w:rsid w:val="00446A09"/>
    <w:rsid w:val="00450F5F"/>
    <w:rsid w:val="004712C6"/>
    <w:rsid w:val="00476123"/>
    <w:rsid w:val="00497703"/>
    <w:rsid w:val="004D1970"/>
    <w:rsid w:val="004D55A1"/>
    <w:rsid w:val="004F0F06"/>
    <w:rsid w:val="00501E0E"/>
    <w:rsid w:val="005204D7"/>
    <w:rsid w:val="00530420"/>
    <w:rsid w:val="00552BC5"/>
    <w:rsid w:val="0055516A"/>
    <w:rsid w:val="0056374C"/>
    <w:rsid w:val="0056614F"/>
    <w:rsid w:val="00567C3D"/>
    <w:rsid w:val="0057656F"/>
    <w:rsid w:val="00576731"/>
    <w:rsid w:val="0059285F"/>
    <w:rsid w:val="005A24B1"/>
    <w:rsid w:val="005B7B8A"/>
    <w:rsid w:val="005C09BF"/>
    <w:rsid w:val="005D2DDF"/>
    <w:rsid w:val="005D6476"/>
    <w:rsid w:val="005D6C0D"/>
    <w:rsid w:val="005E5283"/>
    <w:rsid w:val="005E58F5"/>
    <w:rsid w:val="00606660"/>
    <w:rsid w:val="006157A3"/>
    <w:rsid w:val="00620E60"/>
    <w:rsid w:val="0063315A"/>
    <w:rsid w:val="0065591D"/>
    <w:rsid w:val="00662C5A"/>
    <w:rsid w:val="00670AF5"/>
    <w:rsid w:val="00692F2A"/>
    <w:rsid w:val="006C1556"/>
    <w:rsid w:val="006F267F"/>
    <w:rsid w:val="006F63F7"/>
    <w:rsid w:val="006F6F03"/>
    <w:rsid w:val="00706D7A"/>
    <w:rsid w:val="00726AEC"/>
    <w:rsid w:val="007530CA"/>
    <w:rsid w:val="00760E68"/>
    <w:rsid w:val="0079553D"/>
    <w:rsid w:val="007B01CC"/>
    <w:rsid w:val="007D4F32"/>
    <w:rsid w:val="007E1238"/>
    <w:rsid w:val="007E7C6C"/>
    <w:rsid w:val="007F029C"/>
    <w:rsid w:val="007F6238"/>
    <w:rsid w:val="007F646C"/>
    <w:rsid w:val="00801FCD"/>
    <w:rsid w:val="00803D7E"/>
    <w:rsid w:val="00803F08"/>
    <w:rsid w:val="00816F21"/>
    <w:rsid w:val="008235CD"/>
    <w:rsid w:val="00823A07"/>
    <w:rsid w:val="00835FEC"/>
    <w:rsid w:val="008513CB"/>
    <w:rsid w:val="00856008"/>
    <w:rsid w:val="00874D9C"/>
    <w:rsid w:val="00894612"/>
    <w:rsid w:val="008A1810"/>
    <w:rsid w:val="008B5B5D"/>
    <w:rsid w:val="008D62EB"/>
    <w:rsid w:val="0091662C"/>
    <w:rsid w:val="00917694"/>
    <w:rsid w:val="009263CD"/>
    <w:rsid w:val="00930E6D"/>
    <w:rsid w:val="00950A5B"/>
    <w:rsid w:val="00972CA2"/>
    <w:rsid w:val="009819A6"/>
    <w:rsid w:val="00982B28"/>
    <w:rsid w:val="00984EA5"/>
    <w:rsid w:val="00992593"/>
    <w:rsid w:val="009C17E1"/>
    <w:rsid w:val="009C35ED"/>
    <w:rsid w:val="009F1C12"/>
    <w:rsid w:val="00A01620"/>
    <w:rsid w:val="00A061ED"/>
    <w:rsid w:val="00A124CB"/>
    <w:rsid w:val="00A20749"/>
    <w:rsid w:val="00A2167A"/>
    <w:rsid w:val="00A25A43"/>
    <w:rsid w:val="00A3295B"/>
    <w:rsid w:val="00A356BB"/>
    <w:rsid w:val="00A42AE5"/>
    <w:rsid w:val="00A52B61"/>
    <w:rsid w:val="00A64820"/>
    <w:rsid w:val="00A71DD6"/>
    <w:rsid w:val="00A723C7"/>
    <w:rsid w:val="00A80E11"/>
    <w:rsid w:val="00A93E27"/>
    <w:rsid w:val="00A97F94"/>
    <w:rsid w:val="00AB1309"/>
    <w:rsid w:val="00AC2C52"/>
    <w:rsid w:val="00AD1503"/>
    <w:rsid w:val="00AE7244"/>
    <w:rsid w:val="00AF3FEE"/>
    <w:rsid w:val="00AF4970"/>
    <w:rsid w:val="00B02F46"/>
    <w:rsid w:val="00B2000C"/>
    <w:rsid w:val="00B20ADE"/>
    <w:rsid w:val="00B23C4B"/>
    <w:rsid w:val="00B66B9A"/>
    <w:rsid w:val="00B82089"/>
    <w:rsid w:val="00B970AE"/>
    <w:rsid w:val="00BA1427"/>
    <w:rsid w:val="00BC71E2"/>
    <w:rsid w:val="00BD0C50"/>
    <w:rsid w:val="00BD592D"/>
    <w:rsid w:val="00BD73EC"/>
    <w:rsid w:val="00BE49D0"/>
    <w:rsid w:val="00BF2C38"/>
    <w:rsid w:val="00C23331"/>
    <w:rsid w:val="00C265DA"/>
    <w:rsid w:val="00C35623"/>
    <w:rsid w:val="00C4309E"/>
    <w:rsid w:val="00C442F2"/>
    <w:rsid w:val="00C52919"/>
    <w:rsid w:val="00C632DB"/>
    <w:rsid w:val="00C674FE"/>
    <w:rsid w:val="00C7297D"/>
    <w:rsid w:val="00C75633"/>
    <w:rsid w:val="00C8242E"/>
    <w:rsid w:val="00C825AB"/>
    <w:rsid w:val="00C82615"/>
    <w:rsid w:val="00C867DB"/>
    <w:rsid w:val="00CA2A38"/>
    <w:rsid w:val="00CA50FF"/>
    <w:rsid w:val="00CC3CD2"/>
    <w:rsid w:val="00CC43BE"/>
    <w:rsid w:val="00CD123C"/>
    <w:rsid w:val="00CD2085"/>
    <w:rsid w:val="00CE2EE1"/>
    <w:rsid w:val="00CF3FFD"/>
    <w:rsid w:val="00CF5ED3"/>
    <w:rsid w:val="00D01F54"/>
    <w:rsid w:val="00D0494C"/>
    <w:rsid w:val="00D14BEB"/>
    <w:rsid w:val="00D21C89"/>
    <w:rsid w:val="00D33DB3"/>
    <w:rsid w:val="00D45542"/>
    <w:rsid w:val="00D73E33"/>
    <w:rsid w:val="00D77D0F"/>
    <w:rsid w:val="00D812D2"/>
    <w:rsid w:val="00DA1CF0"/>
    <w:rsid w:val="00DB2271"/>
    <w:rsid w:val="00DB5659"/>
    <w:rsid w:val="00DC24B4"/>
    <w:rsid w:val="00DD2E2F"/>
    <w:rsid w:val="00DD7A05"/>
    <w:rsid w:val="00DF16DC"/>
    <w:rsid w:val="00DF5361"/>
    <w:rsid w:val="00E009A1"/>
    <w:rsid w:val="00E00D15"/>
    <w:rsid w:val="00E071BE"/>
    <w:rsid w:val="00E07379"/>
    <w:rsid w:val="00E14494"/>
    <w:rsid w:val="00E17033"/>
    <w:rsid w:val="00E22744"/>
    <w:rsid w:val="00E32189"/>
    <w:rsid w:val="00E45211"/>
    <w:rsid w:val="00E573D2"/>
    <w:rsid w:val="00E6691D"/>
    <w:rsid w:val="00E7380C"/>
    <w:rsid w:val="00E74BE7"/>
    <w:rsid w:val="00E86CC9"/>
    <w:rsid w:val="00E9260A"/>
    <w:rsid w:val="00E96624"/>
    <w:rsid w:val="00EA647A"/>
    <w:rsid w:val="00F126F1"/>
    <w:rsid w:val="00F2106A"/>
    <w:rsid w:val="00F36D8B"/>
    <w:rsid w:val="00F401D0"/>
    <w:rsid w:val="00F45F2B"/>
    <w:rsid w:val="00F57AE4"/>
    <w:rsid w:val="00F67150"/>
    <w:rsid w:val="00F84366"/>
    <w:rsid w:val="00F85089"/>
    <w:rsid w:val="00F85564"/>
    <w:rsid w:val="00F86CFA"/>
    <w:rsid w:val="00FB2F70"/>
    <w:rsid w:val="00FD2867"/>
    <w:rsid w:val="00FD58BD"/>
    <w:rsid w:val="00FE2191"/>
    <w:rsid w:val="00FE4043"/>
    <w:rsid w:val="00FE42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3C7BEBB-7470-43F0-9A4C-4EC6CEA4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F2A"/>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A93E27"/>
    <w:pPr>
      <w:tabs>
        <w:tab w:val="clear" w:pos="1134"/>
      </w:tabs>
      <w:spacing w:before="60" w:line="168" w:lineRule="auto"/>
      <w:ind w:left="397" w:hanging="397"/>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A93E27"/>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A93E27"/>
    <w:pPr>
      <w:ind w:left="1588"/>
    </w:pPr>
  </w:style>
  <w:style w:type="character" w:customStyle="1" w:styleId="enumlev2Char">
    <w:name w:val="enumlev2 Char"/>
    <w:basedOn w:val="enumlev1Char"/>
    <w:link w:val="enumlev2"/>
    <w:rsid w:val="00A93E27"/>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A93E27"/>
    <w:pPr>
      <w:tabs>
        <w:tab w:val="clear" w:pos="1134"/>
      </w:tabs>
      <w:spacing w:before="80"/>
      <w:ind w:left="794" w:hanging="794"/>
    </w:pPr>
  </w:style>
  <w:style w:type="character" w:customStyle="1" w:styleId="enumlev1Char">
    <w:name w:val="enumlev1 Char"/>
    <w:basedOn w:val="DefaultParagraphFont"/>
    <w:link w:val="enumlev1"/>
    <w:rsid w:val="00A93E27"/>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elements/1.1/"/>
    <ds:schemaRef ds:uri="de10a323-94a9-4e93-88b4-ea964576960d"/>
    <ds:schemaRef ds:uri="996b2e75-67fd-4955-a3b0-5ab9934cb50b"/>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8F837-9E7D-4005-BFED-5BB830AD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14</cp:revision>
  <cp:lastPrinted>2017-09-12T14:52:00Z</cp:lastPrinted>
  <dcterms:created xsi:type="dcterms:W3CDTF">2017-09-12T13:13:00Z</dcterms:created>
  <dcterms:modified xsi:type="dcterms:W3CDTF">2017-09-12T15:44:00Z</dcterms:modified>
  <cp:category>Conference document</cp:category>
</cp:coreProperties>
</file>