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D837AA" w:rsidP="00C41889">
            <w:pPr>
              <w:spacing w:before="240"/>
              <w:rPr>
                <w:lang w:val="fr-CH"/>
              </w:rPr>
            </w:pP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Groupe d'experts sur le Règlement</w:t>
            </w:r>
            <w:r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 xml:space="preserve"> des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télé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communication</w:t>
            </w:r>
            <w:r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s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 xml:space="preserve">internationales 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(EG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noBreakHyphen/>
              <w:t>R</w:t>
            </w:r>
            <w:r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TI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)</w:t>
            </w:r>
          </w:p>
        </w:tc>
        <w:tc>
          <w:tcPr>
            <w:tcW w:w="3261" w:type="dxa"/>
          </w:tcPr>
          <w:p w:rsidR="00520F36" w:rsidRPr="0092392D" w:rsidRDefault="00520F36" w:rsidP="00C41889">
            <w:pPr>
              <w:spacing w:before="0"/>
              <w:jc w:val="right"/>
              <w:rPr>
                <w:lang w:val="fr-CH"/>
              </w:rPr>
            </w:pPr>
            <w:bookmarkStart w:id="0" w:name="ditulogo"/>
            <w:bookmarkEnd w:id="0"/>
            <w:r w:rsidRPr="00520F36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5213BEA" wp14:editId="270446BE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99613D" w:rsidRDefault="00D837AA" w:rsidP="00C41889">
            <w:pPr>
              <w:spacing w:before="0"/>
              <w:rPr>
                <w:b/>
                <w:bCs/>
                <w:szCs w:val="24"/>
                <w:lang w:val="fr-CH"/>
              </w:rPr>
            </w:pPr>
            <w:r w:rsidRPr="0099613D">
              <w:rPr>
                <w:b/>
                <w:bCs/>
                <w:szCs w:val="24"/>
              </w:rPr>
              <w:t>Deuxième réunion –</w:t>
            </w:r>
            <w:r w:rsidR="00F06D00">
              <w:rPr>
                <w:b/>
                <w:bCs/>
                <w:szCs w:val="24"/>
              </w:rPr>
              <w:t xml:space="preserve"> </w:t>
            </w:r>
            <w:r w:rsidR="009B3BDE" w:rsidRPr="0099613D">
              <w:rPr>
                <w:b/>
                <w:bCs/>
                <w:szCs w:val="24"/>
              </w:rPr>
              <w:t>Genève</w:t>
            </w:r>
            <w:r w:rsidRPr="0099613D">
              <w:rPr>
                <w:b/>
                <w:bCs/>
                <w:szCs w:val="24"/>
              </w:rPr>
              <w:t>, 13-15 septembre 2017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C41889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C41889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C41889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520F36" w:rsidP="00C41889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1" w:name="dnum" w:colFirst="1" w:colLast="1"/>
            <w:bookmarkStart w:id="2" w:name="dmeeting" w:colFirst="0" w:colLast="0"/>
          </w:p>
        </w:tc>
        <w:tc>
          <w:tcPr>
            <w:tcW w:w="3261" w:type="dxa"/>
          </w:tcPr>
          <w:p w:rsidR="00520F36" w:rsidRPr="00520F36" w:rsidRDefault="00520F36" w:rsidP="00C4188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Document </w:t>
            </w:r>
            <w:r w:rsidR="00D837AA" w:rsidRPr="009B70A4">
              <w:rPr>
                <w:b/>
              </w:rPr>
              <w:t>EG-ITRs</w:t>
            </w:r>
            <w:r w:rsidR="00F06D00">
              <w:rPr>
                <w:b/>
              </w:rPr>
              <w:t>-</w:t>
            </w:r>
            <w:r w:rsidR="00D837AA">
              <w:rPr>
                <w:b/>
              </w:rPr>
              <w:t>2</w:t>
            </w:r>
            <w:r w:rsidR="00D837AA" w:rsidRPr="009B70A4">
              <w:rPr>
                <w:b/>
              </w:rPr>
              <w:t>/</w:t>
            </w:r>
            <w:r w:rsidR="00C41889">
              <w:rPr>
                <w:b/>
              </w:rPr>
              <w:t>16</w:t>
            </w:r>
            <w:r w:rsidR="00D837AA" w:rsidRPr="009B70A4">
              <w:rPr>
                <w:b/>
              </w:rPr>
              <w:t>-</w:t>
            </w:r>
            <w:r w:rsidR="00D837AA">
              <w:rPr>
                <w:b/>
              </w:rPr>
              <w:t>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C41889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261" w:type="dxa"/>
          </w:tcPr>
          <w:p w:rsidR="00520F36" w:rsidRPr="00520F36" w:rsidRDefault="00C41889" w:rsidP="00C4188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1er septembre</w:t>
            </w:r>
            <w:r w:rsidR="00F129C3">
              <w:rPr>
                <w:b/>
                <w:bCs/>
              </w:rPr>
              <w:t xml:space="preserve"> </w:t>
            </w:r>
            <w:r w:rsidR="00520F36">
              <w:rPr>
                <w:b/>
                <w:bCs/>
              </w:rPr>
              <w:t>2017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C41889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orlang" w:colFirst="1" w:colLast="1"/>
            <w:bookmarkEnd w:id="3"/>
          </w:p>
        </w:tc>
        <w:tc>
          <w:tcPr>
            <w:tcW w:w="3261" w:type="dxa"/>
          </w:tcPr>
          <w:p w:rsidR="00520F36" w:rsidRPr="00520F36" w:rsidRDefault="00520F36" w:rsidP="00C4188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C41889" w:rsidP="003F2946">
            <w:pPr>
              <w:pStyle w:val="Source"/>
              <w:spacing w:before="480"/>
            </w:pPr>
            <w:bookmarkStart w:id="5" w:name="dsource" w:colFirst="0" w:colLast="0"/>
            <w:bookmarkEnd w:id="4"/>
            <w:r w:rsidRPr="00C41889">
              <w:rPr>
                <w:lang w:val="en-GB"/>
              </w:rPr>
              <w:t>Contribution de l</w:t>
            </w:r>
            <w:r w:rsidR="00F129C3">
              <w:rPr>
                <w:lang w:val="en-GB"/>
              </w:rPr>
              <w:t>'</w:t>
            </w:r>
            <w:r w:rsidRPr="00C41889">
              <w:rPr>
                <w:lang w:val="en-GB"/>
              </w:rPr>
              <w:t>Australie</w:t>
            </w:r>
            <w:bookmarkStart w:id="6" w:name="_GoBack"/>
            <w:bookmarkEnd w:id="6"/>
          </w:p>
        </w:tc>
      </w:tr>
    </w:tbl>
    <w:bookmarkEnd w:id="5"/>
    <w:p w:rsidR="00C41889" w:rsidRPr="006B2998" w:rsidRDefault="00C41889" w:rsidP="003F2946">
      <w:pPr>
        <w:pStyle w:val="Headingb"/>
        <w:spacing w:before="240"/>
        <w:rPr>
          <w:lang w:val="fr-CH"/>
        </w:rPr>
      </w:pPr>
      <w:r w:rsidRPr="006B2998">
        <w:rPr>
          <w:lang w:val="fr-CH"/>
        </w:rPr>
        <w:t>Introduction</w:t>
      </w:r>
    </w:p>
    <w:p w:rsidR="00C41889" w:rsidRPr="00C41889" w:rsidRDefault="00C41889" w:rsidP="00C41889">
      <w:pPr>
        <w:rPr>
          <w:lang w:val="fr-CH"/>
        </w:rPr>
      </w:pPr>
      <w:r>
        <w:rPr>
          <w:lang w:val="fr-CH"/>
        </w:rPr>
        <w:t>L</w:t>
      </w:r>
      <w:r w:rsidR="00F129C3">
        <w:rPr>
          <w:lang w:val="fr-CH"/>
        </w:rPr>
        <w:t>'</w:t>
      </w:r>
      <w:r>
        <w:rPr>
          <w:lang w:val="fr-CH"/>
        </w:rPr>
        <w:t>Australie se réjouit</w:t>
      </w:r>
      <w:r w:rsidRPr="00C41889">
        <w:rPr>
          <w:lang w:val="fr-CH"/>
        </w:rPr>
        <w:t xml:space="preserve"> de l</w:t>
      </w:r>
      <w:r w:rsidR="00F129C3">
        <w:rPr>
          <w:lang w:val="fr-CH"/>
        </w:rPr>
        <w:t>'</w:t>
      </w:r>
      <w:r w:rsidRPr="00C41889">
        <w:rPr>
          <w:lang w:val="fr-CH"/>
        </w:rPr>
        <w:t>occasion qui lui est offerte de fournir une contribution à la deuxième réunion du Groupe d</w:t>
      </w:r>
      <w:r w:rsidR="00F129C3">
        <w:rPr>
          <w:lang w:val="fr-CH"/>
        </w:rPr>
        <w:t>'</w:t>
      </w:r>
      <w:r w:rsidRPr="00C41889">
        <w:rPr>
          <w:lang w:val="fr-CH"/>
        </w:rPr>
        <w:t xml:space="preserve">experts sur le Règlement des télécommunications internationales (RTI), et </w:t>
      </w:r>
      <w:r>
        <w:rPr>
          <w:lang w:val="fr-CH"/>
        </w:rPr>
        <w:t xml:space="preserve">se </w:t>
      </w:r>
      <w:r w:rsidRPr="003F2946">
        <w:rPr>
          <w:spacing w:val="-4"/>
          <w:lang w:val="fr-CH"/>
        </w:rPr>
        <w:t>félicite de la qualité des contributions qui ont été soumises ainsi que des discussions qui se sont tenues</w:t>
      </w:r>
      <w:r w:rsidRPr="00C41889">
        <w:rPr>
          <w:lang w:val="fr-CH"/>
        </w:rPr>
        <w:t xml:space="preserve"> à ce jour. Nous saisissons également l</w:t>
      </w:r>
      <w:r w:rsidR="00F129C3">
        <w:rPr>
          <w:lang w:val="fr-CH"/>
        </w:rPr>
        <w:t>'</w:t>
      </w:r>
      <w:r w:rsidRPr="00C41889">
        <w:rPr>
          <w:lang w:val="fr-CH"/>
        </w:rPr>
        <w:t xml:space="preserve">occasion pour </w:t>
      </w:r>
      <w:r>
        <w:rPr>
          <w:lang w:val="fr-CH"/>
        </w:rPr>
        <w:t>rendre hommage au</w:t>
      </w:r>
      <w:r w:rsidRPr="00C41889">
        <w:rPr>
          <w:lang w:val="fr-CH"/>
        </w:rPr>
        <w:t xml:space="preserve"> Président et </w:t>
      </w:r>
      <w:r>
        <w:rPr>
          <w:lang w:val="fr-CH"/>
        </w:rPr>
        <w:t>aux</w:t>
      </w:r>
      <w:r w:rsidRPr="00C41889">
        <w:rPr>
          <w:lang w:val="fr-CH"/>
        </w:rPr>
        <w:t xml:space="preserve"> Vice-</w:t>
      </w:r>
      <w:r w:rsidRPr="003F2946">
        <w:rPr>
          <w:spacing w:val="-4"/>
          <w:lang w:val="fr-CH"/>
        </w:rPr>
        <w:t>Présidents qui ont mis l</w:t>
      </w:r>
      <w:r w:rsidR="00F129C3" w:rsidRPr="003F2946">
        <w:rPr>
          <w:spacing w:val="-4"/>
          <w:lang w:val="fr-CH"/>
        </w:rPr>
        <w:t>'</w:t>
      </w:r>
      <w:r w:rsidRPr="003F2946">
        <w:rPr>
          <w:spacing w:val="-4"/>
          <w:lang w:val="fr-CH"/>
        </w:rPr>
        <w:t>accent sur les travaux du groupe d</w:t>
      </w:r>
      <w:r w:rsidR="00F129C3" w:rsidRPr="003F2946">
        <w:rPr>
          <w:spacing w:val="-4"/>
          <w:lang w:val="fr-CH"/>
        </w:rPr>
        <w:t>'</w:t>
      </w:r>
      <w:r w:rsidRPr="003F2946">
        <w:rPr>
          <w:spacing w:val="-4"/>
          <w:lang w:val="fr-CH"/>
        </w:rPr>
        <w:t xml:space="preserve">experts et </w:t>
      </w:r>
      <w:r w:rsidR="00D4546A" w:rsidRPr="003F2946">
        <w:rPr>
          <w:spacing w:val="-4"/>
          <w:lang w:val="fr-CH"/>
        </w:rPr>
        <w:t>se sont efforcés</w:t>
      </w:r>
      <w:r w:rsidRPr="003F2946">
        <w:rPr>
          <w:spacing w:val="-4"/>
          <w:lang w:val="fr-CH"/>
        </w:rPr>
        <w:t xml:space="preserve"> d'y donner suite.</w:t>
      </w:r>
    </w:p>
    <w:p w:rsidR="00C41889" w:rsidRPr="00C41889" w:rsidRDefault="00C41889" w:rsidP="00C41889">
      <w:pPr>
        <w:rPr>
          <w:lang w:val="fr-CH"/>
        </w:rPr>
      </w:pPr>
      <w:r w:rsidRPr="00C41889">
        <w:rPr>
          <w:lang w:val="fr-CH"/>
        </w:rPr>
        <w:t>L</w:t>
      </w:r>
      <w:r w:rsidR="00F129C3">
        <w:rPr>
          <w:lang w:val="fr-CH"/>
        </w:rPr>
        <w:t>'</w:t>
      </w:r>
      <w:r w:rsidRPr="00C41889">
        <w:rPr>
          <w:lang w:val="fr-CH"/>
        </w:rPr>
        <w:t>Australie n</w:t>
      </w:r>
      <w:r w:rsidR="00F129C3">
        <w:rPr>
          <w:lang w:val="fr-CH"/>
        </w:rPr>
        <w:t>'</w:t>
      </w:r>
      <w:r w:rsidRPr="00C41889">
        <w:rPr>
          <w:lang w:val="fr-CH"/>
        </w:rPr>
        <w:t>est pas signataire des Actes finals de la Conférence mondiale des télécommunications internationales qui s</w:t>
      </w:r>
      <w:r w:rsidR="00F129C3">
        <w:rPr>
          <w:lang w:val="fr-CH"/>
        </w:rPr>
        <w:t>'</w:t>
      </w:r>
      <w:r w:rsidRPr="00C41889">
        <w:rPr>
          <w:lang w:val="fr-CH"/>
        </w:rPr>
        <w:t>est tenue en 2012 (CMTI-12) et n</w:t>
      </w:r>
      <w:r w:rsidR="00F129C3">
        <w:rPr>
          <w:lang w:val="fr-CH"/>
        </w:rPr>
        <w:t>'</w:t>
      </w:r>
      <w:r w:rsidRPr="00C41889">
        <w:rPr>
          <w:lang w:val="fr-CH"/>
        </w:rPr>
        <w:t>a pas connaissance de problèmes liés à la coexistence des versions de 1988 et de 2012 du RTI.</w:t>
      </w:r>
    </w:p>
    <w:p w:rsidR="00C41889" w:rsidRPr="00C41889" w:rsidRDefault="00C41889" w:rsidP="00B11673">
      <w:pPr>
        <w:rPr>
          <w:lang w:val="fr-CH"/>
        </w:rPr>
      </w:pPr>
      <w:r w:rsidRPr="00C41889">
        <w:rPr>
          <w:lang w:val="fr-CH"/>
        </w:rPr>
        <w:t>Lors de l</w:t>
      </w:r>
      <w:r w:rsidR="00F129C3">
        <w:rPr>
          <w:lang w:val="fr-CH"/>
        </w:rPr>
        <w:t>'</w:t>
      </w:r>
      <w:r w:rsidRPr="00C41889">
        <w:rPr>
          <w:lang w:val="fr-CH"/>
        </w:rPr>
        <w:t>adoption du RTI en 1988, la plupart des opérateurs de télécommunication étaient des entreprises publiques</w:t>
      </w:r>
      <w:r>
        <w:rPr>
          <w:lang w:val="fr-CH"/>
        </w:rPr>
        <w:t xml:space="preserve"> et un traité international était nécessaire pour donner aux </w:t>
      </w:r>
      <w:r w:rsidRPr="00C41889">
        <w:rPr>
          <w:lang w:val="fr-CH"/>
        </w:rPr>
        <w:t>opérateur</w:t>
      </w:r>
      <w:r>
        <w:rPr>
          <w:lang w:val="fr-CH"/>
        </w:rPr>
        <w:t xml:space="preserve">s de télécommunication privés </w:t>
      </w:r>
      <w:r w:rsidRPr="00C41889">
        <w:rPr>
          <w:lang w:val="fr-CH"/>
        </w:rPr>
        <w:t>un cadre de référence mondial permettant d</w:t>
      </w:r>
      <w:r w:rsidR="00F129C3">
        <w:rPr>
          <w:lang w:val="fr-CH"/>
        </w:rPr>
        <w:t>'</w:t>
      </w:r>
      <w:r w:rsidRPr="00C41889">
        <w:rPr>
          <w:lang w:val="fr-CH"/>
        </w:rPr>
        <w:t>assurer l</w:t>
      </w:r>
      <w:r w:rsidR="00F129C3">
        <w:rPr>
          <w:lang w:val="fr-CH"/>
        </w:rPr>
        <w:t>'</w:t>
      </w:r>
      <w:r w:rsidRPr="00C41889">
        <w:rPr>
          <w:lang w:val="fr-CH"/>
        </w:rPr>
        <w:t>interopérabilité et de garantir des flux de revenus. D</w:t>
      </w:r>
      <w:r>
        <w:rPr>
          <w:lang w:val="fr-CH"/>
        </w:rPr>
        <w:t>epuis</w:t>
      </w:r>
      <w:r w:rsidRPr="00C41889">
        <w:rPr>
          <w:lang w:val="fr-CH"/>
        </w:rPr>
        <w:t xml:space="preserve">, le paysage des télécommunications a évolué. </w:t>
      </w:r>
      <w:r>
        <w:rPr>
          <w:lang w:val="fr-CH"/>
        </w:rPr>
        <w:t>D'autres mécanismes permettent aujourd'hui de répondre à la finalité première</w:t>
      </w:r>
      <w:r w:rsidRPr="00C41889">
        <w:rPr>
          <w:lang w:val="fr-CH"/>
        </w:rPr>
        <w:t xml:space="preserve"> du RTI, </w:t>
      </w:r>
      <w:r>
        <w:rPr>
          <w:lang w:val="fr-CH"/>
        </w:rPr>
        <w:t xml:space="preserve">à </w:t>
      </w:r>
      <w:r w:rsidR="00D4546A">
        <w:rPr>
          <w:lang w:val="fr-CH"/>
        </w:rPr>
        <w:t>s</w:t>
      </w:r>
      <w:r>
        <w:rPr>
          <w:lang w:val="fr-CH"/>
        </w:rPr>
        <w:t>avoir établir</w:t>
      </w:r>
      <w:r w:rsidRPr="00C41889">
        <w:rPr>
          <w:lang w:val="fr-CH"/>
        </w:rPr>
        <w:t xml:space="preserve"> les principes régissant la fourniture des télécommunications internationales </w:t>
      </w:r>
      <w:r w:rsidR="00B11673">
        <w:rPr>
          <w:lang w:val="fr-CH"/>
        </w:rPr>
        <w:t xml:space="preserve">et </w:t>
      </w:r>
      <w:r>
        <w:rPr>
          <w:lang w:val="fr-CH"/>
        </w:rPr>
        <w:t>faciliter</w:t>
      </w:r>
      <w:r w:rsidRPr="00C41889">
        <w:rPr>
          <w:lang w:val="fr-CH"/>
        </w:rPr>
        <w:t xml:space="preserve"> l</w:t>
      </w:r>
      <w:r w:rsidR="00F129C3">
        <w:rPr>
          <w:lang w:val="fr-CH"/>
        </w:rPr>
        <w:t>'</w:t>
      </w:r>
      <w:r w:rsidRPr="00C41889">
        <w:rPr>
          <w:lang w:val="fr-CH"/>
        </w:rPr>
        <w:t>interconnexion et l</w:t>
      </w:r>
      <w:r w:rsidR="00F129C3">
        <w:rPr>
          <w:lang w:val="fr-CH"/>
        </w:rPr>
        <w:t>'</w:t>
      </w:r>
      <w:r w:rsidRPr="00C41889">
        <w:rPr>
          <w:lang w:val="fr-CH"/>
        </w:rPr>
        <w:t>interopérabilité à l</w:t>
      </w:r>
      <w:r w:rsidR="00F129C3">
        <w:rPr>
          <w:lang w:val="fr-CH"/>
        </w:rPr>
        <w:t>'</w:t>
      </w:r>
      <w:r w:rsidRPr="00C41889">
        <w:rPr>
          <w:lang w:val="fr-CH"/>
        </w:rPr>
        <w:t>échelle mondiale</w:t>
      </w:r>
      <w:r w:rsidR="00D929B0">
        <w:rPr>
          <w:lang w:val="fr-CH"/>
        </w:rPr>
        <w:t xml:space="preserve">. </w:t>
      </w:r>
      <w:r w:rsidRPr="00C41889">
        <w:rPr>
          <w:lang w:val="fr-CH"/>
        </w:rPr>
        <w:t>L</w:t>
      </w:r>
      <w:r w:rsidR="00F129C3">
        <w:rPr>
          <w:lang w:val="fr-CH"/>
        </w:rPr>
        <w:t>'</w:t>
      </w:r>
      <w:r w:rsidRPr="00C41889">
        <w:rPr>
          <w:lang w:val="fr-CH"/>
        </w:rPr>
        <w:t>adoption</w:t>
      </w:r>
      <w:r w:rsidR="00D929B0">
        <w:rPr>
          <w:lang w:val="fr-CH"/>
        </w:rPr>
        <w:t xml:space="preserve"> de cadres politiques adaptés</w:t>
      </w:r>
      <w:r w:rsidRPr="00C41889">
        <w:rPr>
          <w:lang w:val="fr-CH"/>
        </w:rPr>
        <w:t>, la promotion des investissements dans l</w:t>
      </w:r>
      <w:r w:rsidR="00F129C3">
        <w:rPr>
          <w:lang w:val="fr-CH"/>
        </w:rPr>
        <w:t>'</w:t>
      </w:r>
      <w:r w:rsidRPr="00C41889">
        <w:rPr>
          <w:lang w:val="fr-CH"/>
        </w:rPr>
        <w:t>infrastructure et la concurrence sur les marchés ont</w:t>
      </w:r>
      <w:r w:rsidR="00D929B0">
        <w:rPr>
          <w:lang w:val="fr-CH"/>
        </w:rPr>
        <w:t xml:space="preserve"> contribué aux bons résultats obtenus en ce qui concerne le</w:t>
      </w:r>
      <w:r w:rsidRPr="00C41889">
        <w:rPr>
          <w:lang w:val="fr-CH"/>
        </w:rPr>
        <w:t xml:space="preserve"> déploiement et l</w:t>
      </w:r>
      <w:r w:rsidR="00F129C3">
        <w:rPr>
          <w:lang w:val="fr-CH"/>
        </w:rPr>
        <w:t>'</w:t>
      </w:r>
      <w:r w:rsidRPr="00C41889">
        <w:rPr>
          <w:lang w:val="fr-CH"/>
        </w:rPr>
        <w:t>utilisation des télécommunications/TIC.</w:t>
      </w:r>
    </w:p>
    <w:p w:rsidR="00C41889" w:rsidRPr="00C41889" w:rsidRDefault="00C41889" w:rsidP="00D929B0">
      <w:pPr>
        <w:rPr>
          <w:lang w:val="fr-CH"/>
        </w:rPr>
      </w:pPr>
      <w:r w:rsidRPr="00C41889">
        <w:rPr>
          <w:lang w:val="fr-CH"/>
        </w:rPr>
        <w:t>L</w:t>
      </w:r>
      <w:r w:rsidR="00F129C3">
        <w:rPr>
          <w:lang w:val="fr-CH"/>
        </w:rPr>
        <w:t>'</w:t>
      </w:r>
      <w:r w:rsidRPr="00C41889">
        <w:rPr>
          <w:lang w:val="fr-CH"/>
        </w:rPr>
        <w:t>Australie estime toujours que le</w:t>
      </w:r>
      <w:r w:rsidR="00B11673">
        <w:rPr>
          <w:lang w:val="fr-CH"/>
        </w:rPr>
        <w:t xml:space="preserve"> thème central</w:t>
      </w:r>
      <w:r w:rsidR="00D929B0">
        <w:rPr>
          <w:lang w:val="fr-CH"/>
        </w:rPr>
        <w:t xml:space="preserve"> du</w:t>
      </w:r>
      <w:r w:rsidRPr="00C41889">
        <w:rPr>
          <w:lang w:val="fr-CH"/>
        </w:rPr>
        <w:t xml:space="preserve"> RTI </w:t>
      </w:r>
      <w:r w:rsidR="00D929B0">
        <w:rPr>
          <w:lang w:val="fr-CH"/>
        </w:rPr>
        <w:t>devrait continuer d'être</w:t>
      </w:r>
      <w:r w:rsidRPr="00C41889">
        <w:rPr>
          <w:lang w:val="fr-CH"/>
        </w:rPr>
        <w:t xml:space="preserve"> l</w:t>
      </w:r>
      <w:r w:rsidR="00F129C3">
        <w:rPr>
          <w:lang w:val="fr-CH"/>
        </w:rPr>
        <w:t>'</w:t>
      </w:r>
      <w:r w:rsidRPr="00C41889">
        <w:rPr>
          <w:lang w:val="fr-CH"/>
        </w:rPr>
        <w:t>interconnexion des réseaux de télécommunication à l</w:t>
      </w:r>
      <w:r w:rsidR="00F129C3">
        <w:rPr>
          <w:lang w:val="fr-CH"/>
        </w:rPr>
        <w:t>'</w:t>
      </w:r>
      <w:r w:rsidRPr="00C41889">
        <w:rPr>
          <w:lang w:val="fr-CH"/>
        </w:rPr>
        <w:t xml:space="preserve">échelle mondiale et </w:t>
      </w:r>
      <w:r w:rsidR="00D929B0">
        <w:rPr>
          <w:lang w:val="fr-CH"/>
        </w:rPr>
        <w:t>que cet instrument ne devrait pas traiter</w:t>
      </w:r>
      <w:r w:rsidRPr="00C41889">
        <w:rPr>
          <w:lang w:val="fr-CH"/>
        </w:rPr>
        <w:t xml:space="preserve"> d</w:t>
      </w:r>
      <w:r w:rsidR="00F129C3">
        <w:rPr>
          <w:lang w:val="fr-CH"/>
        </w:rPr>
        <w:t>'</w:t>
      </w:r>
      <w:r w:rsidRPr="00C41889">
        <w:rPr>
          <w:lang w:val="fr-CH"/>
        </w:rPr>
        <w:t xml:space="preserve">autres questions, comme </w:t>
      </w:r>
      <w:r w:rsidR="006B2998">
        <w:rPr>
          <w:lang w:val="fr-CH"/>
        </w:rPr>
        <w:t xml:space="preserve">celles </w:t>
      </w:r>
      <w:r w:rsidR="00D929B0">
        <w:rPr>
          <w:lang w:val="fr-CH"/>
        </w:rPr>
        <w:t>relatives</w:t>
      </w:r>
      <w:r w:rsidRPr="00C41889">
        <w:rPr>
          <w:lang w:val="fr-CH"/>
        </w:rPr>
        <w:t xml:space="preserve"> à l</w:t>
      </w:r>
      <w:r w:rsidR="00F129C3">
        <w:rPr>
          <w:lang w:val="fr-CH"/>
        </w:rPr>
        <w:t>'</w:t>
      </w:r>
      <w:r w:rsidRPr="00C41889">
        <w:rPr>
          <w:lang w:val="fr-CH"/>
        </w:rPr>
        <w:t xml:space="preserve">Internet. </w:t>
      </w:r>
    </w:p>
    <w:p w:rsidR="00C41889" w:rsidRPr="00C41889" w:rsidRDefault="00D929B0" w:rsidP="00D4546A">
      <w:pPr>
        <w:rPr>
          <w:lang w:val="fr-CH"/>
        </w:rPr>
      </w:pPr>
      <w:r>
        <w:rPr>
          <w:lang w:val="fr-CH"/>
        </w:rPr>
        <w:t>De l'avis de l</w:t>
      </w:r>
      <w:r w:rsidR="00F129C3">
        <w:rPr>
          <w:lang w:val="fr-CH"/>
        </w:rPr>
        <w:t>'</w:t>
      </w:r>
      <w:r w:rsidR="00C41889" w:rsidRPr="00C41889">
        <w:rPr>
          <w:lang w:val="fr-CH"/>
        </w:rPr>
        <w:t>Australie</w:t>
      </w:r>
      <w:r w:rsidR="006B2998">
        <w:rPr>
          <w:lang w:val="fr-CH"/>
        </w:rPr>
        <w:t>,</w:t>
      </w:r>
      <w:r w:rsidR="00C41889" w:rsidRPr="00C41889">
        <w:rPr>
          <w:lang w:val="fr-CH"/>
        </w:rPr>
        <w:t xml:space="preserve"> une révision du RTI pourrait </w:t>
      </w:r>
      <w:r>
        <w:rPr>
          <w:lang w:val="fr-CH"/>
        </w:rPr>
        <w:t>réduire</w:t>
      </w:r>
      <w:r w:rsidR="00C41889" w:rsidRPr="00C41889">
        <w:rPr>
          <w:lang w:val="fr-CH"/>
        </w:rPr>
        <w:t xml:space="preserve"> les précieuses ressources de l</w:t>
      </w:r>
      <w:r w:rsidR="00F129C3">
        <w:rPr>
          <w:lang w:val="fr-CH"/>
        </w:rPr>
        <w:t>'</w:t>
      </w:r>
      <w:r w:rsidR="00C41889" w:rsidRPr="00C41889">
        <w:rPr>
          <w:lang w:val="fr-CH"/>
        </w:rPr>
        <w:t xml:space="preserve">UIT et des membres </w:t>
      </w:r>
      <w:r>
        <w:rPr>
          <w:lang w:val="fr-CH"/>
        </w:rPr>
        <w:t>qui sont affectées</w:t>
      </w:r>
      <w:r w:rsidR="00C41889" w:rsidRPr="00C41889">
        <w:rPr>
          <w:lang w:val="fr-CH"/>
        </w:rPr>
        <w:t xml:space="preserve"> à d</w:t>
      </w:r>
      <w:r w:rsidR="00F129C3">
        <w:rPr>
          <w:lang w:val="fr-CH"/>
        </w:rPr>
        <w:t>'</w:t>
      </w:r>
      <w:r w:rsidR="00C41889" w:rsidRPr="00C41889">
        <w:rPr>
          <w:lang w:val="fr-CH"/>
        </w:rPr>
        <w:t>autres domaines prioritaires, tels que la mise en œuvre des résultats de la Conférence mondiale de développement des télécommunications (CMDT-17) à venir, l</w:t>
      </w:r>
      <w:r>
        <w:rPr>
          <w:lang w:val="fr-CH"/>
        </w:rPr>
        <w:t>'avancement de l'élaboration</w:t>
      </w:r>
      <w:r w:rsidR="00C41889" w:rsidRPr="00C41889">
        <w:rPr>
          <w:lang w:val="fr-CH"/>
        </w:rPr>
        <w:t xml:space="preserve"> du programme Connect 2030, la réalisation des Objectifs de développement durable (ODD) et la mise en œuvre des résultats du SMSI+10</w:t>
      </w:r>
      <w:r w:rsidR="00D4546A">
        <w:rPr>
          <w:lang w:val="fr-CH"/>
        </w:rPr>
        <w:t xml:space="preserve"> </w:t>
      </w:r>
      <w:r w:rsidR="00C41889" w:rsidRPr="00C41889">
        <w:rPr>
          <w:lang w:val="fr-CH"/>
        </w:rPr>
        <w:t xml:space="preserve">et des grandes orientations associées. </w:t>
      </w:r>
    </w:p>
    <w:p w:rsidR="00D929B0" w:rsidRDefault="00C41889" w:rsidP="003F2946">
      <w:pPr>
        <w:pStyle w:val="Reasons"/>
        <w:spacing w:before="240"/>
      </w:pPr>
      <w:r w:rsidRPr="00C41889">
        <w:rPr>
          <w:lang w:val="fr-CH"/>
        </w:rPr>
        <w:t>L</w:t>
      </w:r>
      <w:r w:rsidR="00F129C3">
        <w:rPr>
          <w:lang w:val="fr-CH"/>
        </w:rPr>
        <w:t>'</w:t>
      </w:r>
      <w:r w:rsidRPr="00C41889">
        <w:rPr>
          <w:lang w:val="fr-CH"/>
        </w:rPr>
        <w:t xml:space="preserve">Australie </w:t>
      </w:r>
      <w:r w:rsidR="00D929B0">
        <w:rPr>
          <w:lang w:val="fr-CH"/>
        </w:rPr>
        <w:t>souhaite vivement</w:t>
      </w:r>
      <w:r w:rsidRPr="00C41889">
        <w:rPr>
          <w:lang w:val="fr-CH"/>
        </w:rPr>
        <w:t xml:space="preserve"> que l</w:t>
      </w:r>
      <w:r w:rsidR="00F129C3" w:rsidRPr="00F129C3">
        <w:t>'</w:t>
      </w:r>
      <w:r w:rsidRPr="00C41889">
        <w:rPr>
          <w:lang w:val="fr-CH"/>
        </w:rPr>
        <w:t xml:space="preserve">Union et ses membres </w:t>
      </w:r>
      <w:r w:rsidR="00D929B0">
        <w:rPr>
          <w:lang w:val="fr-CH"/>
        </w:rPr>
        <w:t>réussissent à</w:t>
      </w:r>
      <w:r w:rsidRPr="00C41889">
        <w:rPr>
          <w:lang w:val="fr-CH"/>
        </w:rPr>
        <w:t xml:space="preserve"> faire avancer les travaux de l</w:t>
      </w:r>
      <w:r w:rsidR="00F129C3">
        <w:rPr>
          <w:lang w:val="fr-CH"/>
        </w:rPr>
        <w:t>'</w:t>
      </w:r>
      <w:r w:rsidRPr="00C41889">
        <w:rPr>
          <w:lang w:val="fr-CH"/>
        </w:rPr>
        <w:t xml:space="preserve">UIT </w:t>
      </w:r>
      <w:r w:rsidR="00D929B0">
        <w:rPr>
          <w:lang w:val="fr-CH"/>
        </w:rPr>
        <w:t>en ce qui concerne le développement de</w:t>
      </w:r>
      <w:r w:rsidRPr="00C41889">
        <w:rPr>
          <w:lang w:val="fr-CH"/>
        </w:rPr>
        <w:t xml:space="preserve"> la connectivité, l</w:t>
      </w:r>
      <w:r w:rsidR="00F129C3">
        <w:rPr>
          <w:lang w:val="fr-CH"/>
        </w:rPr>
        <w:t>'</w:t>
      </w:r>
      <w:r w:rsidRPr="00C41889">
        <w:rPr>
          <w:lang w:val="fr-CH"/>
        </w:rPr>
        <w:t xml:space="preserve">accès aux infrastructures et le renforcement des capacités </w:t>
      </w:r>
      <w:r w:rsidR="00D929B0">
        <w:rPr>
          <w:lang w:val="fr-CH"/>
        </w:rPr>
        <w:t>afin</w:t>
      </w:r>
      <w:r w:rsidRPr="00C41889">
        <w:rPr>
          <w:lang w:val="fr-CH"/>
        </w:rPr>
        <w:t xml:space="preserve"> de réduire la fracture numérique. Nous </w:t>
      </w:r>
      <w:r w:rsidR="00D929B0">
        <w:rPr>
          <w:lang w:val="fr-CH"/>
        </w:rPr>
        <w:t>nous réjouissons à la perspective de</w:t>
      </w:r>
      <w:r w:rsidRPr="00C41889">
        <w:rPr>
          <w:lang w:val="fr-CH"/>
        </w:rPr>
        <w:t xml:space="preserve"> continuer à travailler en coopération avec les membres et d</w:t>
      </w:r>
      <w:r w:rsidR="00F129C3">
        <w:rPr>
          <w:lang w:val="fr-CH"/>
        </w:rPr>
        <w:t>'</w:t>
      </w:r>
      <w:r w:rsidRPr="00C41889">
        <w:rPr>
          <w:lang w:val="fr-CH"/>
        </w:rPr>
        <w:t>autres organisations le cas échéant, afin d</w:t>
      </w:r>
      <w:r w:rsidR="00D929B0">
        <w:rPr>
          <w:lang w:val="fr-CH"/>
        </w:rPr>
        <w:t>'atteindre</w:t>
      </w:r>
      <w:r w:rsidRPr="00C41889">
        <w:rPr>
          <w:lang w:val="fr-CH"/>
        </w:rPr>
        <w:t xml:space="preserve"> ces objectifs.</w:t>
      </w:r>
    </w:p>
    <w:p w:rsidR="00D929B0" w:rsidRDefault="00D929B0" w:rsidP="003F2946">
      <w:pPr>
        <w:jc w:val="center"/>
      </w:pPr>
      <w:r>
        <w:t>______________</w:t>
      </w:r>
    </w:p>
    <w:sectPr w:rsidR="00D929B0" w:rsidSect="005C389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232" w:rsidRDefault="002D2232">
      <w:r>
        <w:separator/>
      </w:r>
    </w:p>
  </w:endnote>
  <w:endnote w:type="continuationSeparator" w:id="0">
    <w:p w:rsidR="002D2232" w:rsidRDefault="002D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474A8E" w:rsidRDefault="001A6508">
    <w:pPr>
      <w:pStyle w:val="Footer"/>
      <w:rPr>
        <w:lang w:val="en-US"/>
      </w:rPr>
    </w:pPr>
    <w:r>
      <w:fldChar w:fldCharType="begin"/>
    </w:r>
    <w:r w:rsidRPr="00474A8E">
      <w:rPr>
        <w:lang w:val="en-US"/>
      </w:rPr>
      <w:instrText xml:space="preserve"> FILENAME \p \* MERGEFORMAT </w:instrText>
    </w:r>
    <w:r>
      <w:fldChar w:fldCharType="separate"/>
    </w:r>
    <w:r w:rsidR="00416B93">
      <w:rPr>
        <w:lang w:val="en-US"/>
      </w:rPr>
      <w:t>C:\Users\brouard\Desktop\016F.docx</w:t>
    </w:r>
    <w:r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416B93">
      <w:t>06.09.17</w:t>
    </w:r>
    <w:r w:rsidR="002F1B76"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416B93">
      <w:t>06.09.17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474A8E" w:rsidRDefault="001A6508" w:rsidP="00D837AA">
    <w:pPr>
      <w:pStyle w:val="Footer"/>
      <w:rPr>
        <w:lang w:val="en-US"/>
      </w:rPr>
    </w:pPr>
    <w:r>
      <w:fldChar w:fldCharType="begin"/>
    </w:r>
    <w:r w:rsidRPr="00474A8E">
      <w:rPr>
        <w:lang w:val="en-US"/>
      </w:rPr>
      <w:instrText xml:space="preserve"> FILENAME \p \* MERGEFORMAT </w:instrText>
    </w:r>
    <w:r>
      <w:fldChar w:fldCharType="separate"/>
    </w:r>
    <w:r w:rsidR="00416B93">
      <w:rPr>
        <w:lang w:val="en-US"/>
      </w:rPr>
      <w:t>C:\Users\brouard\Desktop\016F.docx</w:t>
    </w:r>
    <w:r>
      <w:fldChar w:fldCharType="end"/>
    </w:r>
    <w:r w:rsidR="009403C1" w:rsidRPr="00416B93">
      <w:rPr>
        <w:lang w:val="en-US"/>
      </w:rPr>
      <w:t xml:space="preserve"> (423269)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232" w:rsidRDefault="002D2232">
      <w:r>
        <w:t>____________________</w:t>
      </w:r>
    </w:p>
  </w:footnote>
  <w:footnote w:type="continuationSeparator" w:id="0">
    <w:p w:rsidR="002D2232" w:rsidRDefault="002D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C01132">
    <w:pPr>
      <w:pStyle w:val="Header"/>
    </w:pPr>
    <w:r>
      <w:fldChar w:fldCharType="begin"/>
    </w:r>
    <w:r>
      <w:instrText>PAGE</w:instrText>
    </w:r>
    <w:r>
      <w:fldChar w:fldCharType="separate"/>
    </w:r>
    <w:r w:rsidR="003F294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89"/>
    <w:rsid w:val="000D0D0A"/>
    <w:rsid w:val="00103163"/>
    <w:rsid w:val="00115D93"/>
    <w:rsid w:val="001247A8"/>
    <w:rsid w:val="001378C0"/>
    <w:rsid w:val="0018694A"/>
    <w:rsid w:val="001A3287"/>
    <w:rsid w:val="001A6508"/>
    <w:rsid w:val="001D4C31"/>
    <w:rsid w:val="001E4D21"/>
    <w:rsid w:val="00207CD1"/>
    <w:rsid w:val="002477A2"/>
    <w:rsid w:val="00263A51"/>
    <w:rsid w:val="00267E02"/>
    <w:rsid w:val="002A5D44"/>
    <w:rsid w:val="002D2232"/>
    <w:rsid w:val="002E0BC4"/>
    <w:rsid w:val="002F1B76"/>
    <w:rsid w:val="002F45AB"/>
    <w:rsid w:val="00355FF5"/>
    <w:rsid w:val="00361350"/>
    <w:rsid w:val="003F2946"/>
    <w:rsid w:val="004038CB"/>
    <w:rsid w:val="0040546F"/>
    <w:rsid w:val="00416B93"/>
    <w:rsid w:val="0042404A"/>
    <w:rsid w:val="0044618F"/>
    <w:rsid w:val="0046769A"/>
    <w:rsid w:val="00474A8E"/>
    <w:rsid w:val="00475FB3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C3890"/>
    <w:rsid w:val="005F7BFE"/>
    <w:rsid w:val="00600017"/>
    <w:rsid w:val="006235CA"/>
    <w:rsid w:val="006643AB"/>
    <w:rsid w:val="006B2998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61D73"/>
    <w:rsid w:val="008A4E87"/>
    <w:rsid w:val="008D76E6"/>
    <w:rsid w:val="0092392D"/>
    <w:rsid w:val="0093234A"/>
    <w:rsid w:val="009403C1"/>
    <w:rsid w:val="0099613D"/>
    <w:rsid w:val="009B3BDE"/>
    <w:rsid w:val="009C307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B11673"/>
    <w:rsid w:val="00B309F9"/>
    <w:rsid w:val="00B32B60"/>
    <w:rsid w:val="00B61619"/>
    <w:rsid w:val="00BB4545"/>
    <w:rsid w:val="00BD5873"/>
    <w:rsid w:val="00C01132"/>
    <w:rsid w:val="00C04BE3"/>
    <w:rsid w:val="00C25D29"/>
    <w:rsid w:val="00C27A7C"/>
    <w:rsid w:val="00C41889"/>
    <w:rsid w:val="00CA08ED"/>
    <w:rsid w:val="00CF183B"/>
    <w:rsid w:val="00D06839"/>
    <w:rsid w:val="00D375CD"/>
    <w:rsid w:val="00D4546A"/>
    <w:rsid w:val="00D553A2"/>
    <w:rsid w:val="00D774D3"/>
    <w:rsid w:val="00D837AA"/>
    <w:rsid w:val="00D904E8"/>
    <w:rsid w:val="00D929B0"/>
    <w:rsid w:val="00DA08C3"/>
    <w:rsid w:val="00DB5A3E"/>
    <w:rsid w:val="00DC22AA"/>
    <w:rsid w:val="00DF74DD"/>
    <w:rsid w:val="00E25AD0"/>
    <w:rsid w:val="00EB6350"/>
    <w:rsid w:val="00F06D00"/>
    <w:rsid w:val="00F129C3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A5D2AF-F397-45A1-9CC5-7F8BC8E1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temps\AppData\Roaming\Microsoft\Templates\POOL%20F%20-%20ITU\PF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5B6C-9FEF-4B8A-8D7D-CA879D88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PF_EG-ITR.dotx</Template>
  <TotalTime>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Contribution de l'Australie</vt:lpstr>
    </vt:vector>
  </TitlesOfParts>
  <Manager>Secrétariat général - Pool</Manager>
  <Company>Union internationale des télécommunications (UIT)</Company>
  <LinksUpToDate>false</LinksUpToDate>
  <CharactersWithSpaces>3064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de l'Australie</dc:title>
  <dc:subject>EG-ITRs</dc:subject>
  <dc:creator>Bontemps, Johann</dc:creator>
  <cp:keywords>EG-ITRs</cp:keywords>
  <dc:description/>
  <cp:lastModifiedBy>Brouard, Ricarda</cp:lastModifiedBy>
  <cp:revision>3</cp:revision>
  <cp:lastPrinted>2017-09-06T10:23:00Z</cp:lastPrinted>
  <dcterms:created xsi:type="dcterms:W3CDTF">2017-09-06T10:23:00Z</dcterms:created>
  <dcterms:modified xsi:type="dcterms:W3CDTF">2017-09-06T10:23:00Z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