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E298B">
        <w:trPr>
          <w:cantSplit/>
        </w:trPr>
        <w:tc>
          <w:tcPr>
            <w:tcW w:w="6911" w:type="dxa"/>
          </w:tcPr>
          <w:p w:rsidR="009B0766" w:rsidRPr="00EE298B" w:rsidRDefault="009B0766" w:rsidP="00156620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EE298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</w:t>
            </w:r>
          </w:p>
        </w:tc>
        <w:tc>
          <w:tcPr>
            <w:tcW w:w="3120" w:type="dxa"/>
          </w:tcPr>
          <w:p w:rsidR="00BC7BC0" w:rsidRPr="00EE298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E298B">
              <w:rPr>
                <w:noProof/>
                <w:lang w:eastAsia="zh-CN"/>
              </w:rPr>
              <w:drawing>
                <wp:inline distT="0" distB="0" distL="0" distR="0" wp14:anchorId="320F41B3" wp14:editId="0E584D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E298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B0766" w:rsidRPr="00EE298B" w:rsidRDefault="003A4C12" w:rsidP="003A4C12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EE298B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</w:t>
            </w:r>
            <w:r w:rsidR="009B0766" w:rsidRPr="00EE298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ое собрание – Женева, </w:t>
            </w:r>
            <w:r w:rsidRPr="00EE298B">
              <w:rPr>
                <w:rFonts w:eastAsia="Calibri" w:cs="Calibri"/>
                <w:b/>
                <w:color w:val="000000"/>
                <w:szCs w:val="24"/>
                <w:lang w:val="ru-RU"/>
              </w:rPr>
              <w:t>13–15 сентября</w:t>
            </w:r>
            <w:r w:rsidR="009B0766" w:rsidRPr="00EE298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E298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E298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E298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E298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E298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E298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E298B" w:rsidRDefault="00BC7BC0" w:rsidP="00721A4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E298B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="009B0766" w:rsidRPr="00EE298B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="009B0766" w:rsidRPr="00EE298B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9B0766" w:rsidRPr="00EE298B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3A4C12" w:rsidRPr="00EE298B">
              <w:rPr>
                <w:b/>
                <w:bCs/>
                <w:szCs w:val="22"/>
                <w:lang w:val="ru-RU"/>
              </w:rPr>
              <w:t>-2</w:t>
            </w:r>
            <w:r w:rsidR="009B0766" w:rsidRPr="00EE298B">
              <w:rPr>
                <w:b/>
                <w:bCs/>
                <w:szCs w:val="22"/>
                <w:lang w:val="ru-RU"/>
              </w:rPr>
              <w:t>/</w:t>
            </w:r>
            <w:r w:rsidR="00721A49" w:rsidRPr="00EE298B">
              <w:rPr>
                <w:b/>
                <w:bCs/>
                <w:szCs w:val="22"/>
                <w:lang w:val="ru-RU"/>
              </w:rPr>
              <w:t>15</w:t>
            </w:r>
            <w:r w:rsidRPr="00EE298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E298B">
        <w:trPr>
          <w:cantSplit/>
          <w:trHeight w:val="23"/>
        </w:trPr>
        <w:tc>
          <w:tcPr>
            <w:tcW w:w="6911" w:type="dxa"/>
            <w:vMerge/>
          </w:tcPr>
          <w:p w:rsidR="00BC7BC0" w:rsidRPr="00EE298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E298B" w:rsidRDefault="00721A49" w:rsidP="0053437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E298B">
              <w:rPr>
                <w:b/>
                <w:bCs/>
                <w:szCs w:val="22"/>
                <w:lang w:val="ru-RU"/>
              </w:rPr>
              <w:t>31</w:t>
            </w:r>
            <w:r w:rsidR="00266735" w:rsidRPr="00EE298B">
              <w:rPr>
                <w:b/>
                <w:bCs/>
                <w:szCs w:val="22"/>
                <w:lang w:val="ru-RU"/>
              </w:rPr>
              <w:t xml:space="preserve"> </w:t>
            </w:r>
            <w:r w:rsidR="003A4C12" w:rsidRPr="00EE298B">
              <w:rPr>
                <w:b/>
                <w:bCs/>
                <w:szCs w:val="22"/>
                <w:lang w:val="ru-RU"/>
              </w:rPr>
              <w:t>августа</w:t>
            </w:r>
            <w:r w:rsidR="00BC7BC0" w:rsidRPr="00EE298B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EE298B">
              <w:rPr>
                <w:b/>
                <w:bCs/>
                <w:szCs w:val="22"/>
                <w:lang w:val="ru-RU"/>
              </w:rPr>
              <w:t>1</w:t>
            </w:r>
            <w:r w:rsidR="00266735" w:rsidRPr="00EE298B">
              <w:rPr>
                <w:b/>
                <w:bCs/>
                <w:szCs w:val="22"/>
                <w:lang w:val="ru-RU"/>
              </w:rPr>
              <w:t>7</w:t>
            </w:r>
            <w:r w:rsidR="00BC7BC0" w:rsidRPr="00EE298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E298B">
        <w:trPr>
          <w:cantSplit/>
          <w:trHeight w:val="23"/>
        </w:trPr>
        <w:tc>
          <w:tcPr>
            <w:tcW w:w="6911" w:type="dxa"/>
            <w:vMerge/>
          </w:tcPr>
          <w:p w:rsidR="00BC7BC0" w:rsidRPr="00EE298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E298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E298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266735" w:rsidRPr="00EE298B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EE298B" w:rsidRDefault="00964797" w:rsidP="00B0393A">
            <w:pPr>
              <w:pStyle w:val="Source"/>
              <w:rPr>
                <w:bCs/>
                <w:szCs w:val="26"/>
                <w:lang w:val="ru-RU"/>
              </w:rPr>
            </w:pPr>
            <w:r w:rsidRPr="00EE298B">
              <w:rPr>
                <w:rFonts w:asciiTheme="minorHAnsi" w:hAnsiTheme="minorHAnsi"/>
                <w:szCs w:val="26"/>
                <w:lang w:val="ru-RU"/>
              </w:rPr>
              <w:t xml:space="preserve">Вклад </w:t>
            </w:r>
            <w:r w:rsidR="00721A49" w:rsidRPr="00EE298B">
              <w:rPr>
                <w:rFonts w:asciiTheme="minorHAnsi" w:hAnsiTheme="minorHAnsi"/>
                <w:szCs w:val="26"/>
                <w:lang w:val="ru-RU"/>
              </w:rPr>
              <w:t>Ассоциации прогрессивн</w:t>
            </w:r>
            <w:r w:rsidR="00B0393A" w:rsidRPr="00EE298B">
              <w:rPr>
                <w:rFonts w:asciiTheme="minorHAnsi" w:hAnsiTheme="minorHAnsi"/>
                <w:szCs w:val="26"/>
                <w:lang w:val="ru-RU"/>
              </w:rPr>
              <w:t>ых коммуникаций</w:t>
            </w:r>
          </w:p>
        </w:tc>
      </w:tr>
      <w:tr w:rsidR="00266735" w:rsidRPr="00EE298B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EE298B" w:rsidRDefault="00266735" w:rsidP="003A4C12">
            <w:pPr>
              <w:pStyle w:val="Title1"/>
              <w:rPr>
                <w:b/>
                <w:bCs/>
                <w:szCs w:val="22"/>
                <w:lang w:val="ru-RU"/>
              </w:rPr>
            </w:pPr>
            <w:r w:rsidRPr="00EE298B">
              <w:rPr>
                <w:bCs/>
                <w:lang w:val="ru-RU"/>
              </w:rPr>
              <w:t>РАССМОТРЕНИЕ РЕГЛАМЕНТА МЕЖДУНАРОДНОЙ ЭЛЕКТРОСВЯЗИ</w:t>
            </w:r>
            <w:r w:rsidR="00964797" w:rsidRPr="00EE298B">
              <w:rPr>
                <w:bCs/>
                <w:lang w:val="ru-RU"/>
              </w:rPr>
              <w:t xml:space="preserve"> 2012 года</w:t>
            </w:r>
          </w:p>
        </w:tc>
      </w:tr>
      <w:tr w:rsidR="00266735" w:rsidRPr="00EE298B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EE298B" w:rsidRDefault="00266735" w:rsidP="00266735">
            <w:pPr>
              <w:pStyle w:val="Title2"/>
              <w:rPr>
                <w:lang w:val="ru-RU"/>
              </w:rPr>
            </w:pPr>
          </w:p>
        </w:tc>
      </w:tr>
    </w:tbl>
    <w:p w:rsidR="00721A49" w:rsidRPr="00EE298B" w:rsidRDefault="00EE298B" w:rsidP="00EE298B">
      <w:pPr>
        <w:pStyle w:val="Normalaftertitle"/>
        <w:rPr>
          <w:lang w:val="ru-RU"/>
        </w:rPr>
      </w:pPr>
      <w:r w:rsidRPr="00EE298B">
        <w:rPr>
          <w:lang w:val="ru-RU"/>
        </w:rPr>
        <w:t>1</w:t>
      </w:r>
      <w:r w:rsidR="00721A49" w:rsidRPr="00EE298B">
        <w:rPr>
          <w:lang w:val="ru-RU"/>
        </w:rPr>
        <w:tab/>
      </w:r>
      <w:r w:rsidR="00B0393A" w:rsidRPr="00EE298B">
        <w:rPr>
          <w:lang w:val="ru-RU"/>
        </w:rPr>
        <w:t>Ассоциация прогрессивных коммуникаций</w:t>
      </w:r>
      <w:r w:rsidR="00721A49" w:rsidRPr="00EE298B">
        <w:rPr>
          <w:lang w:val="ru-RU"/>
        </w:rPr>
        <w:t xml:space="preserve"> (</w:t>
      </w:r>
      <w:proofErr w:type="spellStart"/>
      <w:r w:rsidR="00721A49" w:rsidRPr="00EE298B">
        <w:rPr>
          <w:lang w:val="ru-RU"/>
        </w:rPr>
        <w:t>APC</w:t>
      </w:r>
      <w:proofErr w:type="spellEnd"/>
      <w:r w:rsidR="00721A49" w:rsidRPr="00EE298B">
        <w:rPr>
          <w:lang w:val="ru-RU"/>
        </w:rPr>
        <w:t xml:space="preserve">) </w:t>
      </w:r>
      <w:r w:rsidR="00B0393A" w:rsidRPr="00EE298B">
        <w:rPr>
          <w:lang w:val="ru-RU"/>
        </w:rPr>
        <w:t>приветствует возможность внести этот вклад на второе собрание Группы экспертов по Регламенту международной электросвязи (</w:t>
      </w:r>
      <w:proofErr w:type="spellStart"/>
      <w:r w:rsidR="00B0393A" w:rsidRPr="00EE298B">
        <w:rPr>
          <w:lang w:val="ru-RU"/>
        </w:rPr>
        <w:t>РМЭ</w:t>
      </w:r>
      <w:proofErr w:type="spellEnd"/>
      <w:r w:rsidR="00B0393A" w:rsidRPr="00EE298B">
        <w:rPr>
          <w:lang w:val="ru-RU"/>
        </w:rPr>
        <w:t>)</w:t>
      </w:r>
      <w:r w:rsidR="0093135D">
        <w:rPr>
          <w:lang w:val="ru-RU"/>
        </w:rPr>
        <w:t xml:space="preserve">. </w:t>
      </w:r>
      <w:proofErr w:type="spellStart"/>
      <w:r w:rsidR="0093135D">
        <w:rPr>
          <w:lang w:val="ru-RU"/>
        </w:rPr>
        <w:t>APC</w:t>
      </w:r>
      <w:proofErr w:type="spellEnd"/>
      <w:r w:rsidR="0093135D">
        <w:rPr>
          <w:lang w:val="ru-RU"/>
        </w:rPr>
        <w:t>, </w:t>
      </w:r>
      <w:r w:rsidR="00D334B2" w:rsidRPr="00EE298B">
        <w:rPr>
          <w:lang w:val="ru-RU"/>
        </w:rPr>
        <w:t>Член Секторов МСЭ</w:t>
      </w:r>
      <w:r w:rsidR="00721A49" w:rsidRPr="00EE298B">
        <w:rPr>
          <w:lang w:val="ru-RU"/>
        </w:rPr>
        <w:t xml:space="preserve">-D </w:t>
      </w:r>
      <w:r w:rsidR="00D334B2" w:rsidRPr="00EE298B">
        <w:rPr>
          <w:lang w:val="ru-RU"/>
        </w:rPr>
        <w:t>и</w:t>
      </w:r>
      <w:r w:rsidR="00721A49" w:rsidRPr="00EE298B">
        <w:rPr>
          <w:lang w:val="ru-RU"/>
        </w:rPr>
        <w:t xml:space="preserve"> </w:t>
      </w:r>
      <w:r w:rsidR="00D334B2" w:rsidRPr="00EE298B">
        <w:rPr>
          <w:lang w:val="ru-RU"/>
        </w:rPr>
        <w:t>МСЭ</w:t>
      </w:r>
      <w:r w:rsidR="00721A49" w:rsidRPr="00EE298B">
        <w:rPr>
          <w:lang w:val="ru-RU"/>
        </w:rPr>
        <w:t xml:space="preserve">-R, </w:t>
      </w:r>
      <w:r w:rsidR="00D334B2" w:rsidRPr="00EE298B">
        <w:rPr>
          <w:lang w:val="ru-RU"/>
        </w:rPr>
        <w:t>представляет собой международную сеть организаций гражданского общества</w:t>
      </w:r>
      <w:r w:rsidR="00E76BBB" w:rsidRPr="00EE298B">
        <w:rPr>
          <w:lang w:val="ru-RU"/>
        </w:rPr>
        <w:t>, действующих в сферах ИКТ, интернета, развития и прав</w:t>
      </w:r>
      <w:r w:rsidR="00721A49" w:rsidRPr="00EE298B">
        <w:rPr>
          <w:lang w:val="ru-RU"/>
        </w:rPr>
        <w:t xml:space="preserve">. </w:t>
      </w:r>
      <w:proofErr w:type="spellStart"/>
      <w:r w:rsidR="00721A49" w:rsidRPr="00EE298B">
        <w:rPr>
          <w:lang w:val="ru-RU"/>
        </w:rPr>
        <w:t>APC</w:t>
      </w:r>
      <w:proofErr w:type="spellEnd"/>
      <w:r w:rsidR="00721A49" w:rsidRPr="00EE298B">
        <w:rPr>
          <w:lang w:val="ru-RU"/>
        </w:rPr>
        <w:t xml:space="preserve"> </w:t>
      </w:r>
      <w:r w:rsidR="00E76BBB" w:rsidRPr="00EE298B">
        <w:rPr>
          <w:lang w:val="ru-RU"/>
        </w:rPr>
        <w:t xml:space="preserve">внимательно следила за процессом </w:t>
      </w:r>
      <w:proofErr w:type="spellStart"/>
      <w:r w:rsidR="00E76BBB" w:rsidRPr="00EE298B">
        <w:rPr>
          <w:lang w:val="ru-RU"/>
        </w:rPr>
        <w:t>ВКМЭ</w:t>
      </w:r>
      <w:proofErr w:type="spellEnd"/>
      <w:r w:rsidR="00E76BBB" w:rsidRPr="00EE298B">
        <w:rPr>
          <w:lang w:val="ru-RU"/>
        </w:rPr>
        <w:noBreakHyphen/>
        <w:t>12 и вносила свой вклад, насколько это возможно для организации гражданского общества</w:t>
      </w:r>
      <w:r w:rsidR="00721A49" w:rsidRPr="00EE298B">
        <w:rPr>
          <w:rStyle w:val="FootnoteReference"/>
          <w:position w:val="0"/>
          <w:sz w:val="22"/>
          <w:szCs w:val="22"/>
          <w:vertAlign w:val="superscript"/>
          <w:lang w:val="ru-RU"/>
        </w:rPr>
        <w:footnoteReference w:id="1"/>
      </w:r>
      <w:r w:rsidR="00E76BBB" w:rsidRPr="00EE298B">
        <w:rPr>
          <w:lang w:val="ru-RU"/>
        </w:rPr>
        <w:t>.</w:t>
      </w:r>
    </w:p>
    <w:p w:rsidR="00721A49" w:rsidRPr="00EE298B" w:rsidRDefault="00EE298B" w:rsidP="00EE298B">
      <w:pPr>
        <w:rPr>
          <w:lang w:val="ru-RU"/>
        </w:rPr>
      </w:pPr>
      <w:r w:rsidRPr="00EE298B">
        <w:rPr>
          <w:lang w:val="ru-RU"/>
        </w:rPr>
        <w:t>2</w:t>
      </w:r>
      <w:r w:rsidR="00721A49" w:rsidRPr="00EE298B">
        <w:rPr>
          <w:lang w:val="ru-RU"/>
        </w:rPr>
        <w:tab/>
      </w:r>
      <w:proofErr w:type="spellStart"/>
      <w:r w:rsidR="00E76BBB" w:rsidRPr="00EE298B">
        <w:rPr>
          <w:lang w:val="ru-RU"/>
        </w:rPr>
        <w:t>РМЭ</w:t>
      </w:r>
      <w:proofErr w:type="spellEnd"/>
      <w:r w:rsidR="00E76BBB" w:rsidRPr="00EE298B">
        <w:rPr>
          <w:lang w:val="ru-RU"/>
        </w:rPr>
        <w:t xml:space="preserve"> является важным инструментом в области международной связи</w:t>
      </w:r>
      <w:r w:rsidR="004E3FDE" w:rsidRPr="00EE298B">
        <w:rPr>
          <w:lang w:val="ru-RU"/>
        </w:rPr>
        <w:t xml:space="preserve">, и крайне важно, чтобы все заинтересованные стороны имели возможность вносить свой вклад в обсуждение способов его </w:t>
      </w:r>
      <w:r w:rsidR="005E0D64" w:rsidRPr="00EE298B">
        <w:rPr>
          <w:lang w:val="ru-RU"/>
        </w:rPr>
        <w:t>пересмотра</w:t>
      </w:r>
      <w:r w:rsidR="00721A49" w:rsidRPr="00EE298B">
        <w:rPr>
          <w:lang w:val="ru-RU"/>
        </w:rPr>
        <w:t xml:space="preserve">. </w:t>
      </w:r>
      <w:r w:rsidR="004E3FDE" w:rsidRPr="00EE298B">
        <w:rPr>
          <w:lang w:val="ru-RU"/>
        </w:rPr>
        <w:t xml:space="preserve">При рассмотрении </w:t>
      </w:r>
      <w:proofErr w:type="spellStart"/>
      <w:r w:rsidR="004E3FDE" w:rsidRPr="00EE298B">
        <w:rPr>
          <w:lang w:val="ru-RU"/>
        </w:rPr>
        <w:t>РМЭ</w:t>
      </w:r>
      <w:proofErr w:type="spellEnd"/>
      <w:r w:rsidR="00721A49" w:rsidRPr="00EE298B">
        <w:rPr>
          <w:lang w:val="ru-RU"/>
        </w:rPr>
        <w:t xml:space="preserve"> 2012</w:t>
      </w:r>
      <w:r w:rsidR="004E3FDE" w:rsidRPr="00EE298B">
        <w:rPr>
          <w:lang w:val="ru-RU"/>
        </w:rPr>
        <w:t xml:space="preserve"> года основной вопрос должен заключаться в том, вызывает ли существование двух версий </w:t>
      </w:r>
      <w:proofErr w:type="spellStart"/>
      <w:r w:rsidR="004E3FDE" w:rsidRPr="00EE298B">
        <w:rPr>
          <w:lang w:val="ru-RU"/>
        </w:rPr>
        <w:t>РМЭ</w:t>
      </w:r>
      <w:proofErr w:type="spellEnd"/>
      <w:r w:rsidR="004E3FDE" w:rsidRPr="00EE298B">
        <w:rPr>
          <w:lang w:val="ru-RU"/>
        </w:rPr>
        <w:t xml:space="preserve"> какие</w:t>
      </w:r>
      <w:r w:rsidRPr="00EE298B">
        <w:rPr>
          <w:lang w:val="ru-RU"/>
        </w:rPr>
        <w:t>-либо проблемы или конфликты, в </w:t>
      </w:r>
      <w:r w:rsidR="004E3FDE" w:rsidRPr="00EE298B">
        <w:rPr>
          <w:lang w:val="ru-RU"/>
        </w:rPr>
        <w:t xml:space="preserve">особенности в отношении целей </w:t>
      </w:r>
      <w:proofErr w:type="spellStart"/>
      <w:r w:rsidR="004E3FDE" w:rsidRPr="00EE298B">
        <w:rPr>
          <w:lang w:val="ru-RU"/>
        </w:rPr>
        <w:t>РМЭ</w:t>
      </w:r>
      <w:proofErr w:type="spellEnd"/>
      <w:r w:rsidR="004E3FDE" w:rsidRPr="00EE298B">
        <w:rPr>
          <w:lang w:val="ru-RU"/>
        </w:rPr>
        <w:t>, которые заключаются в следующем</w:t>
      </w:r>
      <w:r w:rsidR="00721A49" w:rsidRPr="00EE298B">
        <w:rPr>
          <w:lang w:val="ru-RU"/>
        </w:rPr>
        <w:t>:</w:t>
      </w:r>
    </w:p>
    <w:p w:rsidR="00721A49" w:rsidRPr="00EE298B" w:rsidRDefault="00EE298B" w:rsidP="00EE298B">
      <w:pPr>
        <w:pStyle w:val="enumlev1"/>
        <w:rPr>
          <w:lang w:val="ru-RU"/>
        </w:rPr>
      </w:pPr>
      <w:r w:rsidRPr="00EE298B">
        <w:rPr>
          <w:lang w:val="ru-RU"/>
        </w:rPr>
        <w:t>•</w:t>
      </w:r>
      <w:r w:rsidRPr="00EE298B">
        <w:rPr>
          <w:lang w:val="ru-RU"/>
        </w:rPr>
        <w:tab/>
      </w:r>
      <w:r w:rsidR="004E3FDE" w:rsidRPr="00EE298B">
        <w:rPr>
          <w:lang w:val="ru-RU"/>
        </w:rPr>
        <w:t>содействие присоединению и функциональной совместимости в глобальном масштабе средств электросвязи</w:t>
      </w:r>
      <w:r w:rsidR="00721A49" w:rsidRPr="00EE298B">
        <w:rPr>
          <w:lang w:val="ru-RU"/>
        </w:rPr>
        <w:t>;</w:t>
      </w:r>
    </w:p>
    <w:p w:rsidR="00721A49" w:rsidRPr="00EE298B" w:rsidRDefault="00EE298B" w:rsidP="00EE298B">
      <w:pPr>
        <w:pStyle w:val="enumlev1"/>
        <w:rPr>
          <w:lang w:val="ru-RU"/>
        </w:rPr>
      </w:pPr>
      <w:r w:rsidRPr="00EE298B">
        <w:rPr>
          <w:lang w:val="ru-RU"/>
        </w:rPr>
        <w:t>•</w:t>
      </w:r>
      <w:r w:rsidRPr="00EE298B">
        <w:rPr>
          <w:lang w:val="ru-RU"/>
        </w:rPr>
        <w:tab/>
      </w:r>
      <w:r w:rsidR="004E3FDE" w:rsidRPr="00EE298B">
        <w:rPr>
          <w:lang w:val="ru-RU"/>
        </w:rPr>
        <w:t>содействие гармоничному развитию и эффективной эксплуатации этих средств</w:t>
      </w:r>
      <w:r w:rsidR="00721A49" w:rsidRPr="00EE298B">
        <w:rPr>
          <w:lang w:val="ru-RU"/>
        </w:rPr>
        <w:t xml:space="preserve">; </w:t>
      </w:r>
      <w:r w:rsidR="004E3FDE" w:rsidRPr="00EE298B">
        <w:rPr>
          <w:lang w:val="ru-RU"/>
        </w:rPr>
        <w:t>и</w:t>
      </w:r>
    </w:p>
    <w:p w:rsidR="00721A49" w:rsidRPr="00EE298B" w:rsidRDefault="00EE298B" w:rsidP="00EE298B">
      <w:pPr>
        <w:pStyle w:val="enumlev1"/>
        <w:rPr>
          <w:lang w:val="ru-RU"/>
        </w:rPr>
      </w:pPr>
      <w:r w:rsidRPr="00EE298B">
        <w:rPr>
          <w:lang w:val="ru-RU"/>
        </w:rPr>
        <w:t>•</w:t>
      </w:r>
      <w:r w:rsidRPr="00EE298B">
        <w:rPr>
          <w:lang w:val="ru-RU"/>
        </w:rPr>
        <w:tab/>
      </w:r>
      <w:r w:rsidR="004E3FDE" w:rsidRPr="00EE298B">
        <w:rPr>
          <w:lang w:val="ru-RU"/>
        </w:rPr>
        <w:t>содействие эффективности, полезности, доступности услуг международной электросвязи для населения</w:t>
      </w:r>
      <w:r w:rsidR="00721A49" w:rsidRPr="00EE298B">
        <w:rPr>
          <w:lang w:val="ru-RU"/>
        </w:rPr>
        <w:t>.</w:t>
      </w:r>
    </w:p>
    <w:p w:rsidR="00721A49" w:rsidRPr="00EE298B" w:rsidRDefault="00EE298B" w:rsidP="00EE298B">
      <w:pPr>
        <w:rPr>
          <w:lang w:val="ru-RU"/>
        </w:rPr>
      </w:pPr>
      <w:r w:rsidRPr="00EE298B">
        <w:rPr>
          <w:lang w:val="ru-RU"/>
        </w:rPr>
        <w:t>3</w:t>
      </w:r>
      <w:r w:rsidR="00721A49" w:rsidRPr="00EE298B">
        <w:rPr>
          <w:lang w:val="ru-RU"/>
        </w:rPr>
        <w:tab/>
      </w:r>
      <w:proofErr w:type="spellStart"/>
      <w:r w:rsidR="00721A49" w:rsidRPr="00EE298B">
        <w:rPr>
          <w:lang w:val="ru-RU"/>
        </w:rPr>
        <w:t>APC</w:t>
      </w:r>
      <w:proofErr w:type="spellEnd"/>
      <w:r w:rsidR="004E3FDE" w:rsidRPr="00EE298B">
        <w:rPr>
          <w:lang w:val="ru-RU"/>
        </w:rPr>
        <w:t xml:space="preserve"> неизвестно о каких-либо проблемах или конфликтах, связанных с существованием двух версий </w:t>
      </w:r>
      <w:proofErr w:type="spellStart"/>
      <w:r w:rsidR="004E3FDE" w:rsidRPr="00EE298B">
        <w:rPr>
          <w:lang w:val="ru-RU"/>
        </w:rPr>
        <w:t>РМЭ</w:t>
      </w:r>
      <w:proofErr w:type="spellEnd"/>
      <w:r w:rsidR="00721A49" w:rsidRPr="00EE298B">
        <w:rPr>
          <w:lang w:val="ru-RU"/>
        </w:rPr>
        <w:t xml:space="preserve">. </w:t>
      </w:r>
      <w:r w:rsidR="004E3FDE" w:rsidRPr="00EE298B">
        <w:rPr>
          <w:lang w:val="ru-RU"/>
        </w:rPr>
        <w:t xml:space="preserve">Наряду с этим мы считаем, что поляризация, ставшая результатом </w:t>
      </w:r>
      <w:proofErr w:type="spellStart"/>
      <w:r w:rsidR="004E3FDE" w:rsidRPr="00EE298B">
        <w:rPr>
          <w:lang w:val="ru-RU"/>
        </w:rPr>
        <w:t>ВКМЭ</w:t>
      </w:r>
      <w:proofErr w:type="spellEnd"/>
      <w:r w:rsidR="004E3FDE" w:rsidRPr="00EE298B">
        <w:rPr>
          <w:lang w:val="ru-RU"/>
        </w:rPr>
        <w:noBreakHyphen/>
        <w:t>12, а именно тот факт, что только 89 из 193 Государств-Членов подписали Заключительные акты, не исчезла за прошедшие пять лет</w:t>
      </w:r>
      <w:r w:rsidR="00721A49" w:rsidRPr="00EE298B">
        <w:rPr>
          <w:lang w:val="ru-RU"/>
        </w:rPr>
        <w:t xml:space="preserve">. </w:t>
      </w:r>
      <w:r w:rsidR="004823C1" w:rsidRPr="00EE298B">
        <w:rPr>
          <w:lang w:val="ru-RU"/>
        </w:rPr>
        <w:t xml:space="preserve">Нас беспокоит то, что попытка внести поправки в </w:t>
      </w:r>
      <w:proofErr w:type="spellStart"/>
      <w:r w:rsidR="004823C1" w:rsidRPr="00EE298B">
        <w:rPr>
          <w:lang w:val="ru-RU"/>
        </w:rPr>
        <w:t>РМЭ</w:t>
      </w:r>
      <w:proofErr w:type="spellEnd"/>
      <w:r w:rsidR="004823C1" w:rsidRPr="00EE298B">
        <w:rPr>
          <w:lang w:val="ru-RU"/>
        </w:rPr>
        <w:t xml:space="preserve"> или обновить его вновь повлечет за собой продолжительные дебаты и не позволит достичь прогресса</w:t>
      </w:r>
      <w:r w:rsidR="00721A49" w:rsidRPr="00EE298B">
        <w:rPr>
          <w:lang w:val="ru-RU"/>
        </w:rPr>
        <w:t>.</w:t>
      </w:r>
    </w:p>
    <w:p w:rsidR="00721A49" w:rsidRPr="00EE298B" w:rsidRDefault="00EE298B" w:rsidP="00EE298B">
      <w:pPr>
        <w:rPr>
          <w:lang w:val="ru-RU"/>
        </w:rPr>
      </w:pPr>
      <w:r w:rsidRPr="00EE298B">
        <w:rPr>
          <w:lang w:val="ru-RU"/>
        </w:rPr>
        <w:t>4</w:t>
      </w:r>
      <w:r w:rsidR="00721A49" w:rsidRPr="00EE298B">
        <w:rPr>
          <w:lang w:val="ru-RU"/>
        </w:rPr>
        <w:tab/>
      </w:r>
      <w:r w:rsidR="004823C1" w:rsidRPr="00EE298B">
        <w:rPr>
          <w:lang w:val="ru-RU"/>
        </w:rPr>
        <w:t xml:space="preserve">Также нас беспокоит то, что проведение новых переговоров по </w:t>
      </w:r>
      <w:proofErr w:type="spellStart"/>
      <w:r w:rsidR="004823C1" w:rsidRPr="00EE298B">
        <w:rPr>
          <w:lang w:val="ru-RU"/>
        </w:rPr>
        <w:t>РМЭ</w:t>
      </w:r>
      <w:proofErr w:type="spellEnd"/>
      <w:r w:rsidR="004823C1" w:rsidRPr="00EE298B">
        <w:rPr>
          <w:lang w:val="ru-RU"/>
        </w:rPr>
        <w:t xml:space="preserve"> сопряжено со значительными рисками в трех областях</w:t>
      </w:r>
      <w:r w:rsidR="00721A49" w:rsidRPr="00EE298B">
        <w:rPr>
          <w:lang w:val="ru-RU"/>
        </w:rPr>
        <w:t>: a)</w:t>
      </w:r>
      <w:r w:rsidR="004823C1" w:rsidRPr="00EE298B">
        <w:rPr>
          <w:lang w:val="ru-RU"/>
        </w:rPr>
        <w:t> ограничение использования электросвязи</w:t>
      </w:r>
      <w:r w:rsidR="00721A49" w:rsidRPr="00EE298B">
        <w:rPr>
          <w:lang w:val="ru-RU"/>
        </w:rPr>
        <w:t>; b)</w:t>
      </w:r>
      <w:r w:rsidR="004823C1" w:rsidRPr="00EE298B">
        <w:rPr>
          <w:lang w:val="ru-RU"/>
        </w:rPr>
        <w:t> финансовые затраты</w:t>
      </w:r>
      <w:r w:rsidR="00721A49" w:rsidRPr="00EE298B">
        <w:rPr>
          <w:lang w:val="ru-RU"/>
        </w:rPr>
        <w:t xml:space="preserve">; </w:t>
      </w:r>
      <w:r w:rsidR="004823C1" w:rsidRPr="00EE298B">
        <w:rPr>
          <w:lang w:val="ru-RU"/>
        </w:rPr>
        <w:t>и</w:t>
      </w:r>
      <w:r w:rsidR="00721A49" w:rsidRPr="00EE298B">
        <w:rPr>
          <w:lang w:val="ru-RU"/>
        </w:rPr>
        <w:t xml:space="preserve"> c) </w:t>
      </w:r>
      <w:r w:rsidR="004823C1" w:rsidRPr="00EE298B">
        <w:rPr>
          <w:lang w:val="ru-RU"/>
        </w:rPr>
        <w:t>ущерб репутации</w:t>
      </w:r>
      <w:r w:rsidR="00721A49" w:rsidRPr="00EE298B">
        <w:rPr>
          <w:lang w:val="ru-RU"/>
        </w:rPr>
        <w:t>.</w:t>
      </w:r>
    </w:p>
    <w:p w:rsidR="00721A49" w:rsidRPr="00EE298B" w:rsidRDefault="00721A49" w:rsidP="00EE298B">
      <w:pPr>
        <w:pStyle w:val="enumlev1"/>
        <w:rPr>
          <w:lang w:val="ru-RU"/>
        </w:rPr>
      </w:pPr>
      <w:r w:rsidRPr="00EE298B">
        <w:rPr>
          <w:lang w:val="ru-RU"/>
        </w:rPr>
        <w:t>a)</w:t>
      </w:r>
      <w:r w:rsidRPr="00EE298B">
        <w:rPr>
          <w:lang w:val="ru-RU"/>
        </w:rPr>
        <w:tab/>
      </w:r>
      <w:r w:rsidR="002A7E58" w:rsidRPr="00EE298B">
        <w:rPr>
          <w:lang w:val="ru-RU"/>
        </w:rPr>
        <w:t>Ограничение использования электросвязи</w:t>
      </w:r>
      <w:r w:rsidRPr="00EE298B">
        <w:rPr>
          <w:lang w:val="ru-RU"/>
        </w:rPr>
        <w:t xml:space="preserve">: </w:t>
      </w:r>
      <w:r w:rsidR="0051774E" w:rsidRPr="00EE298B">
        <w:rPr>
          <w:lang w:val="ru-RU"/>
        </w:rPr>
        <w:t xml:space="preserve">внесенные за последние годы на </w:t>
      </w:r>
      <w:proofErr w:type="spellStart"/>
      <w:r w:rsidR="0051774E" w:rsidRPr="00EE298B">
        <w:rPr>
          <w:lang w:val="ru-RU"/>
        </w:rPr>
        <w:t>ВКМЭ</w:t>
      </w:r>
      <w:proofErr w:type="spellEnd"/>
      <w:r w:rsidR="0051774E" w:rsidRPr="00EE298B">
        <w:rPr>
          <w:lang w:val="ru-RU"/>
        </w:rPr>
        <w:noBreakHyphen/>
        <w:t>12 и в ходе других процессов МСЭ, таких как ПК</w:t>
      </w:r>
      <w:r w:rsidR="0051774E" w:rsidRPr="00EE298B">
        <w:rPr>
          <w:lang w:val="ru-RU"/>
        </w:rPr>
        <w:noBreakHyphen/>
        <w:t xml:space="preserve">14 и </w:t>
      </w:r>
      <w:proofErr w:type="spellStart"/>
      <w:r w:rsidR="0051774E" w:rsidRPr="00EE298B">
        <w:rPr>
          <w:lang w:val="ru-RU"/>
        </w:rPr>
        <w:t>ВАСЭ</w:t>
      </w:r>
      <w:proofErr w:type="spellEnd"/>
      <w:r w:rsidR="0051774E" w:rsidRPr="00EE298B">
        <w:rPr>
          <w:lang w:val="ru-RU"/>
        </w:rPr>
        <w:noBreakHyphen/>
        <w:t xml:space="preserve">16, предложения ставят под угрозу </w:t>
      </w:r>
      <w:r w:rsidR="0051774E" w:rsidRPr="00EE298B">
        <w:rPr>
          <w:lang w:val="ru-RU"/>
        </w:rPr>
        <w:lastRenderedPageBreak/>
        <w:t>доступ к информации и свободу выражения мнений посредством электросвязи, а также другие права человека, такие как право на неприкосновенность частной жизни</w:t>
      </w:r>
      <w:r w:rsidRPr="00EE298B">
        <w:rPr>
          <w:vertAlign w:val="superscript"/>
          <w:lang w:val="ru-RU"/>
        </w:rPr>
        <w:footnoteReference w:id="2"/>
      </w:r>
      <w:r w:rsidR="0051774E" w:rsidRPr="00EE298B">
        <w:rPr>
          <w:lang w:val="ru-RU"/>
        </w:rPr>
        <w:t>.</w:t>
      </w:r>
      <w:r w:rsidRPr="00EE298B">
        <w:rPr>
          <w:lang w:val="ru-RU"/>
        </w:rPr>
        <w:t xml:space="preserve"> </w:t>
      </w:r>
    </w:p>
    <w:p w:rsidR="00721A49" w:rsidRPr="00EE298B" w:rsidRDefault="00721A49" w:rsidP="00EE298B">
      <w:pPr>
        <w:pStyle w:val="enumlev1"/>
        <w:rPr>
          <w:lang w:val="ru-RU"/>
        </w:rPr>
      </w:pPr>
      <w:r w:rsidRPr="00EE298B">
        <w:rPr>
          <w:lang w:val="ru-RU"/>
        </w:rPr>
        <w:t>b)</w:t>
      </w:r>
      <w:r w:rsidRPr="00EE298B">
        <w:rPr>
          <w:lang w:val="ru-RU"/>
        </w:rPr>
        <w:tab/>
      </w:r>
      <w:r w:rsidR="0051774E" w:rsidRPr="00EE298B">
        <w:rPr>
          <w:lang w:val="ru-RU"/>
        </w:rPr>
        <w:t>Финансовые затраты</w:t>
      </w:r>
      <w:r w:rsidRPr="00EE298B">
        <w:rPr>
          <w:lang w:val="ru-RU"/>
        </w:rPr>
        <w:t xml:space="preserve">: </w:t>
      </w:r>
      <w:r w:rsidR="0051774E" w:rsidRPr="00EE298B">
        <w:rPr>
          <w:lang w:val="ru-RU"/>
        </w:rPr>
        <w:t>как говорится в других вкладах</w:t>
      </w:r>
      <w:r w:rsidRPr="00EE298B">
        <w:rPr>
          <w:lang w:val="ru-RU"/>
        </w:rPr>
        <w:t xml:space="preserve">, </w:t>
      </w:r>
      <w:r w:rsidR="0051774E" w:rsidRPr="00EE298B">
        <w:rPr>
          <w:lang w:val="ru-RU"/>
        </w:rPr>
        <w:t xml:space="preserve">проведение </w:t>
      </w:r>
      <w:proofErr w:type="spellStart"/>
      <w:r w:rsidR="0051774E" w:rsidRPr="00EE298B">
        <w:rPr>
          <w:lang w:val="ru-RU"/>
        </w:rPr>
        <w:t>ВКМЭ</w:t>
      </w:r>
      <w:proofErr w:type="spellEnd"/>
      <w:r w:rsidR="0051774E" w:rsidRPr="00EE298B">
        <w:rPr>
          <w:lang w:val="ru-RU"/>
        </w:rPr>
        <w:t xml:space="preserve"> сопряжено со значительными финансовыми затратами</w:t>
      </w:r>
      <w:r w:rsidRPr="00EE298B">
        <w:rPr>
          <w:rStyle w:val="FootnoteReference"/>
          <w:position w:val="0"/>
          <w:sz w:val="22"/>
          <w:vertAlign w:val="superscript"/>
          <w:lang w:val="ru-RU"/>
        </w:rPr>
        <w:footnoteReference w:id="3"/>
      </w:r>
      <w:r w:rsidR="0051774E" w:rsidRPr="00EE298B">
        <w:rPr>
          <w:lang w:val="ru-RU"/>
        </w:rPr>
        <w:t>.</w:t>
      </w:r>
      <w:r w:rsidRPr="00EE298B">
        <w:rPr>
          <w:lang w:val="ru-RU"/>
        </w:rPr>
        <w:t xml:space="preserve"> </w:t>
      </w:r>
      <w:r w:rsidR="0051774E" w:rsidRPr="00EE298B">
        <w:rPr>
          <w:lang w:val="ru-RU"/>
        </w:rPr>
        <w:t xml:space="preserve">На </w:t>
      </w:r>
      <w:proofErr w:type="spellStart"/>
      <w:r w:rsidR="0051774E" w:rsidRPr="00EE298B">
        <w:rPr>
          <w:lang w:val="ru-RU"/>
        </w:rPr>
        <w:t>ВКМЭ</w:t>
      </w:r>
      <w:proofErr w:type="spellEnd"/>
      <w:r w:rsidRPr="00EE298B">
        <w:rPr>
          <w:lang w:val="ru-RU"/>
        </w:rPr>
        <w:t>-12 13</w:t>
      </w:r>
      <w:r w:rsidR="0051774E" w:rsidRPr="00EE298B">
        <w:rPr>
          <w:lang w:val="ru-RU"/>
        </w:rPr>
        <w:t xml:space="preserve"> дней собраний обошлись в 1,9 млн. швейцарских франков </w:t>
      </w:r>
      <w:r w:rsidRPr="00EE298B">
        <w:rPr>
          <w:lang w:val="ru-RU"/>
        </w:rPr>
        <w:t>(147</w:t>
      </w:r>
      <w:r w:rsidR="0051774E" w:rsidRPr="00EE298B">
        <w:rPr>
          <w:lang w:val="ru-RU"/>
        </w:rPr>
        <w:t> </w:t>
      </w:r>
      <w:r w:rsidRPr="00EE298B">
        <w:rPr>
          <w:lang w:val="ru-RU"/>
        </w:rPr>
        <w:t>000</w:t>
      </w:r>
      <w:r w:rsidR="0051774E" w:rsidRPr="00EE298B">
        <w:rPr>
          <w:lang w:val="ru-RU"/>
        </w:rPr>
        <w:t> швейцарских франков в день</w:t>
      </w:r>
      <w:r w:rsidRPr="00EE298B">
        <w:rPr>
          <w:lang w:val="ru-RU"/>
        </w:rPr>
        <w:t xml:space="preserve">). </w:t>
      </w:r>
      <w:r w:rsidR="0051774E" w:rsidRPr="00EE298B">
        <w:rPr>
          <w:lang w:val="ru-RU"/>
        </w:rPr>
        <w:t>Здесь не учитываются затраты на региональные подготовительные собрания и на подготовку и консультации, которые Государства-Члены проводят на национальном уровне, поэтому общие затраты будут значительно выше</w:t>
      </w:r>
      <w:r w:rsidRPr="00EE298B">
        <w:rPr>
          <w:lang w:val="ru-RU"/>
        </w:rPr>
        <w:t>.</w:t>
      </w:r>
    </w:p>
    <w:p w:rsidR="00721A49" w:rsidRPr="00EE298B" w:rsidRDefault="00721A49" w:rsidP="0093135D">
      <w:pPr>
        <w:pStyle w:val="enumlev1"/>
        <w:rPr>
          <w:lang w:val="ru-RU"/>
        </w:rPr>
      </w:pPr>
      <w:r w:rsidRPr="00EE298B">
        <w:rPr>
          <w:lang w:val="ru-RU"/>
        </w:rPr>
        <w:t>c)</w:t>
      </w:r>
      <w:r w:rsidRPr="00EE298B">
        <w:rPr>
          <w:lang w:val="ru-RU"/>
        </w:rPr>
        <w:tab/>
      </w:r>
      <w:r w:rsidR="0051774E" w:rsidRPr="00EE298B">
        <w:rPr>
          <w:lang w:val="ru-RU"/>
        </w:rPr>
        <w:t>Ущерб репутации</w:t>
      </w:r>
      <w:r w:rsidRPr="00EE298B">
        <w:rPr>
          <w:lang w:val="ru-RU"/>
        </w:rPr>
        <w:t xml:space="preserve">: </w:t>
      </w:r>
      <w:r w:rsidR="005C4BF1" w:rsidRPr="00EE298B">
        <w:rPr>
          <w:lang w:val="ru-RU"/>
        </w:rPr>
        <w:t xml:space="preserve">на </w:t>
      </w:r>
      <w:proofErr w:type="spellStart"/>
      <w:r w:rsidR="005C4BF1" w:rsidRPr="00EE298B">
        <w:rPr>
          <w:lang w:val="ru-RU"/>
        </w:rPr>
        <w:t>ВКМЭ</w:t>
      </w:r>
      <w:proofErr w:type="spellEnd"/>
      <w:r w:rsidR="005C4BF1" w:rsidRPr="00EE298B">
        <w:rPr>
          <w:lang w:val="ru-RU"/>
        </w:rPr>
        <w:noBreakHyphen/>
        <w:t>12 возникли существенные разногласия в результате отсутствия консенсуса при завершении конференции, которая к тому же проводилась без достаточной прозрачности и участия заинтересованных сторон</w:t>
      </w:r>
      <w:r w:rsidRPr="00EE298B">
        <w:rPr>
          <w:lang w:val="ru-RU"/>
        </w:rPr>
        <w:t xml:space="preserve">. </w:t>
      </w:r>
      <w:r w:rsidR="005C4BF1" w:rsidRPr="00EE298B">
        <w:rPr>
          <w:lang w:val="ru-RU"/>
        </w:rPr>
        <w:t xml:space="preserve">Хотя можно считать, что сообщения в некоторых СМИ были преувеличены, бесспорен тот факт, что </w:t>
      </w:r>
      <w:proofErr w:type="spellStart"/>
      <w:r w:rsidR="005C4BF1" w:rsidRPr="00EE298B">
        <w:rPr>
          <w:lang w:val="ru-RU"/>
        </w:rPr>
        <w:t>ВКМЭ</w:t>
      </w:r>
      <w:proofErr w:type="spellEnd"/>
      <w:r w:rsidR="005C4BF1" w:rsidRPr="00EE298B">
        <w:rPr>
          <w:lang w:val="ru-RU"/>
        </w:rPr>
        <w:noBreakHyphen/>
        <w:t>12 не соответствовала ожиданиям заинтересованных сторон, которые хотели участвовать в открытом, всеобъемлющем и прозрачном процессе</w:t>
      </w:r>
      <w:r w:rsidRPr="00EE298B">
        <w:rPr>
          <w:lang w:val="ru-RU"/>
        </w:rPr>
        <w:t xml:space="preserve">. </w:t>
      </w:r>
      <w:r w:rsidR="005C4BF1" w:rsidRPr="00EE298B">
        <w:rPr>
          <w:lang w:val="ru-RU"/>
        </w:rPr>
        <w:t xml:space="preserve">Мы высоко ценим шаги, предпринимаемые МСЭ в последние годы, для </w:t>
      </w:r>
      <w:r w:rsidR="009472FC" w:rsidRPr="00EE298B">
        <w:rPr>
          <w:lang w:val="ru-RU"/>
        </w:rPr>
        <w:t>обеспечения открытости для неправительственных организаций – заинтересованных сторон из гражданского общества</w:t>
      </w:r>
      <w:r w:rsidRPr="00EE298B">
        <w:rPr>
          <w:lang w:val="ru-RU"/>
        </w:rPr>
        <w:t xml:space="preserve">, </w:t>
      </w:r>
      <w:r w:rsidR="00A8708F" w:rsidRPr="00EE298B">
        <w:rPr>
          <w:lang w:val="ru-RU"/>
        </w:rPr>
        <w:t>в частности открытие возможностей членства в Секторах для не</w:t>
      </w:r>
      <w:r w:rsidR="0093135D">
        <w:rPr>
          <w:lang w:val="ru-RU"/>
        </w:rPr>
        <w:t xml:space="preserve"> </w:t>
      </w:r>
      <w:r w:rsidR="00A8708F" w:rsidRPr="00EE298B">
        <w:rPr>
          <w:lang w:val="ru-RU"/>
        </w:rPr>
        <w:t>платящих взнос</w:t>
      </w:r>
      <w:r w:rsidR="0093135D">
        <w:rPr>
          <w:lang w:val="ru-RU"/>
        </w:rPr>
        <w:t>ы</w:t>
      </w:r>
      <w:r w:rsidR="00A8708F" w:rsidRPr="00EE298B">
        <w:rPr>
          <w:lang w:val="ru-RU"/>
        </w:rPr>
        <w:t xml:space="preserve"> Членов, предварительное принятие новой политики доступа к документам и проведение онлайнов</w:t>
      </w:r>
      <w:r w:rsidR="00EE298B" w:rsidRPr="00EE298B">
        <w:rPr>
          <w:lang w:val="ru-RU"/>
        </w:rPr>
        <w:t xml:space="preserve">ых и очных консультаций для </w:t>
      </w:r>
      <w:proofErr w:type="spellStart"/>
      <w:r w:rsidR="00EE298B" w:rsidRPr="00EE298B">
        <w:rPr>
          <w:lang w:val="ru-RU"/>
        </w:rPr>
        <w:t>РГС</w:t>
      </w:r>
      <w:proofErr w:type="spellEnd"/>
      <w:r w:rsidR="00EE298B" w:rsidRPr="00EE298B">
        <w:rPr>
          <w:lang w:val="ru-RU"/>
        </w:rPr>
        <w:noBreakHyphen/>
      </w:r>
      <w:r w:rsidR="00A8708F" w:rsidRPr="00EE298B">
        <w:rPr>
          <w:lang w:val="ru-RU"/>
        </w:rPr>
        <w:t>Интернет</w:t>
      </w:r>
      <w:r w:rsidRPr="00EE298B">
        <w:rPr>
          <w:lang w:val="ru-RU"/>
        </w:rPr>
        <w:t xml:space="preserve">. </w:t>
      </w:r>
      <w:r w:rsidR="00A8708F" w:rsidRPr="00EE298B">
        <w:rPr>
          <w:lang w:val="ru-RU"/>
        </w:rPr>
        <w:t xml:space="preserve">Вместе с тем мы полагаем, что для обеспечения значимого участия заинтересованных сторон и </w:t>
      </w:r>
      <w:proofErr w:type="spellStart"/>
      <w:r w:rsidR="00A8708F" w:rsidRPr="00EE298B">
        <w:rPr>
          <w:lang w:val="ru-RU"/>
        </w:rPr>
        <w:t>избежания</w:t>
      </w:r>
      <w:proofErr w:type="spellEnd"/>
      <w:r w:rsidR="00A8708F" w:rsidRPr="00EE298B">
        <w:rPr>
          <w:lang w:val="ru-RU"/>
        </w:rPr>
        <w:t xml:space="preserve"> ущерба репутации МСЭ необходимо сделать гораздо больше</w:t>
      </w:r>
      <w:r w:rsidRPr="00EE298B">
        <w:rPr>
          <w:lang w:val="ru-RU"/>
        </w:rPr>
        <w:t>.</w:t>
      </w:r>
    </w:p>
    <w:p w:rsidR="00721A49" w:rsidRPr="00EE298B" w:rsidRDefault="00EE298B" w:rsidP="00EE298B">
      <w:pPr>
        <w:rPr>
          <w:szCs w:val="22"/>
          <w:lang w:val="ru-RU"/>
        </w:rPr>
      </w:pPr>
      <w:r w:rsidRPr="00EE298B">
        <w:rPr>
          <w:szCs w:val="22"/>
          <w:lang w:val="ru-RU"/>
        </w:rPr>
        <w:t>5</w:t>
      </w:r>
      <w:r w:rsidR="00721A49" w:rsidRPr="00EE298B">
        <w:rPr>
          <w:szCs w:val="22"/>
          <w:lang w:val="ru-RU"/>
        </w:rPr>
        <w:tab/>
      </w:r>
      <w:proofErr w:type="spellStart"/>
      <w:r w:rsidR="00A8708F" w:rsidRPr="00EE298B">
        <w:rPr>
          <w:lang w:val="ru-RU"/>
        </w:rPr>
        <w:t>APC</w:t>
      </w:r>
      <w:proofErr w:type="spellEnd"/>
      <w:r w:rsidR="00A8708F" w:rsidRPr="00EE298B">
        <w:rPr>
          <w:lang w:val="ru-RU"/>
        </w:rPr>
        <w:t xml:space="preserve"> повторяет, что в </w:t>
      </w:r>
      <w:proofErr w:type="spellStart"/>
      <w:r w:rsidR="00A8708F" w:rsidRPr="00EE298B">
        <w:rPr>
          <w:b/>
          <w:bCs/>
          <w:lang w:val="ru-RU"/>
        </w:rPr>
        <w:t>РМЭ</w:t>
      </w:r>
      <w:proofErr w:type="spellEnd"/>
      <w:r w:rsidR="00A8708F" w:rsidRPr="00EE298B">
        <w:rPr>
          <w:b/>
          <w:bCs/>
          <w:lang w:val="ru-RU"/>
        </w:rPr>
        <w:t xml:space="preserve"> следует по-прежнему рассматривать только базовую электросвязь и не следует </w:t>
      </w:r>
      <w:r w:rsidR="00C453F3" w:rsidRPr="00EE298B">
        <w:rPr>
          <w:b/>
          <w:bCs/>
          <w:lang w:val="ru-RU"/>
        </w:rPr>
        <w:t>охватывать услуги, использующие сети электросвязи, такие как ИКТ в целом или интернет</w:t>
      </w:r>
      <w:r w:rsidR="00721A49" w:rsidRPr="00EE298B">
        <w:rPr>
          <w:b/>
          <w:bCs/>
          <w:szCs w:val="22"/>
          <w:lang w:val="ru-RU"/>
        </w:rPr>
        <w:t xml:space="preserve"> </w:t>
      </w:r>
      <w:r w:rsidR="00C453F3" w:rsidRPr="00EE298B">
        <w:rPr>
          <w:b/>
          <w:bCs/>
          <w:szCs w:val="22"/>
          <w:lang w:val="ru-RU"/>
        </w:rPr>
        <w:t>в частности или же</w:t>
      </w:r>
      <w:r w:rsidR="00721A49" w:rsidRPr="00EE298B">
        <w:rPr>
          <w:b/>
          <w:bCs/>
          <w:szCs w:val="22"/>
          <w:lang w:val="ru-RU"/>
        </w:rPr>
        <w:t xml:space="preserve"> </w:t>
      </w:r>
      <w:r w:rsidR="00C453F3" w:rsidRPr="00EE298B">
        <w:rPr>
          <w:b/>
          <w:bCs/>
          <w:szCs w:val="22"/>
          <w:lang w:val="ru-RU"/>
        </w:rPr>
        <w:t>включать цели государственной политики и области государственного управления, выходящие за пределы сферы деятельности сектора электросвязи</w:t>
      </w:r>
      <w:r w:rsidR="00721A49" w:rsidRPr="00EE298B">
        <w:rPr>
          <w:szCs w:val="22"/>
          <w:lang w:val="ru-RU"/>
        </w:rPr>
        <w:t xml:space="preserve">. </w:t>
      </w:r>
      <w:r w:rsidR="00C453F3" w:rsidRPr="00EE298B">
        <w:rPr>
          <w:szCs w:val="22"/>
          <w:lang w:val="ru-RU"/>
        </w:rPr>
        <w:t xml:space="preserve">Наряду с этим </w:t>
      </w:r>
      <w:proofErr w:type="spellStart"/>
      <w:r w:rsidR="00C453F3" w:rsidRPr="00EE298B">
        <w:rPr>
          <w:b/>
          <w:bCs/>
          <w:szCs w:val="22"/>
          <w:lang w:val="ru-RU"/>
        </w:rPr>
        <w:t>РМЭ</w:t>
      </w:r>
      <w:proofErr w:type="spellEnd"/>
      <w:r w:rsidR="00C453F3" w:rsidRPr="00EE298B">
        <w:rPr>
          <w:b/>
          <w:bCs/>
          <w:szCs w:val="22"/>
          <w:lang w:val="ru-RU"/>
        </w:rPr>
        <w:t xml:space="preserve"> должен постоянно способствовать</w:t>
      </w:r>
      <w:r w:rsidR="00C453F3" w:rsidRPr="00EE298B">
        <w:rPr>
          <w:szCs w:val="22"/>
          <w:lang w:val="ru-RU"/>
        </w:rPr>
        <w:t xml:space="preserve"> развитию электросвязи и доступности услуг связи и </w:t>
      </w:r>
      <w:r w:rsidR="00C453F3" w:rsidRPr="00EE298B">
        <w:rPr>
          <w:b/>
          <w:bCs/>
          <w:szCs w:val="22"/>
          <w:lang w:val="ru-RU"/>
        </w:rPr>
        <w:t>никогда их не ограничивать</w:t>
      </w:r>
      <w:r w:rsidR="00721A49" w:rsidRPr="00EE298B">
        <w:rPr>
          <w:szCs w:val="22"/>
          <w:lang w:val="ru-RU"/>
        </w:rPr>
        <w:t>.</w:t>
      </w:r>
    </w:p>
    <w:p w:rsidR="00721A49" w:rsidRPr="00EE298B" w:rsidRDefault="00EE298B" w:rsidP="00EE298B">
      <w:pPr>
        <w:rPr>
          <w:szCs w:val="22"/>
          <w:lang w:val="ru-RU"/>
        </w:rPr>
      </w:pPr>
      <w:r w:rsidRPr="00EE298B">
        <w:rPr>
          <w:szCs w:val="22"/>
          <w:lang w:val="ru-RU"/>
        </w:rPr>
        <w:t>6</w:t>
      </w:r>
      <w:r w:rsidR="00721A49" w:rsidRPr="00EE298B">
        <w:rPr>
          <w:szCs w:val="22"/>
          <w:lang w:val="ru-RU"/>
        </w:rPr>
        <w:tab/>
      </w:r>
      <w:r w:rsidR="00697722" w:rsidRPr="00EE298B">
        <w:rPr>
          <w:szCs w:val="22"/>
          <w:lang w:val="ru-RU"/>
        </w:rPr>
        <w:t xml:space="preserve">Мы также призываем МСЭ принять дополнительные меры для содействия значимому участию независимых членов гражданского общества в своей работе, делая возможными </w:t>
      </w:r>
      <w:r w:rsidR="00697722" w:rsidRPr="00EE298B">
        <w:rPr>
          <w:b/>
          <w:bCs/>
          <w:szCs w:val="22"/>
          <w:lang w:val="ru-RU"/>
        </w:rPr>
        <w:t>открытые, предусматривающие участие, прозрачные, ответственные, всеохватные и справедливые процессы</w:t>
      </w:r>
      <w:r w:rsidR="00721A49" w:rsidRPr="00EE298B">
        <w:rPr>
          <w:szCs w:val="22"/>
          <w:lang w:val="ru-RU"/>
        </w:rPr>
        <w:t>.</w:t>
      </w:r>
    </w:p>
    <w:p w:rsidR="00EE298B" w:rsidRPr="00EE298B" w:rsidRDefault="00EE298B" w:rsidP="00EE298B">
      <w:pPr>
        <w:spacing w:before="720"/>
        <w:jc w:val="center"/>
        <w:rPr>
          <w:lang w:val="ru-RU"/>
        </w:rPr>
      </w:pPr>
      <w:r w:rsidRPr="00EE298B">
        <w:rPr>
          <w:lang w:val="ru-RU"/>
        </w:rPr>
        <w:t>______________</w:t>
      </w:r>
    </w:p>
    <w:sectPr w:rsidR="00EE298B" w:rsidRPr="00EE298B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66" w:rsidRDefault="009B0766">
      <w:r>
        <w:separator/>
      </w:r>
    </w:p>
  </w:endnote>
  <w:endnote w:type="continuationSeparator" w:id="0">
    <w:p w:rsidR="009B0766" w:rsidRDefault="009B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EE298B" w:rsidRDefault="00622D1A" w:rsidP="00EE298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E298B" w:rsidRPr="00EE298B">
      <w:rPr>
        <w:lang w:val="en-US"/>
      </w:rPr>
      <w:t>P</w:t>
    </w:r>
    <w:r w:rsidR="00EE298B">
      <w:t>:\RUS\SG\CONSEIL\EG-ITR\EG-ITR-2\000\015R.docx</w:t>
    </w:r>
    <w:r>
      <w:fldChar w:fldCharType="end"/>
    </w:r>
    <w:r w:rsidR="00EE298B" w:rsidRPr="003F099E">
      <w:rPr>
        <w:lang w:val="en-US"/>
      </w:rPr>
      <w:t xml:space="preserve"> (</w:t>
    </w:r>
    <w:r w:rsidR="00EE298B">
      <w:rPr>
        <w:lang w:val="ru-RU"/>
      </w:rPr>
      <w:t>423267</w:t>
    </w:r>
    <w:r w:rsidR="00EE298B" w:rsidRPr="003F099E">
      <w:rPr>
        <w:lang w:val="en-US"/>
      </w:rPr>
      <w:t>)</w:t>
    </w:r>
    <w:r w:rsidR="00EE298B" w:rsidRPr="003F099E">
      <w:rPr>
        <w:lang w:val="en-US"/>
      </w:rPr>
      <w:tab/>
    </w:r>
    <w:r w:rsidR="00EE298B">
      <w:fldChar w:fldCharType="begin"/>
    </w:r>
    <w:r w:rsidR="00EE298B">
      <w:instrText xml:space="preserve"> SAVEDATE \@ DD.MM.YY </w:instrText>
    </w:r>
    <w:r w:rsidR="00EE298B">
      <w:fldChar w:fldCharType="separate"/>
    </w:r>
    <w:r>
      <w:t>11.09.17</w:t>
    </w:r>
    <w:r w:rsidR="00EE298B">
      <w:fldChar w:fldCharType="end"/>
    </w:r>
    <w:r w:rsidR="00EE298B" w:rsidRPr="003F099E">
      <w:rPr>
        <w:lang w:val="en-US"/>
      </w:rPr>
      <w:tab/>
    </w:r>
    <w:r w:rsidR="00EE298B">
      <w:fldChar w:fldCharType="begin"/>
    </w:r>
    <w:r w:rsidR="00EE298B">
      <w:instrText xml:space="preserve"> PRINTDATE \@ DD.MM.YY </w:instrText>
    </w:r>
    <w:r w:rsidR="00EE298B">
      <w:fldChar w:fldCharType="separate"/>
    </w:r>
    <w:r w:rsidR="00EE298B">
      <w:t>01.02.17</w:t>
    </w:r>
    <w:r w:rsidR="00EE298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760" w:rsidRDefault="005C0760" w:rsidP="005C0760">
    <w:pPr>
      <w:spacing w:before="24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5C0760" w:rsidP="00EE298B">
    <w:pPr>
      <w:pStyle w:val="Footer"/>
      <w:rPr>
        <w:lang w:val="en-US"/>
      </w:rPr>
    </w:pPr>
    <w:r>
      <w:fldChar w:fldCharType="begin"/>
    </w:r>
    <w:r w:rsidRPr="00622D1A">
      <w:rPr>
        <w:lang w:val="en-GB"/>
      </w:rPr>
      <w:instrText xml:space="preserve"> FILENAME \p  \* MERGEFORMAT </w:instrText>
    </w:r>
    <w:r>
      <w:fldChar w:fldCharType="separate"/>
    </w:r>
    <w:r w:rsidR="00EE298B" w:rsidRPr="00EE298B">
      <w:rPr>
        <w:lang w:val="en-US"/>
      </w:rPr>
      <w:t>P</w:t>
    </w:r>
    <w:r w:rsidR="00EE298B" w:rsidRPr="00622D1A">
      <w:rPr>
        <w:lang w:val="en-GB"/>
      </w:rPr>
      <w:t>:\RUS\SG\CONSEIL\EG-ITR\EG-ITR-2\000\015R.docx</w:t>
    </w:r>
    <w:r>
      <w:fldChar w:fldCharType="end"/>
    </w:r>
    <w:r w:rsidR="000E568E" w:rsidRPr="003F099E">
      <w:rPr>
        <w:lang w:val="en-US"/>
      </w:rPr>
      <w:t xml:space="preserve"> (</w:t>
    </w:r>
    <w:r w:rsidR="00EE298B" w:rsidRPr="00622D1A">
      <w:rPr>
        <w:lang w:val="en-GB"/>
      </w:rPr>
      <w:t>423267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22D1A">
      <w:t>11.09.17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EE298B">
      <w:t>01.02.17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66" w:rsidRDefault="009B0766">
      <w:r>
        <w:t>____________________</w:t>
      </w:r>
    </w:p>
  </w:footnote>
  <w:footnote w:type="continuationSeparator" w:id="0">
    <w:p w:rsidR="009B0766" w:rsidRDefault="009B0766">
      <w:r>
        <w:continuationSeparator/>
      </w:r>
    </w:p>
  </w:footnote>
  <w:footnote w:id="1">
    <w:p w:rsidR="00721A49" w:rsidRPr="00622D1A" w:rsidRDefault="00721A49" w:rsidP="00622D1A">
      <w:pPr>
        <w:pStyle w:val="FootnoteText"/>
        <w:tabs>
          <w:tab w:val="clear" w:pos="255"/>
        </w:tabs>
        <w:rPr>
          <w:lang w:val="ru-RU"/>
        </w:rPr>
      </w:pPr>
      <w:r w:rsidRPr="00EE298B">
        <w:rPr>
          <w:rStyle w:val="FootnoteReference"/>
        </w:rPr>
        <w:footnoteRef/>
      </w:r>
      <w:r w:rsidRPr="00622D1A">
        <w:rPr>
          <w:lang w:val="ru-RU"/>
        </w:rPr>
        <w:tab/>
      </w:r>
      <w:r w:rsidR="002A7E58">
        <w:rPr>
          <w:lang w:val="ru-RU"/>
        </w:rPr>
        <w:t>См.</w:t>
      </w:r>
      <w:r w:rsidRPr="00622D1A">
        <w:rPr>
          <w:lang w:val="ru-RU"/>
        </w:rPr>
        <w:t xml:space="preserve"> </w:t>
      </w:r>
      <w:hyperlink r:id="rId1" w:history="1">
        <w:r w:rsidR="00622D1A" w:rsidRPr="00920DFD">
          <w:rPr>
            <w:rStyle w:val="Hyperlink"/>
          </w:rPr>
          <w:t>https://www.apc.org/sites/default/files/APC%20Perspectives%20on%20the%20revision%20of%20the%</w:t>
        </w:r>
        <w:r w:rsidR="00622D1A" w:rsidRPr="00920DFD">
          <w:rPr>
            <w:rStyle w:val="Hyperlink"/>
          </w:rPr>
          <w:br/>
          <w:t>20ITRs_0.pdf</w:t>
        </w:r>
      </w:hyperlink>
      <w:r w:rsidRPr="00622D1A">
        <w:t xml:space="preserve">. </w:t>
      </w:r>
      <w:r w:rsidR="002A7E58">
        <w:rPr>
          <w:lang w:val="ru-RU"/>
        </w:rPr>
        <w:t>Примечание</w:t>
      </w:r>
      <w:r w:rsidR="0093135D">
        <w:rPr>
          <w:lang w:val="ru-RU"/>
        </w:rPr>
        <w:t>. −</w:t>
      </w:r>
      <w:r w:rsidRPr="00622D1A">
        <w:rPr>
          <w:lang w:val="ru-RU"/>
        </w:rPr>
        <w:t xml:space="preserve"> </w:t>
      </w:r>
      <w:r w:rsidR="0093135D">
        <w:rPr>
          <w:lang w:val="ru-RU"/>
        </w:rPr>
        <w:t>В</w:t>
      </w:r>
      <w:r w:rsidR="002A7E58">
        <w:rPr>
          <w:lang w:val="ru-RU"/>
        </w:rPr>
        <w:t xml:space="preserve"> то время</w:t>
      </w:r>
      <w:r w:rsidRPr="00622D1A">
        <w:rPr>
          <w:lang w:val="ru-RU"/>
        </w:rPr>
        <w:t xml:space="preserve"> </w:t>
      </w:r>
      <w:proofErr w:type="spellStart"/>
      <w:r w:rsidRPr="00B938B6">
        <w:t>APC</w:t>
      </w:r>
      <w:proofErr w:type="spellEnd"/>
      <w:r w:rsidRPr="00622D1A">
        <w:rPr>
          <w:lang w:val="ru-RU"/>
        </w:rPr>
        <w:t xml:space="preserve"> </w:t>
      </w:r>
      <w:r w:rsidR="002A7E58">
        <w:rPr>
          <w:lang w:val="ru-RU"/>
        </w:rPr>
        <w:t>не была Членом Секторов МСЭ и могла официально только воспользоват</w:t>
      </w:r>
      <w:bookmarkStart w:id="1" w:name="_GoBack"/>
      <w:bookmarkEnd w:id="1"/>
      <w:r w:rsidR="002A7E58">
        <w:rPr>
          <w:lang w:val="ru-RU"/>
        </w:rPr>
        <w:t xml:space="preserve">ься ограниченными возможностями, </w:t>
      </w:r>
      <w:proofErr w:type="spellStart"/>
      <w:r w:rsidR="002A7E58">
        <w:rPr>
          <w:lang w:val="ru-RU"/>
        </w:rPr>
        <w:t>предоставлявшимися</w:t>
      </w:r>
      <w:proofErr w:type="spellEnd"/>
      <w:r w:rsidR="002A7E58">
        <w:rPr>
          <w:lang w:val="ru-RU"/>
        </w:rPr>
        <w:t xml:space="preserve"> открытыми консультациями</w:t>
      </w:r>
      <w:r w:rsidRPr="00622D1A">
        <w:rPr>
          <w:lang w:val="ru-RU"/>
        </w:rPr>
        <w:t>.</w:t>
      </w:r>
    </w:p>
  </w:footnote>
  <w:footnote w:id="2">
    <w:p w:rsidR="00721A49" w:rsidRPr="00622D1A" w:rsidRDefault="00721A49" w:rsidP="00622D1A">
      <w:pPr>
        <w:pStyle w:val="FootnoteText"/>
        <w:tabs>
          <w:tab w:val="clear" w:pos="255"/>
        </w:tabs>
        <w:rPr>
          <w:lang w:val="ru-RU"/>
        </w:rPr>
      </w:pPr>
      <w:r>
        <w:rPr>
          <w:rStyle w:val="FootnoteReference"/>
        </w:rPr>
        <w:footnoteRef/>
      </w:r>
      <w:r w:rsidRPr="00622D1A">
        <w:rPr>
          <w:lang w:val="ru-RU"/>
        </w:rPr>
        <w:tab/>
      </w:r>
      <w:r w:rsidR="00697722">
        <w:rPr>
          <w:lang w:val="ru-RU"/>
        </w:rPr>
        <w:t>Например, предложения, которые бы ограничили способность пользователей обходить цензуру или общаться анонимно, давая Государствам-Членам право определять трассы маршрутизации и предотвращать "</w:t>
      </w:r>
      <w:r w:rsidR="00697722" w:rsidRPr="005E0D64">
        <w:rPr>
          <w:color w:val="000000"/>
          <w:lang w:val="ru-RU"/>
        </w:rPr>
        <w:t>неправомерное использование и ненадлежащее распределение ресурсов нумерации</w:t>
      </w:r>
      <w:r w:rsidR="005E0D64">
        <w:rPr>
          <w:color w:val="000000"/>
          <w:lang w:val="ru-RU"/>
        </w:rPr>
        <w:t>"</w:t>
      </w:r>
      <w:r w:rsidRPr="00622D1A">
        <w:rPr>
          <w:lang w:val="ru-RU"/>
        </w:rPr>
        <w:t xml:space="preserve">, </w:t>
      </w:r>
      <w:r w:rsidR="005E0D64">
        <w:rPr>
          <w:lang w:val="ru-RU"/>
        </w:rPr>
        <w:t>или же фактически узаконили бы отключение государствами нелицензированного оборудования, или же ввели бы глобальную систему цифровых идентификаторов, в которой бы однозначно идентифицировались бы подключенные к интернету устройства таким образом, который нарушает конфиденциальность пользователей и их доверие</w:t>
      </w:r>
      <w:r w:rsidRPr="00622D1A">
        <w:rPr>
          <w:lang w:val="ru-RU"/>
        </w:rPr>
        <w:t>.</w:t>
      </w:r>
    </w:p>
  </w:footnote>
  <w:footnote w:id="3">
    <w:p w:rsidR="00721A49" w:rsidRPr="00622D1A" w:rsidRDefault="00721A49" w:rsidP="00622D1A">
      <w:pPr>
        <w:pStyle w:val="FootnoteText"/>
        <w:tabs>
          <w:tab w:val="clear" w:pos="255"/>
        </w:tabs>
        <w:rPr>
          <w:lang w:val="ru-RU"/>
        </w:rPr>
      </w:pPr>
      <w:r>
        <w:rPr>
          <w:rStyle w:val="FootnoteReference"/>
        </w:rPr>
        <w:footnoteRef/>
      </w:r>
      <w:r w:rsidRPr="00622D1A">
        <w:rPr>
          <w:lang w:val="ru-RU"/>
        </w:rPr>
        <w:tab/>
      </w:r>
      <w:r w:rsidR="005E0D64">
        <w:rPr>
          <w:lang w:val="ru-RU"/>
        </w:rPr>
        <w:t>См. Документ </w:t>
      </w:r>
      <w:r w:rsidRPr="00B938B6">
        <w:rPr>
          <w:rFonts w:cs="Times New Roman Bold"/>
          <w:spacing w:val="-4"/>
          <w:lang w:val="de-CH"/>
        </w:rPr>
        <w:t xml:space="preserve">EG-ITRs-2/4 </w:t>
      </w:r>
      <w:r w:rsidR="005E0D64">
        <w:rPr>
          <w:rFonts w:cs="Times New Roman Bold"/>
          <w:spacing w:val="-4"/>
          <w:lang w:val="ru-RU"/>
        </w:rPr>
        <w:t>– Вклад Федеративной Республики Бразилии.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22D1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DFA5DDE"/>
    <w:multiLevelType w:val="hybridMultilevel"/>
    <w:tmpl w:val="CBD412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9291" w:hanging="360"/>
      </w:pPr>
    </w:lvl>
    <w:lvl w:ilvl="1" w:tplc="04090019" w:tentative="1">
      <w:start w:val="1"/>
      <w:numFmt w:val="lowerLetter"/>
      <w:lvlText w:val="%2."/>
      <w:lvlJc w:val="left"/>
      <w:pPr>
        <w:ind w:left="10011" w:hanging="360"/>
      </w:pPr>
    </w:lvl>
    <w:lvl w:ilvl="2" w:tplc="0409001B" w:tentative="1">
      <w:start w:val="1"/>
      <w:numFmt w:val="lowerRoman"/>
      <w:lvlText w:val="%3."/>
      <w:lvlJc w:val="right"/>
      <w:pPr>
        <w:ind w:left="10731" w:hanging="180"/>
      </w:pPr>
    </w:lvl>
    <w:lvl w:ilvl="3" w:tplc="0409000F" w:tentative="1">
      <w:start w:val="1"/>
      <w:numFmt w:val="decimal"/>
      <w:lvlText w:val="%4."/>
      <w:lvlJc w:val="left"/>
      <w:pPr>
        <w:ind w:left="11451" w:hanging="360"/>
      </w:pPr>
    </w:lvl>
    <w:lvl w:ilvl="4" w:tplc="04090019" w:tentative="1">
      <w:start w:val="1"/>
      <w:numFmt w:val="lowerLetter"/>
      <w:lvlText w:val="%5."/>
      <w:lvlJc w:val="left"/>
      <w:pPr>
        <w:ind w:left="12171" w:hanging="360"/>
      </w:pPr>
    </w:lvl>
    <w:lvl w:ilvl="5" w:tplc="0409001B" w:tentative="1">
      <w:start w:val="1"/>
      <w:numFmt w:val="lowerRoman"/>
      <w:lvlText w:val="%6."/>
      <w:lvlJc w:val="right"/>
      <w:pPr>
        <w:ind w:left="12891" w:hanging="180"/>
      </w:pPr>
    </w:lvl>
    <w:lvl w:ilvl="6" w:tplc="0409000F" w:tentative="1">
      <w:start w:val="1"/>
      <w:numFmt w:val="decimal"/>
      <w:lvlText w:val="%7."/>
      <w:lvlJc w:val="left"/>
      <w:pPr>
        <w:ind w:left="13611" w:hanging="360"/>
      </w:pPr>
    </w:lvl>
    <w:lvl w:ilvl="7" w:tplc="04090019" w:tentative="1">
      <w:start w:val="1"/>
      <w:numFmt w:val="lowerLetter"/>
      <w:lvlText w:val="%8."/>
      <w:lvlJc w:val="left"/>
      <w:pPr>
        <w:ind w:left="14331" w:hanging="360"/>
      </w:pPr>
    </w:lvl>
    <w:lvl w:ilvl="8" w:tplc="040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4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>
    <w:nsid w:val="5E233F92"/>
    <w:multiLevelType w:val="hybridMultilevel"/>
    <w:tmpl w:val="B7942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8732B"/>
    <w:multiLevelType w:val="hybridMultilevel"/>
    <w:tmpl w:val="5FFE31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E568E"/>
    <w:rsid w:val="00136A99"/>
    <w:rsid w:val="0014734F"/>
    <w:rsid w:val="00156620"/>
    <w:rsid w:val="0015710D"/>
    <w:rsid w:val="00163A32"/>
    <w:rsid w:val="00192B41"/>
    <w:rsid w:val="001B7B09"/>
    <w:rsid w:val="001E6719"/>
    <w:rsid w:val="00224ED1"/>
    <w:rsid w:val="00225368"/>
    <w:rsid w:val="00227FF0"/>
    <w:rsid w:val="00231416"/>
    <w:rsid w:val="00266735"/>
    <w:rsid w:val="00291EB6"/>
    <w:rsid w:val="002A7E58"/>
    <w:rsid w:val="002D2F57"/>
    <w:rsid w:val="002D48C5"/>
    <w:rsid w:val="002E163B"/>
    <w:rsid w:val="00354D64"/>
    <w:rsid w:val="003A4C12"/>
    <w:rsid w:val="003F099E"/>
    <w:rsid w:val="003F235E"/>
    <w:rsid w:val="004023E0"/>
    <w:rsid w:val="00403DD8"/>
    <w:rsid w:val="0045686C"/>
    <w:rsid w:val="004823C1"/>
    <w:rsid w:val="004918C4"/>
    <w:rsid w:val="00492C21"/>
    <w:rsid w:val="004A45B5"/>
    <w:rsid w:val="004D0129"/>
    <w:rsid w:val="004E3FDE"/>
    <w:rsid w:val="0051774E"/>
    <w:rsid w:val="00534377"/>
    <w:rsid w:val="00563001"/>
    <w:rsid w:val="005A64D5"/>
    <w:rsid w:val="005C0760"/>
    <w:rsid w:val="005C4BF1"/>
    <w:rsid w:val="005E0D64"/>
    <w:rsid w:val="00601994"/>
    <w:rsid w:val="00622D1A"/>
    <w:rsid w:val="00697722"/>
    <w:rsid w:val="006E2D42"/>
    <w:rsid w:val="00703676"/>
    <w:rsid w:val="00707304"/>
    <w:rsid w:val="00721A49"/>
    <w:rsid w:val="00732269"/>
    <w:rsid w:val="00785ABD"/>
    <w:rsid w:val="007A2DD4"/>
    <w:rsid w:val="007D38B5"/>
    <w:rsid w:val="007D4F90"/>
    <w:rsid w:val="007E6314"/>
    <w:rsid w:val="007E7EA0"/>
    <w:rsid w:val="00807255"/>
    <w:rsid w:val="0081023E"/>
    <w:rsid w:val="008173AA"/>
    <w:rsid w:val="00827AEA"/>
    <w:rsid w:val="00840A14"/>
    <w:rsid w:val="008C32EB"/>
    <w:rsid w:val="008D2D7B"/>
    <w:rsid w:val="008E0737"/>
    <w:rsid w:val="008F08A2"/>
    <w:rsid w:val="008F7C2C"/>
    <w:rsid w:val="0093135D"/>
    <w:rsid w:val="00940E96"/>
    <w:rsid w:val="009472FC"/>
    <w:rsid w:val="00964797"/>
    <w:rsid w:val="009B0766"/>
    <w:rsid w:val="009B0BAE"/>
    <w:rsid w:val="009C0EAD"/>
    <w:rsid w:val="009C1C89"/>
    <w:rsid w:val="009D2445"/>
    <w:rsid w:val="00A2066F"/>
    <w:rsid w:val="00A71773"/>
    <w:rsid w:val="00A8708F"/>
    <w:rsid w:val="00AE2C85"/>
    <w:rsid w:val="00B0393A"/>
    <w:rsid w:val="00B12A37"/>
    <w:rsid w:val="00B63EF2"/>
    <w:rsid w:val="00BC0D39"/>
    <w:rsid w:val="00BC7BC0"/>
    <w:rsid w:val="00BD57B7"/>
    <w:rsid w:val="00BE63E2"/>
    <w:rsid w:val="00C42C36"/>
    <w:rsid w:val="00C453F3"/>
    <w:rsid w:val="00C87A16"/>
    <w:rsid w:val="00CD2009"/>
    <w:rsid w:val="00CF629C"/>
    <w:rsid w:val="00D27B10"/>
    <w:rsid w:val="00D334B2"/>
    <w:rsid w:val="00D36D92"/>
    <w:rsid w:val="00D92EEA"/>
    <w:rsid w:val="00DA5D4E"/>
    <w:rsid w:val="00E13AF8"/>
    <w:rsid w:val="00E176BA"/>
    <w:rsid w:val="00E423EC"/>
    <w:rsid w:val="00E76BBB"/>
    <w:rsid w:val="00E846B2"/>
    <w:rsid w:val="00E8576D"/>
    <w:rsid w:val="00EC6BC5"/>
    <w:rsid w:val="00EE298B"/>
    <w:rsid w:val="00F35898"/>
    <w:rsid w:val="00F5225B"/>
    <w:rsid w:val="00FD34E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A4C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21A49"/>
    <w:rPr>
      <w:rFonts w:ascii="Calibri" w:hAnsi="Calibri"/>
      <w:lang w:val="en-GB" w:eastAsia="en-US"/>
    </w:rPr>
  </w:style>
  <w:style w:type="paragraph" w:styleId="ListParagraph">
    <w:name w:val="List Paragraph"/>
    <w:basedOn w:val="Normal"/>
    <w:qFormat/>
    <w:rsid w:val="00721A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c.org/sites/default/files/APC%20Perspectives%20on%20the%20revision%20of%20the%20ITRs_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24</TotalTime>
  <Pages>2</Pages>
  <Words>595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4604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6</cp:revision>
  <cp:lastPrinted>2017-02-01T13:35:00Z</cp:lastPrinted>
  <dcterms:created xsi:type="dcterms:W3CDTF">2017-09-04T15:46:00Z</dcterms:created>
  <dcterms:modified xsi:type="dcterms:W3CDTF">2017-09-11T13:38:00Z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