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0" w:type="dxa"/>
        <w:tblLayout w:type="fixed"/>
        <w:tblLook w:val="04A0" w:firstRow="1" w:lastRow="0" w:firstColumn="1" w:lastColumn="0" w:noHBand="0" w:noVBand="1"/>
      </w:tblPr>
      <w:tblGrid>
        <w:gridCol w:w="6910"/>
        <w:gridCol w:w="3260"/>
      </w:tblGrid>
      <w:tr w:rsidR="001C7C26" w:rsidRPr="00E53235" w14:paraId="6A429D2B" w14:textId="77777777" w:rsidTr="00DE73D2">
        <w:trPr>
          <w:cantSplit/>
        </w:trPr>
        <w:tc>
          <w:tcPr>
            <w:tcW w:w="6912" w:type="dxa"/>
            <w:vAlign w:val="center"/>
            <w:hideMark/>
          </w:tcPr>
          <w:p w14:paraId="34C44CCA" w14:textId="77777777" w:rsidR="001C7C26" w:rsidRPr="00982B7A" w:rsidRDefault="001C7C26" w:rsidP="00DE73D2">
            <w:pPr>
              <w:rPr>
                <w:szCs w:val="24"/>
              </w:rPr>
            </w:pPr>
            <w:r w:rsidRPr="007E0DAB">
              <w:rPr>
                <w:b/>
                <w:bCs/>
                <w:position w:val="6"/>
                <w:sz w:val="30"/>
                <w:szCs w:val="30"/>
              </w:rPr>
              <w:t xml:space="preserve">Grupo de Expertos sobre el Reglamento de las </w:t>
            </w:r>
            <w:r w:rsidRPr="007E0DAB">
              <w:rPr>
                <w:b/>
                <w:bCs/>
                <w:position w:val="6"/>
                <w:sz w:val="30"/>
                <w:szCs w:val="30"/>
              </w:rPr>
              <w:br/>
              <w:t>Telecomunicaciones Internacionales (GE-RTI)</w:t>
            </w:r>
          </w:p>
        </w:tc>
        <w:tc>
          <w:tcPr>
            <w:tcW w:w="3261" w:type="dxa"/>
            <w:hideMark/>
          </w:tcPr>
          <w:p w14:paraId="69C29E5F" w14:textId="77777777" w:rsidR="001C7C26" w:rsidRPr="00982B7A" w:rsidRDefault="001C7C26" w:rsidP="00BE28F2">
            <w:pPr>
              <w:jc w:val="right"/>
              <w:rPr>
                <w:szCs w:val="24"/>
              </w:rPr>
            </w:pPr>
            <w:bookmarkStart w:id="0" w:name="ditulogo"/>
            <w:bookmarkEnd w:id="0"/>
            <w:r w:rsidRPr="00982B7A">
              <w:rPr>
                <w:rFonts w:cs="Calibri"/>
                <w:b/>
                <w:noProof/>
                <w:szCs w:val="24"/>
                <w:lang w:val="en-US" w:eastAsia="zh-CN"/>
              </w:rPr>
              <w:drawing>
                <wp:inline distT="0" distB="0" distL="0" distR="0" wp14:anchorId="0B2C6DD5" wp14:editId="427E46FE">
                  <wp:extent cx="1771650" cy="695325"/>
                  <wp:effectExtent l="0" t="0" r="0" b="9525"/>
                  <wp:docPr id="4"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1C7C26" w:rsidRPr="00E53235" w14:paraId="0F75CDA7" w14:textId="77777777" w:rsidTr="001C7C26">
        <w:trPr>
          <w:cantSplit/>
          <w:trHeight w:val="20"/>
        </w:trPr>
        <w:tc>
          <w:tcPr>
            <w:tcW w:w="10173" w:type="dxa"/>
            <w:gridSpan w:val="2"/>
            <w:tcBorders>
              <w:top w:val="nil"/>
              <w:left w:val="nil"/>
              <w:bottom w:val="single" w:sz="12" w:space="0" w:color="auto"/>
              <w:right w:val="nil"/>
            </w:tcBorders>
            <w:hideMark/>
          </w:tcPr>
          <w:p w14:paraId="189461BA" w14:textId="77777777" w:rsidR="001C7C26" w:rsidRPr="00982B7A" w:rsidRDefault="001C7C26" w:rsidP="00BE28F2">
            <w:pPr>
              <w:rPr>
                <w:b/>
                <w:bCs/>
                <w:szCs w:val="24"/>
              </w:rPr>
            </w:pPr>
            <w:r w:rsidRPr="007E0DAB">
              <w:rPr>
                <w:b/>
              </w:rPr>
              <w:t>Segunda reunión – Ginebra, 13-15 de septiembre de 2017</w:t>
            </w:r>
          </w:p>
        </w:tc>
      </w:tr>
      <w:tr w:rsidR="001C7C26" w:rsidRPr="00E53235" w14:paraId="4E5DA558" w14:textId="77777777" w:rsidTr="001C7C26">
        <w:trPr>
          <w:cantSplit/>
          <w:trHeight w:val="20"/>
        </w:trPr>
        <w:tc>
          <w:tcPr>
            <w:tcW w:w="6912" w:type="dxa"/>
            <w:tcBorders>
              <w:top w:val="single" w:sz="12" w:space="0" w:color="auto"/>
              <w:left w:val="nil"/>
              <w:bottom w:val="nil"/>
              <w:right w:val="nil"/>
            </w:tcBorders>
          </w:tcPr>
          <w:p w14:paraId="355F322C" w14:textId="77777777" w:rsidR="001C7C26" w:rsidRPr="00982B7A" w:rsidRDefault="001C7C26" w:rsidP="00DE73D2">
            <w:pPr>
              <w:tabs>
                <w:tab w:val="left" w:pos="1560"/>
                <w:tab w:val="left" w:pos="3544"/>
                <w:tab w:val="left" w:pos="3969"/>
              </w:tabs>
              <w:spacing w:before="0"/>
              <w:rPr>
                <w:b/>
                <w:smallCaps/>
                <w:szCs w:val="24"/>
              </w:rPr>
            </w:pPr>
          </w:p>
        </w:tc>
        <w:tc>
          <w:tcPr>
            <w:tcW w:w="3261" w:type="dxa"/>
            <w:tcBorders>
              <w:top w:val="single" w:sz="12" w:space="0" w:color="auto"/>
              <w:left w:val="nil"/>
              <w:bottom w:val="nil"/>
              <w:right w:val="nil"/>
            </w:tcBorders>
          </w:tcPr>
          <w:p w14:paraId="201485CC" w14:textId="77777777" w:rsidR="001C7C26" w:rsidRPr="00982B7A" w:rsidRDefault="001C7C26" w:rsidP="00DE73D2">
            <w:pPr>
              <w:spacing w:before="0"/>
              <w:rPr>
                <w:b/>
                <w:bCs/>
                <w:szCs w:val="24"/>
              </w:rPr>
            </w:pPr>
          </w:p>
        </w:tc>
      </w:tr>
      <w:tr w:rsidR="001C7C26" w:rsidRPr="00DE73D2" w14:paraId="2B0214A0" w14:textId="77777777" w:rsidTr="001C7C26">
        <w:trPr>
          <w:cantSplit/>
          <w:trHeight w:val="20"/>
        </w:trPr>
        <w:tc>
          <w:tcPr>
            <w:tcW w:w="6912" w:type="dxa"/>
          </w:tcPr>
          <w:p w14:paraId="799D10AF" w14:textId="77777777" w:rsidR="001C7C26" w:rsidRPr="00982B7A" w:rsidRDefault="001C7C26" w:rsidP="00DE73D2">
            <w:pPr>
              <w:tabs>
                <w:tab w:val="left" w:pos="1560"/>
                <w:tab w:val="left" w:pos="3544"/>
                <w:tab w:val="left" w:pos="3969"/>
              </w:tabs>
              <w:spacing w:before="0"/>
              <w:rPr>
                <w:rFonts w:cs="Times"/>
                <w:b/>
                <w:szCs w:val="24"/>
              </w:rPr>
            </w:pPr>
          </w:p>
        </w:tc>
        <w:tc>
          <w:tcPr>
            <w:tcW w:w="3261" w:type="dxa"/>
            <w:hideMark/>
          </w:tcPr>
          <w:p w14:paraId="1996031C" w14:textId="73260081" w:rsidR="001C7C26" w:rsidRPr="00831EC6" w:rsidRDefault="001C7C26" w:rsidP="00167ECF">
            <w:pPr>
              <w:spacing w:before="0"/>
              <w:rPr>
                <w:b/>
                <w:bCs/>
                <w:szCs w:val="24"/>
                <w:lang w:val="en-US"/>
              </w:rPr>
            </w:pPr>
            <w:r w:rsidRPr="00831EC6">
              <w:rPr>
                <w:b/>
                <w:bCs/>
                <w:szCs w:val="24"/>
                <w:lang w:val="en-US"/>
              </w:rPr>
              <w:t xml:space="preserve">Documento </w:t>
            </w:r>
            <w:r w:rsidRPr="00831EC6">
              <w:rPr>
                <w:b/>
                <w:lang w:val="en-US"/>
              </w:rPr>
              <w:t xml:space="preserve">EG-ITRs </w:t>
            </w:r>
            <w:r w:rsidR="00DE73D2">
              <w:rPr>
                <w:b/>
                <w:lang w:val="en-US"/>
              </w:rPr>
              <w:t>2</w:t>
            </w:r>
            <w:r w:rsidRPr="00831EC6">
              <w:rPr>
                <w:b/>
                <w:lang w:val="en-US"/>
              </w:rPr>
              <w:t>/</w:t>
            </w:r>
            <w:r w:rsidR="00167ECF">
              <w:rPr>
                <w:b/>
                <w:lang w:val="en-US"/>
              </w:rPr>
              <w:t>14</w:t>
            </w:r>
            <w:r w:rsidRPr="00831EC6">
              <w:rPr>
                <w:b/>
                <w:lang w:val="en-US"/>
              </w:rPr>
              <w:t>-S</w:t>
            </w:r>
          </w:p>
        </w:tc>
      </w:tr>
      <w:tr w:rsidR="001C7C26" w:rsidRPr="00E53235" w14:paraId="5ECF1BBA" w14:textId="77777777" w:rsidTr="001C7C26">
        <w:trPr>
          <w:cantSplit/>
          <w:trHeight w:val="20"/>
        </w:trPr>
        <w:tc>
          <w:tcPr>
            <w:tcW w:w="6912" w:type="dxa"/>
          </w:tcPr>
          <w:p w14:paraId="09DE1499" w14:textId="77777777" w:rsidR="001C7C26" w:rsidRPr="00831EC6" w:rsidRDefault="001C7C26" w:rsidP="00DE73D2">
            <w:pPr>
              <w:shd w:val="solid" w:color="FFFFFF" w:fill="FFFFFF"/>
              <w:spacing w:before="0"/>
              <w:rPr>
                <w:smallCaps/>
                <w:szCs w:val="24"/>
                <w:lang w:val="en-US"/>
              </w:rPr>
            </w:pPr>
          </w:p>
        </w:tc>
        <w:tc>
          <w:tcPr>
            <w:tcW w:w="3261" w:type="dxa"/>
            <w:hideMark/>
          </w:tcPr>
          <w:p w14:paraId="27C8D639" w14:textId="692F8C11" w:rsidR="001C7C26" w:rsidRPr="00982B7A" w:rsidRDefault="00DE73D2" w:rsidP="00DE73D2">
            <w:pPr>
              <w:spacing w:before="0"/>
              <w:rPr>
                <w:b/>
                <w:bCs/>
                <w:szCs w:val="24"/>
              </w:rPr>
            </w:pPr>
            <w:r>
              <w:rPr>
                <w:b/>
                <w:lang w:val="en-US"/>
              </w:rPr>
              <w:t>30</w:t>
            </w:r>
            <w:r w:rsidR="001C7C26" w:rsidRPr="001619D9">
              <w:rPr>
                <w:b/>
                <w:lang w:val="en-US"/>
              </w:rPr>
              <w:t xml:space="preserve"> </w:t>
            </w:r>
            <w:r w:rsidR="001C7C26" w:rsidRPr="00982B7A">
              <w:rPr>
                <w:b/>
              </w:rPr>
              <w:t>de agosto de 2017</w:t>
            </w:r>
          </w:p>
        </w:tc>
      </w:tr>
      <w:tr w:rsidR="001C7C26" w:rsidRPr="00E53235" w14:paraId="6079C5E2" w14:textId="77777777" w:rsidTr="001C7C26">
        <w:trPr>
          <w:cantSplit/>
          <w:trHeight w:val="20"/>
        </w:trPr>
        <w:tc>
          <w:tcPr>
            <w:tcW w:w="6912" w:type="dxa"/>
          </w:tcPr>
          <w:p w14:paraId="4A67924D" w14:textId="77777777" w:rsidR="001C7C26" w:rsidRPr="00982B7A" w:rsidRDefault="001C7C26" w:rsidP="00DE73D2">
            <w:pPr>
              <w:shd w:val="solid" w:color="FFFFFF" w:fill="FFFFFF"/>
              <w:spacing w:before="0"/>
              <w:rPr>
                <w:smallCaps/>
                <w:szCs w:val="24"/>
              </w:rPr>
            </w:pPr>
          </w:p>
        </w:tc>
        <w:tc>
          <w:tcPr>
            <w:tcW w:w="3261" w:type="dxa"/>
            <w:hideMark/>
          </w:tcPr>
          <w:p w14:paraId="026464C0" w14:textId="7F70D43C" w:rsidR="001C7C26" w:rsidRPr="00982B7A" w:rsidRDefault="001C7C26" w:rsidP="00DE73D2">
            <w:pPr>
              <w:spacing w:before="0"/>
              <w:rPr>
                <w:b/>
                <w:bCs/>
                <w:szCs w:val="24"/>
              </w:rPr>
            </w:pPr>
            <w:r w:rsidRPr="00982B7A">
              <w:rPr>
                <w:b/>
                <w:bCs/>
                <w:szCs w:val="24"/>
              </w:rPr>
              <w:t xml:space="preserve">Original: </w:t>
            </w:r>
            <w:r w:rsidR="00DE73D2">
              <w:rPr>
                <w:b/>
                <w:bCs/>
                <w:szCs w:val="24"/>
              </w:rPr>
              <w:t>e</w:t>
            </w:r>
            <w:r w:rsidRPr="00982B7A">
              <w:rPr>
                <w:b/>
                <w:bCs/>
                <w:szCs w:val="24"/>
              </w:rPr>
              <w:t>spañol</w:t>
            </w:r>
          </w:p>
        </w:tc>
      </w:tr>
      <w:tr w:rsidR="001C7C26" w:rsidRPr="00E53235" w14:paraId="0B4C0F22" w14:textId="77777777" w:rsidTr="001C7C26">
        <w:trPr>
          <w:cantSplit/>
        </w:trPr>
        <w:tc>
          <w:tcPr>
            <w:tcW w:w="10173" w:type="dxa"/>
            <w:gridSpan w:val="2"/>
            <w:hideMark/>
          </w:tcPr>
          <w:p w14:paraId="3AA9486B" w14:textId="77777777" w:rsidR="001C7C26" w:rsidRPr="00982B7A" w:rsidRDefault="001C7C26" w:rsidP="00DE73D2">
            <w:pPr>
              <w:pStyle w:val="Source"/>
            </w:pPr>
            <w:r w:rsidRPr="007E0DAB">
              <w:t>México</w:t>
            </w:r>
          </w:p>
        </w:tc>
      </w:tr>
      <w:tr w:rsidR="001C7C26" w:rsidRPr="00E53235" w14:paraId="4E75BB52" w14:textId="77777777" w:rsidTr="001C7C26">
        <w:trPr>
          <w:cantSplit/>
        </w:trPr>
        <w:tc>
          <w:tcPr>
            <w:tcW w:w="10173" w:type="dxa"/>
            <w:gridSpan w:val="2"/>
            <w:hideMark/>
          </w:tcPr>
          <w:p w14:paraId="7FED5228" w14:textId="1EB5F4AA" w:rsidR="001C7C26" w:rsidRPr="007C75C1" w:rsidRDefault="00BA7A8C" w:rsidP="00DE73D2">
            <w:pPr>
              <w:pStyle w:val="Title1"/>
            </w:pPr>
            <w:r w:rsidRPr="007C75C1">
              <w:t>pOSICIONAMIENTO</w:t>
            </w:r>
            <w:r w:rsidR="00DB23A9" w:rsidRPr="007C75C1">
              <w:t xml:space="preserve"> </w:t>
            </w:r>
            <w:r w:rsidRPr="007C75C1">
              <w:t xml:space="preserve">acerca de los trabajos del grupo de expertos sobre el </w:t>
            </w:r>
            <w:r w:rsidR="00DB23A9" w:rsidRPr="007C75C1">
              <w:t>reglamento de telecomunicaciones internacionales</w:t>
            </w:r>
          </w:p>
        </w:tc>
      </w:tr>
    </w:tbl>
    <w:p w14:paraId="15A01D1F" w14:textId="77777777" w:rsidR="005560FF" w:rsidRPr="00E53235" w:rsidRDefault="005560FF" w:rsidP="00BE28F2"/>
    <w:p w14:paraId="7C1394B6" w14:textId="77777777" w:rsidR="0079548F" w:rsidRDefault="0079548F" w:rsidP="00BE28F2">
      <w:pPr>
        <w:tabs>
          <w:tab w:val="left" w:pos="1560"/>
          <w:tab w:val="left" w:pos="3544"/>
          <w:tab w:val="left" w:pos="3969"/>
        </w:tabs>
        <w:jc w:val="both"/>
      </w:pPr>
      <w:r w:rsidRPr="00982B7A">
        <w:rPr>
          <w:b/>
        </w:rPr>
        <w:t>Introducción</w:t>
      </w:r>
      <w:r w:rsidRPr="00982B7A">
        <w:t xml:space="preserve"> </w:t>
      </w:r>
    </w:p>
    <w:p w14:paraId="129606F6" w14:textId="5D084612" w:rsidR="0096608D" w:rsidRPr="0079548F" w:rsidRDefault="0079548F" w:rsidP="00BE28F2">
      <w:pPr>
        <w:tabs>
          <w:tab w:val="left" w:pos="1560"/>
          <w:tab w:val="left" w:pos="3544"/>
          <w:tab w:val="left" w:pos="3969"/>
        </w:tabs>
        <w:jc w:val="both"/>
      </w:pPr>
      <w:r w:rsidRPr="0079548F">
        <w:t>México</w:t>
      </w:r>
      <w:r w:rsidR="00FC10CB" w:rsidRPr="0079548F">
        <w:t xml:space="preserve"> </w:t>
      </w:r>
      <w:r w:rsidR="004A54FF" w:rsidRPr="0079548F">
        <w:t xml:space="preserve">reconoce </w:t>
      </w:r>
      <w:r w:rsidR="00FC10CB" w:rsidRPr="0079548F">
        <w:t xml:space="preserve">que el </w:t>
      </w:r>
      <w:r w:rsidR="00C06DA1" w:rsidRPr="0079548F">
        <w:t>Reglamento de las Telecomunicaciones Internacionales (</w:t>
      </w:r>
      <w:r w:rsidR="00FC10CB" w:rsidRPr="0079548F">
        <w:t>RTI</w:t>
      </w:r>
      <w:r w:rsidR="00C06DA1" w:rsidRPr="0079548F">
        <w:t>)</w:t>
      </w:r>
      <w:r w:rsidR="00FC10CB" w:rsidRPr="0079548F">
        <w:t xml:space="preserve"> </w:t>
      </w:r>
      <w:r w:rsidR="004A54FF" w:rsidRPr="0079548F">
        <w:t>establece los principios generales que se relacionan con la prestación y explotación de servicios internacionales de telecomunicación ofrecidos al público y con los medios básicos de transporte internacional de las telecomunicaciones utilizados para proporcionar estos</w:t>
      </w:r>
      <w:r>
        <w:t xml:space="preserve"> servicios</w:t>
      </w:r>
      <w:r w:rsidR="0096608D" w:rsidRPr="0079548F">
        <w:t>.</w:t>
      </w:r>
    </w:p>
    <w:p w14:paraId="2BE3F4D9" w14:textId="6FDD756D" w:rsidR="00DB23A9" w:rsidRPr="0079548F" w:rsidRDefault="00361207" w:rsidP="00BE28F2">
      <w:pPr>
        <w:tabs>
          <w:tab w:val="left" w:pos="1560"/>
          <w:tab w:val="left" w:pos="3544"/>
          <w:tab w:val="left" w:pos="3969"/>
        </w:tabs>
        <w:jc w:val="both"/>
        <w:rPr>
          <w:szCs w:val="24"/>
        </w:rPr>
      </w:pPr>
      <w:r w:rsidRPr="0079548F">
        <w:rPr>
          <w:szCs w:val="24"/>
        </w:rPr>
        <w:t xml:space="preserve">Durante </w:t>
      </w:r>
      <w:r w:rsidR="007E0DAB" w:rsidRPr="0079548F">
        <w:rPr>
          <w:szCs w:val="24"/>
        </w:rPr>
        <w:t>la pasada reunión del Grupo de E</w:t>
      </w:r>
      <w:r w:rsidRPr="0079548F">
        <w:rPr>
          <w:szCs w:val="24"/>
        </w:rPr>
        <w:t xml:space="preserve">xpertos </w:t>
      </w:r>
      <w:r w:rsidR="00B4094F" w:rsidRPr="0079548F">
        <w:rPr>
          <w:szCs w:val="24"/>
        </w:rPr>
        <w:t>se convino en adoptar un método por etapas</w:t>
      </w:r>
      <w:r w:rsidRPr="0079548F">
        <w:rPr>
          <w:szCs w:val="24"/>
        </w:rPr>
        <w:t xml:space="preserve">, tal y como consta en el informe del Presidente, </w:t>
      </w:r>
      <w:r w:rsidR="00B4094F" w:rsidRPr="0079548F">
        <w:rPr>
          <w:szCs w:val="24"/>
        </w:rPr>
        <w:t xml:space="preserve">y se estableció que la próxima etapa consistirá en identificar cualquier dificultad que pudiera surgir en la aplicación del RTI de 2012 con arreglo al </w:t>
      </w:r>
      <w:r w:rsidRPr="0079548F">
        <w:rPr>
          <w:szCs w:val="24"/>
        </w:rPr>
        <w:t xml:space="preserve">mandato del Grupo y se </w:t>
      </w:r>
      <w:r w:rsidR="007E0DAB" w:rsidRPr="0079548F">
        <w:rPr>
          <w:szCs w:val="24"/>
        </w:rPr>
        <w:t>i</w:t>
      </w:r>
      <w:r w:rsidRPr="0079548F">
        <w:rPr>
          <w:szCs w:val="24"/>
        </w:rPr>
        <w:t xml:space="preserve">nvitó </w:t>
      </w:r>
      <w:r w:rsidR="00B4094F" w:rsidRPr="0079548F">
        <w:rPr>
          <w:szCs w:val="24"/>
        </w:rPr>
        <w:t xml:space="preserve">a los Estados Miembros y a los Miembros de Sector a presentar contribuciones </w:t>
      </w:r>
      <w:r w:rsidR="00583314" w:rsidRPr="0079548F">
        <w:rPr>
          <w:szCs w:val="24"/>
        </w:rPr>
        <w:t xml:space="preserve"> </w:t>
      </w:r>
      <w:r w:rsidRPr="0079548F">
        <w:rPr>
          <w:szCs w:val="24"/>
        </w:rPr>
        <w:t xml:space="preserve">para esta reunión. En este sentido, </w:t>
      </w:r>
      <w:r w:rsidR="00FC10CB" w:rsidRPr="0079548F">
        <w:rPr>
          <w:szCs w:val="24"/>
        </w:rPr>
        <w:t xml:space="preserve">se presenta la </w:t>
      </w:r>
      <w:r w:rsidR="00C06DA1" w:rsidRPr="0079548F">
        <w:rPr>
          <w:szCs w:val="24"/>
        </w:rPr>
        <w:t xml:space="preserve">posición </w:t>
      </w:r>
      <w:r w:rsidR="00FC10CB" w:rsidRPr="0079548F">
        <w:rPr>
          <w:szCs w:val="24"/>
        </w:rPr>
        <w:t>de</w:t>
      </w:r>
      <w:r w:rsidR="00C06DA1" w:rsidRPr="0079548F">
        <w:rPr>
          <w:szCs w:val="24"/>
        </w:rPr>
        <w:t xml:space="preserve"> la Administración de</w:t>
      </w:r>
      <w:r w:rsidR="00FC10CB" w:rsidRPr="0079548F">
        <w:rPr>
          <w:szCs w:val="24"/>
        </w:rPr>
        <w:t xml:space="preserve"> México respecto de los </w:t>
      </w:r>
      <w:r w:rsidR="007E0DAB" w:rsidRPr="0079548F">
        <w:rPr>
          <w:szCs w:val="24"/>
        </w:rPr>
        <w:t xml:space="preserve">tres </w:t>
      </w:r>
      <w:r w:rsidR="00FC10CB" w:rsidRPr="0079548F">
        <w:rPr>
          <w:szCs w:val="24"/>
        </w:rPr>
        <w:t xml:space="preserve">puntos </w:t>
      </w:r>
      <w:r w:rsidR="00C06DA1" w:rsidRPr="0079548F">
        <w:rPr>
          <w:szCs w:val="24"/>
        </w:rPr>
        <w:t xml:space="preserve">establecidos en </w:t>
      </w:r>
      <w:r w:rsidR="00F868A6" w:rsidRPr="0079548F">
        <w:rPr>
          <w:szCs w:val="24"/>
        </w:rPr>
        <w:t xml:space="preserve">el mandato 2 del </w:t>
      </w:r>
      <w:r w:rsidR="00FC10CB" w:rsidRPr="0079548F">
        <w:rPr>
          <w:szCs w:val="24"/>
        </w:rPr>
        <w:t>Grupo de Expertos.</w:t>
      </w:r>
      <w:r w:rsidR="00F868A6" w:rsidRPr="0079548F">
        <w:rPr>
          <w:szCs w:val="24"/>
        </w:rPr>
        <w:t xml:space="preserve"> </w:t>
      </w:r>
    </w:p>
    <w:p w14:paraId="0335D7DA" w14:textId="77777777" w:rsidR="008F7090" w:rsidRPr="007E0DAB" w:rsidRDefault="008F7090" w:rsidP="00DE73D2">
      <w:pPr>
        <w:pStyle w:val="ListParagraph"/>
        <w:keepNext/>
        <w:numPr>
          <w:ilvl w:val="0"/>
          <w:numId w:val="10"/>
        </w:numPr>
        <w:tabs>
          <w:tab w:val="left" w:pos="1560"/>
          <w:tab w:val="left" w:pos="3544"/>
          <w:tab w:val="left" w:pos="3969"/>
        </w:tabs>
        <w:spacing w:before="360"/>
        <w:ind w:left="357" w:hanging="357"/>
        <w:contextualSpacing w:val="0"/>
        <w:jc w:val="both"/>
        <w:rPr>
          <w:b/>
        </w:rPr>
      </w:pPr>
      <w:r w:rsidRPr="007E0DAB">
        <w:rPr>
          <w:b/>
        </w:rPr>
        <w:t>Aplicabilidad del RTI</w:t>
      </w:r>
    </w:p>
    <w:p w14:paraId="62F2E00A" w14:textId="1DEEDAC6" w:rsidR="00C06DA1" w:rsidRDefault="00C06DA1" w:rsidP="007C75C1">
      <w:pPr>
        <w:tabs>
          <w:tab w:val="left" w:pos="1560"/>
          <w:tab w:val="left" w:pos="3544"/>
          <w:tab w:val="left" w:pos="3969"/>
        </w:tabs>
        <w:jc w:val="both"/>
      </w:pPr>
      <w:r w:rsidRPr="007E0DAB">
        <w:t xml:space="preserve">México considera </w:t>
      </w:r>
      <w:r w:rsidR="008F7090" w:rsidRPr="007E0DAB">
        <w:t>que</w:t>
      </w:r>
      <w:r w:rsidR="008E57BB" w:rsidRPr="007E0DAB">
        <w:t xml:space="preserve"> exist</w:t>
      </w:r>
      <w:r w:rsidR="00C06BF1" w:rsidRPr="007E0DAB">
        <w:t>en</w:t>
      </w:r>
      <w:r w:rsidR="008F7090" w:rsidRPr="007E0DAB">
        <w:t xml:space="preserve"> elementos en el RTI que continúan siendo vigentes en el entorno internacional del sector telecomunicaciones, </w:t>
      </w:r>
      <w:r w:rsidR="00C41504" w:rsidRPr="007E0DAB">
        <w:t>toda vez que</w:t>
      </w:r>
      <w:r w:rsidR="008F7090" w:rsidRPr="007E0DAB">
        <w:t xml:space="preserve"> prom</w:t>
      </w:r>
      <w:r w:rsidR="00C41504" w:rsidRPr="007E0DAB">
        <w:t>ueven la</w:t>
      </w:r>
      <w:r w:rsidR="008F7090" w:rsidRPr="007E0DAB">
        <w:t xml:space="preserve"> coherencia reglamentaria </w:t>
      </w:r>
      <w:r w:rsidR="00544749">
        <w:t>y generan</w:t>
      </w:r>
      <w:r w:rsidR="00544749" w:rsidRPr="007E0DAB">
        <w:t xml:space="preserve"> </w:t>
      </w:r>
      <w:r w:rsidR="007E0DAB" w:rsidRPr="007E0DAB">
        <w:t>certidumbre</w:t>
      </w:r>
      <w:r w:rsidR="008F7090" w:rsidRPr="007E0DAB">
        <w:t xml:space="preserve"> a las telecomunicaciones internacionales.</w:t>
      </w:r>
      <w:r w:rsidRPr="007E0DAB">
        <w:t xml:space="preserve"> Algunos de estos</w:t>
      </w:r>
      <w:r w:rsidR="008F7090" w:rsidRPr="007E0DAB">
        <w:t xml:space="preserve"> </w:t>
      </w:r>
      <w:r w:rsidRPr="007E0DAB">
        <w:t>a</w:t>
      </w:r>
      <w:r w:rsidR="008F7090" w:rsidRPr="007E0DAB">
        <w:t>spectos</w:t>
      </w:r>
      <w:r w:rsidRPr="007E0DAB">
        <w:t xml:space="preserve"> son:</w:t>
      </w:r>
    </w:p>
    <w:p w14:paraId="322CB6A7" w14:textId="77777777" w:rsidR="00C06DA1" w:rsidRDefault="00C06DA1" w:rsidP="00BE28F2">
      <w:pPr>
        <w:pStyle w:val="ListParagraph"/>
        <w:numPr>
          <w:ilvl w:val="0"/>
          <w:numId w:val="9"/>
        </w:numPr>
        <w:tabs>
          <w:tab w:val="left" w:pos="1560"/>
          <w:tab w:val="left" w:pos="3544"/>
          <w:tab w:val="left" w:pos="3969"/>
        </w:tabs>
        <w:ind w:left="567"/>
        <w:jc w:val="both"/>
      </w:pPr>
      <w:r w:rsidRPr="007E0DAB">
        <w:t>L</w:t>
      </w:r>
      <w:r w:rsidR="008F7090" w:rsidRPr="007E0DAB">
        <w:t>a seguridad y robustez de las redes de telecomunicaciones internacionales como una obligación individual y colectiva de los Estados miembros, quienes deberán buscar el desarrollo armonioso de los servicios inter</w:t>
      </w:r>
      <w:r w:rsidR="00017327" w:rsidRPr="007E0DAB">
        <w:t>nacionales ofrecidos al público</w:t>
      </w:r>
      <w:r w:rsidRPr="007E0DAB">
        <w:t>.</w:t>
      </w:r>
    </w:p>
    <w:p w14:paraId="3460346C" w14:textId="6476A42A" w:rsidR="00E66D12" w:rsidRPr="00567CBB" w:rsidRDefault="0012572A" w:rsidP="00567CBB">
      <w:pPr>
        <w:pStyle w:val="ListParagraph"/>
        <w:numPr>
          <w:ilvl w:val="0"/>
          <w:numId w:val="9"/>
        </w:numPr>
        <w:tabs>
          <w:tab w:val="left" w:pos="1560"/>
          <w:tab w:val="left" w:pos="3544"/>
          <w:tab w:val="left" w:pos="3969"/>
        </w:tabs>
        <w:ind w:left="567"/>
        <w:jc w:val="both"/>
      </w:pPr>
      <w:r>
        <w:t>Promueve la inversión en redes de telecomunicaciones internacionales.</w:t>
      </w:r>
    </w:p>
    <w:p w14:paraId="69C7EFD8" w14:textId="77777777" w:rsidR="00C06DA1" w:rsidRPr="007E0DAB" w:rsidRDefault="00C06DA1" w:rsidP="00BE28F2">
      <w:pPr>
        <w:pStyle w:val="ListParagraph"/>
        <w:numPr>
          <w:ilvl w:val="0"/>
          <w:numId w:val="9"/>
        </w:numPr>
        <w:tabs>
          <w:tab w:val="left" w:pos="1560"/>
          <w:tab w:val="left" w:pos="3544"/>
          <w:tab w:val="left" w:pos="3969"/>
        </w:tabs>
        <w:ind w:left="567"/>
        <w:jc w:val="both"/>
      </w:pPr>
      <w:r w:rsidRPr="007E0DAB">
        <w:t>El establecimiento de d</w:t>
      </w:r>
      <w:r w:rsidR="00017327" w:rsidRPr="007E0DAB">
        <w:t>isposiciones relativas a asegurar la identificación de línea llamante internacional</w:t>
      </w:r>
      <w:r w:rsidRPr="007E0DAB">
        <w:t>.</w:t>
      </w:r>
    </w:p>
    <w:p w14:paraId="36491ECA" w14:textId="77777777" w:rsidR="00C06DA1" w:rsidRPr="007E0DAB" w:rsidRDefault="00C06DA1" w:rsidP="00BE28F2">
      <w:pPr>
        <w:pStyle w:val="ListParagraph"/>
        <w:numPr>
          <w:ilvl w:val="0"/>
          <w:numId w:val="9"/>
        </w:numPr>
        <w:tabs>
          <w:tab w:val="left" w:pos="1560"/>
          <w:tab w:val="left" w:pos="3544"/>
          <w:tab w:val="left" w:pos="3969"/>
        </w:tabs>
        <w:ind w:left="567"/>
        <w:jc w:val="both"/>
      </w:pPr>
      <w:r w:rsidRPr="007E0DAB">
        <w:t xml:space="preserve">El </w:t>
      </w:r>
      <w:r w:rsidR="00017327" w:rsidRPr="007E0DAB">
        <w:t>uso adecuado de los recursos de numeración</w:t>
      </w:r>
      <w:r w:rsidRPr="007E0DAB">
        <w:t>.</w:t>
      </w:r>
    </w:p>
    <w:p w14:paraId="2E2F05BF" w14:textId="7D2E732B" w:rsidR="00C06DA1" w:rsidRDefault="00C06DA1" w:rsidP="00BE28F2">
      <w:pPr>
        <w:pStyle w:val="ListParagraph"/>
        <w:numPr>
          <w:ilvl w:val="0"/>
          <w:numId w:val="9"/>
        </w:numPr>
        <w:tabs>
          <w:tab w:val="left" w:pos="1560"/>
          <w:tab w:val="left" w:pos="3544"/>
          <w:tab w:val="left" w:pos="3969"/>
        </w:tabs>
        <w:ind w:left="567"/>
        <w:jc w:val="both"/>
      </w:pPr>
      <w:r w:rsidRPr="007E0DAB">
        <w:t xml:space="preserve">La </w:t>
      </w:r>
      <w:r w:rsidR="00017327" w:rsidRPr="007E0DAB">
        <w:t>crea</w:t>
      </w:r>
      <w:r w:rsidRPr="007E0DAB">
        <w:t>ción de</w:t>
      </w:r>
      <w:r w:rsidR="00017327" w:rsidRPr="007E0DAB">
        <w:t xml:space="preserve"> entornos propicios para establecer centrales regionales de intercambio de tráfico de telecomunicacione</w:t>
      </w:r>
      <w:r w:rsidRPr="007E0DAB">
        <w:t>s.</w:t>
      </w:r>
    </w:p>
    <w:p w14:paraId="560EA0DD" w14:textId="68FE8F94" w:rsidR="00344F04" w:rsidRDefault="001A424D" w:rsidP="00BE28F2">
      <w:pPr>
        <w:tabs>
          <w:tab w:val="left" w:pos="1560"/>
          <w:tab w:val="left" w:pos="3544"/>
          <w:tab w:val="left" w:pos="3969"/>
        </w:tabs>
        <w:jc w:val="both"/>
      </w:pPr>
      <w:r>
        <w:t>L</w:t>
      </w:r>
      <w:r w:rsidR="007E0DAB">
        <w:t>a Administración de México considera que dichas disposiciones vigentes del RTI</w:t>
      </w:r>
      <w:r w:rsidR="00744C51">
        <w:t xml:space="preserve"> son complementadas </w:t>
      </w:r>
      <w:r w:rsidR="007E0DAB">
        <w:t>por</w:t>
      </w:r>
      <w:r w:rsidR="00C41504" w:rsidRPr="007E0DAB">
        <w:t xml:space="preserve"> el entorno actual en el que los mercados de telecomunicaciones han transitado a esquemas en los que las empresas de explotación autorizadas </w:t>
      </w:r>
      <w:r w:rsidR="00744C51">
        <w:t>cuentan con</w:t>
      </w:r>
      <w:r w:rsidR="00C41504" w:rsidRPr="007E0DAB">
        <w:t xml:space="preserve"> acuerdos bilaterales, </w:t>
      </w:r>
      <w:r w:rsidR="00744C51">
        <w:t>cada vez existe mayor</w:t>
      </w:r>
      <w:r w:rsidR="007E0DAB">
        <w:t xml:space="preserve"> competencia</w:t>
      </w:r>
      <w:r w:rsidR="00C41504" w:rsidRPr="007E0DAB">
        <w:t xml:space="preserve"> </w:t>
      </w:r>
      <w:r w:rsidR="00744C51">
        <w:t xml:space="preserve">generando </w:t>
      </w:r>
      <w:r w:rsidR="00C41504" w:rsidRPr="007E0DAB">
        <w:t xml:space="preserve">disminución en los precios y </w:t>
      </w:r>
      <w:r w:rsidR="00744C51">
        <w:t xml:space="preserve">un </w:t>
      </w:r>
      <w:r w:rsidR="00C41504" w:rsidRPr="007E0DAB">
        <w:t>mayor acceso a los servicios de telecomuni</w:t>
      </w:r>
      <w:r w:rsidR="007E0DAB">
        <w:t>caciones.</w:t>
      </w:r>
    </w:p>
    <w:p w14:paraId="0A3E0F23" w14:textId="77777777" w:rsidR="00DC4724" w:rsidRPr="007E0DAB" w:rsidRDefault="00DC4724" w:rsidP="00BE28F2">
      <w:pPr>
        <w:tabs>
          <w:tab w:val="left" w:pos="1560"/>
          <w:tab w:val="left" w:pos="3544"/>
          <w:tab w:val="left" w:pos="3969"/>
        </w:tabs>
        <w:jc w:val="both"/>
      </w:pPr>
    </w:p>
    <w:p w14:paraId="5F460A9C" w14:textId="77777777" w:rsidR="0079548F" w:rsidRDefault="0079548F" w:rsidP="00BE28F2">
      <w:pPr>
        <w:tabs>
          <w:tab w:val="left" w:pos="1560"/>
          <w:tab w:val="left" w:pos="3544"/>
          <w:tab w:val="left" w:pos="3969"/>
        </w:tabs>
        <w:jc w:val="both"/>
        <w:rPr>
          <w:b/>
        </w:rPr>
      </w:pPr>
    </w:p>
    <w:p w14:paraId="27437B1F" w14:textId="77777777" w:rsidR="008E57BB" w:rsidRDefault="00017327" w:rsidP="00DE73D2">
      <w:pPr>
        <w:pStyle w:val="ListParagraph"/>
        <w:keepNext/>
        <w:numPr>
          <w:ilvl w:val="0"/>
          <w:numId w:val="10"/>
        </w:numPr>
        <w:tabs>
          <w:tab w:val="left" w:pos="1560"/>
          <w:tab w:val="left" w:pos="3544"/>
          <w:tab w:val="left" w:pos="3969"/>
        </w:tabs>
        <w:spacing w:before="360"/>
        <w:ind w:left="357" w:hanging="357"/>
        <w:contextualSpacing w:val="0"/>
        <w:jc w:val="both"/>
        <w:rPr>
          <w:b/>
        </w:rPr>
      </w:pPr>
      <w:r w:rsidRPr="00744C51">
        <w:rPr>
          <w:b/>
        </w:rPr>
        <w:lastRenderedPageBreak/>
        <w:t>Análisis jurídico</w:t>
      </w:r>
    </w:p>
    <w:p w14:paraId="7C138181" w14:textId="4C335BFD" w:rsidR="00987335" w:rsidRDefault="00987335" w:rsidP="00987335">
      <w:pPr>
        <w:jc w:val="both"/>
      </w:pPr>
      <w:r>
        <w:t>México considera</w:t>
      </w:r>
      <w:r w:rsidR="0079548F">
        <w:t xml:space="preserve"> que</w:t>
      </w:r>
      <w:r w:rsidR="003704E6">
        <w:t>, a diferencia de</w:t>
      </w:r>
      <w:r w:rsidRPr="00987335">
        <w:t xml:space="preserve"> los actuales instrumentos jurídicos internacionales</w:t>
      </w:r>
      <w:r w:rsidR="003704E6">
        <w:t>,</w:t>
      </w:r>
      <w:r w:rsidRPr="00987335">
        <w:t xml:space="preserve"> </w:t>
      </w:r>
      <w:r w:rsidR="003704E6">
        <w:t xml:space="preserve">tales </w:t>
      </w:r>
      <w:r w:rsidR="00AC2EDE">
        <w:t>como los t</w:t>
      </w:r>
      <w:r w:rsidRPr="00987335">
        <w:t>ratados de libre comercio</w:t>
      </w:r>
      <w:r w:rsidR="003704E6">
        <w:t>, que</w:t>
      </w:r>
      <w:r w:rsidRPr="00987335">
        <w:t xml:space="preserve"> no siempre abarcan las cuestiones y tendencias actuales del sector de telecomunicaciones</w:t>
      </w:r>
      <w:r w:rsidR="003704E6">
        <w:t xml:space="preserve">, </w:t>
      </w:r>
      <w:r w:rsidRPr="00987335">
        <w:t xml:space="preserve"> </w:t>
      </w:r>
      <w:r w:rsidR="003704E6">
        <w:t>e</w:t>
      </w:r>
      <w:r w:rsidRPr="00987335">
        <w:t xml:space="preserve">l RTI </w:t>
      </w:r>
      <w:r w:rsidR="00012C08">
        <w:t>tiene mayor alcance ya que reconoce</w:t>
      </w:r>
      <w:r w:rsidR="00012C08" w:rsidRPr="00987335">
        <w:t xml:space="preserve"> la importancia de las normas internacionales para la compatibilidad e interoperabilidad mundiales de las redes y servicios de tel</w:t>
      </w:r>
      <w:r w:rsidR="00012C08">
        <w:t>ecomunicaciones y se compromete</w:t>
      </w:r>
      <w:r w:rsidR="00012C08" w:rsidRPr="00987335">
        <w:t xml:space="preserve"> a promover tales normas a través de los trabajos de los organismos internacionales competentes, entre ellos la Unión Inte</w:t>
      </w:r>
      <w:r w:rsidR="00012C08">
        <w:t xml:space="preserve">rnacional de Telecomunicaciones. </w:t>
      </w:r>
    </w:p>
    <w:p w14:paraId="135C215C" w14:textId="2B6A8CA6" w:rsidR="00987335" w:rsidRPr="00987335" w:rsidRDefault="00012C08" w:rsidP="00987335">
      <w:pPr>
        <w:jc w:val="both"/>
      </w:pPr>
      <w:r>
        <w:t>Asimismo</w:t>
      </w:r>
      <w:r w:rsidR="00987335" w:rsidRPr="00987335">
        <w:t>, el RTI, a diferencia de otros instrumentos</w:t>
      </w:r>
      <w:r>
        <w:t xml:space="preserve"> </w:t>
      </w:r>
      <w:r w:rsidR="0079548F">
        <w:t>internacionales</w:t>
      </w:r>
      <w:r w:rsidR="00987335" w:rsidRPr="00987335">
        <w:t xml:space="preserve">, </w:t>
      </w:r>
      <w:r>
        <w:t>incluye</w:t>
      </w:r>
      <w:r w:rsidR="00987335" w:rsidRPr="00987335">
        <w:t xml:space="preserve"> disposiciones relativas a la seguridad de la vida humana en relación con las telecomunicaciones de socorro, la seguridad y robustez de las redes, la suspensión de servicios, residuos electrónicos o temas de accesibilidad.</w:t>
      </w:r>
    </w:p>
    <w:p w14:paraId="3A872B9B" w14:textId="2D979714" w:rsidR="00987335" w:rsidRPr="00987335" w:rsidRDefault="00012C08" w:rsidP="00987335">
      <w:pPr>
        <w:jc w:val="both"/>
      </w:pPr>
      <w:r>
        <w:t>Por otro lado, t</w:t>
      </w:r>
      <w:r w:rsidR="00987335" w:rsidRPr="00987335">
        <w:t>omando en consideración</w:t>
      </w:r>
      <w:r>
        <w:t xml:space="preserve"> </w:t>
      </w:r>
      <w:r w:rsidR="00987335" w:rsidRPr="00987335">
        <w:t>el Acuerdo sobre Obstáculos Técnicos al Comercio de la OMC, en es</w:t>
      </w:r>
      <w:r w:rsidR="00831EC6">
        <w:t>pecial su artículo 2, punto 2.2</w:t>
      </w:r>
      <w:r w:rsidR="00987335" w:rsidRPr="00987335">
        <w:t xml:space="preserve">, se observa que el RTI aporta elementos y principios normativos necesarios </w:t>
      </w:r>
      <w:r w:rsidR="00F74C37">
        <w:t>que no afecta</w:t>
      </w:r>
      <w:r w:rsidR="00BA7A8C">
        <w:t xml:space="preserve">n </w:t>
      </w:r>
      <w:r w:rsidR="00987335" w:rsidRPr="00987335">
        <w:t>el comercio y favore</w:t>
      </w:r>
      <w:r w:rsidR="00F74C37">
        <w:t>cen</w:t>
      </w:r>
      <w:r w:rsidR="00987335" w:rsidRPr="00987335">
        <w:t xml:space="preserve"> la elimina</w:t>
      </w:r>
      <w:r w:rsidR="00CA2B25">
        <w:t>ción de obstáculos técnicos al mismo</w:t>
      </w:r>
      <w:r w:rsidR="00987335" w:rsidRPr="00987335">
        <w:t>.</w:t>
      </w:r>
    </w:p>
    <w:p w14:paraId="638232AC" w14:textId="77777777" w:rsidR="008E57BB" w:rsidRPr="00744C51" w:rsidRDefault="008E57BB" w:rsidP="00DE73D2">
      <w:pPr>
        <w:pStyle w:val="ListParagraph"/>
        <w:keepNext/>
        <w:numPr>
          <w:ilvl w:val="0"/>
          <w:numId w:val="10"/>
        </w:numPr>
        <w:tabs>
          <w:tab w:val="left" w:pos="1560"/>
          <w:tab w:val="left" w:pos="3544"/>
          <w:tab w:val="left" w:pos="3969"/>
        </w:tabs>
        <w:spacing w:before="360"/>
        <w:ind w:left="357" w:hanging="357"/>
        <w:contextualSpacing w:val="0"/>
        <w:jc w:val="both"/>
        <w:rPr>
          <w:b/>
        </w:rPr>
      </w:pPr>
      <w:r w:rsidRPr="00744C51">
        <w:rPr>
          <w:b/>
        </w:rPr>
        <w:t xml:space="preserve">Los análisis de cualquier potencial conflicto entre las obligaciones de los firmantes del RTI </w:t>
      </w:r>
      <w:r w:rsidR="00763098">
        <w:rPr>
          <w:b/>
        </w:rPr>
        <w:t>2012 y los firmantes del RTI 198</w:t>
      </w:r>
      <w:r w:rsidRPr="00744C51">
        <w:rPr>
          <w:b/>
        </w:rPr>
        <w:t>8 en relación con la aplicación de las disposiciones de ambos reglamentos</w:t>
      </w:r>
    </w:p>
    <w:p w14:paraId="4606D5A8" w14:textId="77777777" w:rsidR="00BD6359" w:rsidRDefault="008E57BB" w:rsidP="00DE73D2">
      <w:pPr>
        <w:tabs>
          <w:tab w:val="left" w:pos="1560"/>
          <w:tab w:val="left" w:pos="3544"/>
          <w:tab w:val="left" w:pos="3969"/>
        </w:tabs>
        <w:jc w:val="both"/>
      </w:pPr>
      <w:r w:rsidRPr="007E0DAB">
        <w:t xml:space="preserve">México considera que la UIT ya ha realizado el análisis de los conflictos de aplicación de ambos instrumentos, señalando que en caso de que se pretenda establecer una relación entre Estados Miembros firmantes del RTI de 1988 con otro Estado Miembro firmante del RTI 2012, ambas partes se </w:t>
      </w:r>
      <w:r w:rsidR="009D608C" w:rsidRPr="007E0DAB">
        <w:t xml:space="preserve">estarán </w:t>
      </w:r>
      <w:r w:rsidRPr="007E0DAB">
        <w:t xml:space="preserve">ligadas por el tratado de 1988. </w:t>
      </w:r>
    </w:p>
    <w:p w14:paraId="0C6CDF9D" w14:textId="77777777" w:rsidR="008E57BB" w:rsidRDefault="009D608C" w:rsidP="00BE28F2">
      <w:pPr>
        <w:tabs>
          <w:tab w:val="left" w:pos="1560"/>
          <w:tab w:val="left" w:pos="3544"/>
          <w:tab w:val="left" w:pos="3969"/>
        </w:tabs>
        <w:jc w:val="both"/>
      </w:pPr>
      <w:r w:rsidRPr="007E0DAB">
        <w:t>No obstante</w:t>
      </w:r>
      <w:r w:rsidR="008E57BB" w:rsidRPr="007E0DAB">
        <w:t>, ciertas provisiones del nuevo tratado no aplica</w:t>
      </w:r>
      <w:r w:rsidR="00DC4724">
        <w:t>rían entre las Partes,</w:t>
      </w:r>
      <w:r w:rsidR="008E57BB" w:rsidRPr="00DC4724">
        <w:t xml:space="preserve"> tales como transparencia de los precios de itinerancia móvil, accesibilidad, reducción de residuos electrónicos, cooperación en el combate de comunicaciones masivas no solicitadas, entre otras. </w:t>
      </w:r>
    </w:p>
    <w:p w14:paraId="5A378571" w14:textId="3655BE77" w:rsidR="006043E7" w:rsidRPr="00DC4724" w:rsidRDefault="006043E7" w:rsidP="00BE28F2">
      <w:pPr>
        <w:tabs>
          <w:tab w:val="left" w:pos="1560"/>
          <w:tab w:val="left" w:pos="3544"/>
          <w:tab w:val="left" w:pos="3969"/>
        </w:tabs>
        <w:jc w:val="both"/>
      </w:pPr>
      <w:r>
        <w:t>Por lo señalado tanto el RTI 19</w:t>
      </w:r>
      <w:r w:rsidR="00A5061F">
        <w:t>8</w:t>
      </w:r>
      <w:r>
        <w:t>8 como el RTI 2012 resultan aplicables conforme a lo expuesto</w:t>
      </w:r>
      <w:r w:rsidR="00A5061F">
        <w:t>.</w:t>
      </w:r>
    </w:p>
    <w:p w14:paraId="720288C2" w14:textId="2234A31B" w:rsidR="006E19D4" w:rsidRPr="00BB38BB" w:rsidRDefault="00CA2B25" w:rsidP="00DE73D2">
      <w:pPr>
        <w:pStyle w:val="ListParagraph"/>
        <w:keepNext/>
        <w:numPr>
          <w:ilvl w:val="0"/>
          <w:numId w:val="10"/>
        </w:numPr>
        <w:tabs>
          <w:tab w:val="left" w:pos="1560"/>
          <w:tab w:val="left" w:pos="3544"/>
          <w:tab w:val="left" w:pos="3969"/>
        </w:tabs>
        <w:spacing w:before="360"/>
        <w:ind w:left="357" w:hanging="357"/>
        <w:contextualSpacing w:val="0"/>
        <w:jc w:val="both"/>
        <w:rPr>
          <w:b/>
        </w:rPr>
      </w:pPr>
      <w:r>
        <w:rPr>
          <w:b/>
        </w:rPr>
        <w:t>Posición de la Administración de México sobre la celebración de</w:t>
      </w:r>
      <w:r w:rsidR="00A32F3E" w:rsidRPr="00BB38BB">
        <w:rPr>
          <w:b/>
        </w:rPr>
        <w:t xml:space="preserve"> una nueva Conferencia Mundial</w:t>
      </w:r>
    </w:p>
    <w:p w14:paraId="2184D1CA" w14:textId="38BC3E0F" w:rsidR="000B6DB0" w:rsidRDefault="005A02BE" w:rsidP="000B6DB0">
      <w:pPr>
        <w:tabs>
          <w:tab w:val="left" w:pos="1560"/>
          <w:tab w:val="left" w:pos="3544"/>
          <w:tab w:val="left" w:pos="3969"/>
        </w:tabs>
        <w:jc w:val="both"/>
        <w:rPr>
          <w:b/>
        </w:rPr>
      </w:pPr>
      <w:r w:rsidRPr="00DC4724">
        <w:t>México</w:t>
      </w:r>
      <w:r w:rsidR="00B14DD9">
        <w:t xml:space="preserve"> considera</w:t>
      </w:r>
      <w:r w:rsidRPr="00DC4724">
        <w:t xml:space="preserve"> que</w:t>
      </w:r>
      <w:r w:rsidR="0036270D">
        <w:t xml:space="preserve"> </w:t>
      </w:r>
      <w:r w:rsidRPr="00DC4724">
        <w:rPr>
          <w:b/>
        </w:rPr>
        <w:t>no se debe realizar nuevamente una Conferencia Mundial de Telecomunicaciones Internacionales</w:t>
      </w:r>
      <w:r w:rsidR="00763098">
        <w:rPr>
          <w:b/>
        </w:rPr>
        <w:t xml:space="preserve"> (CMTI)</w:t>
      </w:r>
      <w:r w:rsidR="005003A4" w:rsidRPr="00DC4724">
        <w:rPr>
          <w:b/>
        </w:rPr>
        <w:t xml:space="preserve"> para revisar el </w:t>
      </w:r>
      <w:r w:rsidR="00DC4724">
        <w:rPr>
          <w:b/>
        </w:rPr>
        <w:t>RTI</w:t>
      </w:r>
      <w:r w:rsidR="006043E7">
        <w:rPr>
          <w:b/>
        </w:rPr>
        <w:t xml:space="preserve"> </w:t>
      </w:r>
      <w:r w:rsidR="006043E7" w:rsidRPr="000B6DB0">
        <w:t>2012</w:t>
      </w:r>
      <w:r w:rsidR="00B14DD9" w:rsidRPr="000B6DB0">
        <w:t xml:space="preserve"> </w:t>
      </w:r>
      <w:r w:rsidR="00431EA4" w:rsidRPr="000B6DB0">
        <w:t xml:space="preserve">debido  a que, como han </w:t>
      </w:r>
      <w:r w:rsidR="000B6DB0" w:rsidRPr="000B6DB0">
        <w:t>manifestado</w:t>
      </w:r>
      <w:r w:rsidR="00431EA4" w:rsidRPr="000B6DB0">
        <w:t xml:space="preserve"> otras Administraciones</w:t>
      </w:r>
      <w:r w:rsidR="00431EA4" w:rsidRPr="000B6DB0">
        <w:rPr>
          <w:szCs w:val="24"/>
        </w:rPr>
        <w:t xml:space="preserve">, </w:t>
      </w:r>
      <w:r w:rsidR="000B6DB0" w:rsidRPr="00BE28F2">
        <w:rPr>
          <w:b/>
        </w:rPr>
        <w:t>la realización de otra CMTI no solo no generará consenso, sino que es probable que genere mayor desacuerdo entre los participantes y un resultado poco alentador en la firma del nuevo documento.</w:t>
      </w:r>
    </w:p>
    <w:p w14:paraId="4C50D501" w14:textId="54086BD7" w:rsidR="007C75C1" w:rsidRPr="007C75C1" w:rsidRDefault="007C75C1" w:rsidP="00BE28F2">
      <w:pPr>
        <w:tabs>
          <w:tab w:val="left" w:pos="1560"/>
          <w:tab w:val="left" w:pos="3544"/>
          <w:tab w:val="left" w:pos="3969"/>
        </w:tabs>
        <w:jc w:val="both"/>
      </w:pPr>
      <w:r w:rsidRPr="007C75C1">
        <w:t>Adicionalmente, la Administración de México considera que no es necesaria una revisión, tomando en cuenta que</w:t>
      </w:r>
      <w:r>
        <w:t xml:space="preserve"> varios aspectos derivados de</w:t>
      </w:r>
      <w:r w:rsidRPr="007C75C1">
        <w:t xml:space="preserve"> la evolución de las telecomunicaciones está</w:t>
      </w:r>
      <w:r>
        <w:t>n</w:t>
      </w:r>
      <w:r w:rsidRPr="007C75C1">
        <w:t xml:space="preserve"> previstos en los trabajos internos de los tres sect</w:t>
      </w:r>
      <w:r>
        <w:t>ores de la UIT así como plasmados</w:t>
      </w:r>
      <w:r w:rsidRPr="007C75C1">
        <w:t xml:space="preserve"> en los acuerdos bilaterales entre empresas y</w:t>
      </w:r>
      <w:r>
        <w:t xml:space="preserve"> reforzados</w:t>
      </w:r>
      <w:r w:rsidRPr="007C75C1">
        <w:t xml:space="preserve"> por la realidad actual del mercado.</w:t>
      </w:r>
    </w:p>
    <w:p w14:paraId="444FB95A" w14:textId="77777777" w:rsidR="00BA77B7" w:rsidRDefault="00625882" w:rsidP="00DE73D2">
      <w:pPr>
        <w:pStyle w:val="ListParagraph"/>
        <w:keepNext/>
        <w:numPr>
          <w:ilvl w:val="0"/>
          <w:numId w:val="10"/>
        </w:numPr>
        <w:tabs>
          <w:tab w:val="left" w:pos="1560"/>
          <w:tab w:val="left" w:pos="3544"/>
          <w:tab w:val="left" w:pos="3969"/>
        </w:tabs>
        <w:spacing w:before="360"/>
        <w:ind w:left="357" w:hanging="357"/>
        <w:contextualSpacing w:val="0"/>
        <w:jc w:val="both"/>
        <w:rPr>
          <w:b/>
        </w:rPr>
      </w:pPr>
      <w:r>
        <w:rPr>
          <w:b/>
        </w:rPr>
        <w:t>Estructura del Reporte Final del estudio del RTI 2012</w:t>
      </w:r>
    </w:p>
    <w:p w14:paraId="614ABC73" w14:textId="01694FD4" w:rsidR="00625882" w:rsidRDefault="00625882" w:rsidP="00BB38BB">
      <w:pPr>
        <w:tabs>
          <w:tab w:val="left" w:pos="1560"/>
          <w:tab w:val="left" w:pos="3544"/>
          <w:tab w:val="left" w:pos="3969"/>
        </w:tabs>
        <w:jc w:val="both"/>
      </w:pPr>
      <w:r w:rsidRPr="00BB38BB">
        <w:t>México considera que</w:t>
      </w:r>
      <w:r w:rsidR="00D8227D">
        <w:t xml:space="preserve"> </w:t>
      </w:r>
      <w:r w:rsidRPr="00BB38BB">
        <w:t>la</w:t>
      </w:r>
      <w:r w:rsidRPr="00625882">
        <w:t xml:space="preserve">s </w:t>
      </w:r>
      <w:r w:rsidR="00D8227D">
        <w:t>s</w:t>
      </w:r>
      <w:r w:rsidRPr="00625882">
        <w:t>ecciones de la</w:t>
      </w:r>
      <w:r w:rsidRPr="00BB38BB">
        <w:t xml:space="preserve"> estructura del Reporte Final del GE-RTI debe</w:t>
      </w:r>
      <w:r>
        <w:t>n</w:t>
      </w:r>
      <w:r w:rsidRPr="00BB38BB">
        <w:t xml:space="preserve"> ser consistente</w:t>
      </w:r>
      <w:r w:rsidR="00A5061F">
        <w:t>s</w:t>
      </w:r>
      <w:r w:rsidRPr="00BB38BB">
        <w:t xml:space="preserve"> con </w:t>
      </w:r>
      <w:r w:rsidR="00B95112">
        <w:t xml:space="preserve">los </w:t>
      </w:r>
      <w:r w:rsidR="00431EA4">
        <w:t>T</w:t>
      </w:r>
      <w:r w:rsidR="000B6DB0">
        <w:t>érminos de Ref</w:t>
      </w:r>
      <w:r w:rsidR="00431EA4">
        <w:t>erencia</w:t>
      </w:r>
      <w:r w:rsidRPr="00BB38BB">
        <w:t xml:space="preserve"> del GE-RTI establecido en </w:t>
      </w:r>
      <w:r>
        <w:t>el anexo 1 de la</w:t>
      </w:r>
      <w:r w:rsidRPr="00BB38BB">
        <w:t xml:space="preserve"> Resolución 1379 del Consejo 2016.</w:t>
      </w:r>
    </w:p>
    <w:p w14:paraId="13EE5046" w14:textId="77777777" w:rsidR="00167ECF" w:rsidRDefault="00167ECF" w:rsidP="00BB38BB">
      <w:pPr>
        <w:tabs>
          <w:tab w:val="left" w:pos="1560"/>
          <w:tab w:val="left" w:pos="3544"/>
          <w:tab w:val="left" w:pos="3969"/>
        </w:tabs>
        <w:jc w:val="both"/>
      </w:pPr>
    </w:p>
    <w:p w14:paraId="388A4733" w14:textId="2BDA4B17" w:rsidR="00167ECF" w:rsidRPr="00167ECF" w:rsidRDefault="00167ECF" w:rsidP="00167ECF">
      <w:pPr>
        <w:tabs>
          <w:tab w:val="left" w:pos="1560"/>
          <w:tab w:val="left" w:pos="3544"/>
          <w:tab w:val="left" w:pos="3969"/>
        </w:tabs>
        <w:jc w:val="center"/>
        <w:rPr>
          <w:u w:val="single"/>
        </w:rPr>
      </w:pPr>
      <w:r>
        <w:rPr>
          <w:u w:val="single"/>
        </w:rPr>
        <w:t>                                 </w:t>
      </w:r>
      <w:bookmarkStart w:id="1" w:name="_GoBack"/>
      <w:bookmarkEnd w:id="1"/>
    </w:p>
    <w:sectPr w:rsidR="00167ECF" w:rsidRPr="00167ECF" w:rsidSect="00B62E9D">
      <w:headerReference w:type="default" r:id="rId9"/>
      <w:footerReference w:type="default" r:id="rId10"/>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1C32D5" w14:textId="77777777" w:rsidR="00582074" w:rsidRDefault="00582074" w:rsidP="00F12B78">
      <w:r>
        <w:separator/>
      </w:r>
    </w:p>
  </w:endnote>
  <w:endnote w:type="continuationSeparator" w:id="0">
    <w:p w14:paraId="0178BF73" w14:textId="77777777" w:rsidR="00582074" w:rsidRDefault="00582074" w:rsidP="00F12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48AD1D" w14:textId="77777777" w:rsidR="00B95112" w:rsidRDefault="00B95112">
    <w:pPr>
      <w:pStyle w:val="Footer"/>
      <w:jc w:val="center"/>
    </w:pPr>
  </w:p>
  <w:p w14:paraId="41260707" w14:textId="77777777" w:rsidR="00B95112" w:rsidRDefault="00B951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492A93" w14:textId="77777777" w:rsidR="00582074" w:rsidRDefault="00582074" w:rsidP="00F12B78">
      <w:r>
        <w:separator/>
      </w:r>
    </w:p>
  </w:footnote>
  <w:footnote w:type="continuationSeparator" w:id="0">
    <w:p w14:paraId="687EE8FA" w14:textId="77777777" w:rsidR="00582074" w:rsidRDefault="00582074" w:rsidP="00F12B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8434960"/>
      <w:docPartObj>
        <w:docPartGallery w:val="Page Numbers (Top of Page)"/>
        <w:docPartUnique/>
      </w:docPartObj>
    </w:sdtPr>
    <w:sdtEndPr/>
    <w:sdtContent>
      <w:p w14:paraId="12A3EEEE" w14:textId="2A7DD19F" w:rsidR="00B95112" w:rsidRDefault="00B95112" w:rsidP="00B62E9D">
        <w:pPr>
          <w:pStyle w:val="Header"/>
        </w:pPr>
        <w:r>
          <w:fldChar w:fldCharType="begin"/>
        </w:r>
        <w:r>
          <w:instrText xml:space="preserve"> PAGE   \* MERGEFORMAT </w:instrText>
        </w:r>
        <w:r>
          <w:fldChar w:fldCharType="separate"/>
        </w:r>
        <w:r w:rsidR="00167ECF">
          <w:rPr>
            <w:noProof/>
          </w:rPr>
          <w:t>3</w:t>
        </w:r>
        <w:r>
          <w:rPr>
            <w:noProof/>
          </w:rPr>
          <w:fldChar w:fldCharType="end"/>
        </w:r>
      </w:p>
    </w:sdtContent>
  </w:sdt>
  <w:p w14:paraId="3EBD1AD2" w14:textId="77777777" w:rsidR="00DE73D2" w:rsidRDefault="00DE73D2" w:rsidP="00B62E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834A0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656E9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822A6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4120D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3FA62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242A9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35A9E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0814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C5EDF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8ECB0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D65C2D"/>
    <w:multiLevelType w:val="hybridMultilevel"/>
    <w:tmpl w:val="14544C9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B2E6B03"/>
    <w:multiLevelType w:val="hybridMultilevel"/>
    <w:tmpl w:val="54C0BA9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B856A81"/>
    <w:multiLevelType w:val="hybridMultilevel"/>
    <w:tmpl w:val="635662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BC862E9"/>
    <w:multiLevelType w:val="hybridMultilevel"/>
    <w:tmpl w:val="F036E98E"/>
    <w:lvl w:ilvl="0" w:tplc="3C7A616C">
      <w:numFmt w:val="bullet"/>
      <w:lvlText w:val="•"/>
      <w:lvlJc w:val="left"/>
      <w:pPr>
        <w:ind w:left="2118" w:hanging="705"/>
      </w:pPr>
      <w:rPr>
        <w:rFonts w:ascii="Calibri" w:eastAsiaTheme="minorHAnsi" w:hAnsi="Calibri" w:cstheme="minorBidi" w:hint="default"/>
      </w:rPr>
    </w:lvl>
    <w:lvl w:ilvl="1" w:tplc="0C0A0003" w:tentative="1">
      <w:start w:val="1"/>
      <w:numFmt w:val="bullet"/>
      <w:lvlText w:val="o"/>
      <w:lvlJc w:val="left"/>
      <w:pPr>
        <w:ind w:left="2493" w:hanging="360"/>
      </w:pPr>
      <w:rPr>
        <w:rFonts w:ascii="Courier New" w:hAnsi="Courier New" w:cs="Courier New" w:hint="default"/>
      </w:rPr>
    </w:lvl>
    <w:lvl w:ilvl="2" w:tplc="0C0A0005" w:tentative="1">
      <w:start w:val="1"/>
      <w:numFmt w:val="bullet"/>
      <w:lvlText w:val=""/>
      <w:lvlJc w:val="left"/>
      <w:pPr>
        <w:ind w:left="3213" w:hanging="360"/>
      </w:pPr>
      <w:rPr>
        <w:rFonts w:ascii="Wingdings" w:hAnsi="Wingdings" w:hint="default"/>
      </w:rPr>
    </w:lvl>
    <w:lvl w:ilvl="3" w:tplc="0C0A0001" w:tentative="1">
      <w:start w:val="1"/>
      <w:numFmt w:val="bullet"/>
      <w:lvlText w:val=""/>
      <w:lvlJc w:val="left"/>
      <w:pPr>
        <w:ind w:left="3933" w:hanging="360"/>
      </w:pPr>
      <w:rPr>
        <w:rFonts w:ascii="Symbol" w:hAnsi="Symbol" w:hint="default"/>
      </w:rPr>
    </w:lvl>
    <w:lvl w:ilvl="4" w:tplc="0C0A0003" w:tentative="1">
      <w:start w:val="1"/>
      <w:numFmt w:val="bullet"/>
      <w:lvlText w:val="o"/>
      <w:lvlJc w:val="left"/>
      <w:pPr>
        <w:ind w:left="4653" w:hanging="360"/>
      </w:pPr>
      <w:rPr>
        <w:rFonts w:ascii="Courier New" w:hAnsi="Courier New" w:cs="Courier New" w:hint="default"/>
      </w:rPr>
    </w:lvl>
    <w:lvl w:ilvl="5" w:tplc="0C0A0005" w:tentative="1">
      <w:start w:val="1"/>
      <w:numFmt w:val="bullet"/>
      <w:lvlText w:val=""/>
      <w:lvlJc w:val="left"/>
      <w:pPr>
        <w:ind w:left="5373" w:hanging="360"/>
      </w:pPr>
      <w:rPr>
        <w:rFonts w:ascii="Wingdings" w:hAnsi="Wingdings" w:hint="default"/>
      </w:rPr>
    </w:lvl>
    <w:lvl w:ilvl="6" w:tplc="0C0A0001" w:tentative="1">
      <w:start w:val="1"/>
      <w:numFmt w:val="bullet"/>
      <w:lvlText w:val=""/>
      <w:lvlJc w:val="left"/>
      <w:pPr>
        <w:ind w:left="6093" w:hanging="360"/>
      </w:pPr>
      <w:rPr>
        <w:rFonts w:ascii="Symbol" w:hAnsi="Symbol" w:hint="default"/>
      </w:rPr>
    </w:lvl>
    <w:lvl w:ilvl="7" w:tplc="0C0A0003" w:tentative="1">
      <w:start w:val="1"/>
      <w:numFmt w:val="bullet"/>
      <w:lvlText w:val="o"/>
      <w:lvlJc w:val="left"/>
      <w:pPr>
        <w:ind w:left="6813" w:hanging="360"/>
      </w:pPr>
      <w:rPr>
        <w:rFonts w:ascii="Courier New" w:hAnsi="Courier New" w:cs="Courier New" w:hint="default"/>
      </w:rPr>
    </w:lvl>
    <w:lvl w:ilvl="8" w:tplc="0C0A0005" w:tentative="1">
      <w:start w:val="1"/>
      <w:numFmt w:val="bullet"/>
      <w:lvlText w:val=""/>
      <w:lvlJc w:val="left"/>
      <w:pPr>
        <w:ind w:left="7533" w:hanging="360"/>
      </w:pPr>
      <w:rPr>
        <w:rFonts w:ascii="Wingdings" w:hAnsi="Wingdings" w:hint="default"/>
      </w:rPr>
    </w:lvl>
  </w:abstractNum>
  <w:abstractNum w:abstractNumId="14" w15:restartNumberingAfterBreak="0">
    <w:nsid w:val="2ED305E5"/>
    <w:multiLevelType w:val="hybridMultilevel"/>
    <w:tmpl w:val="C02E5A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AAA4B02"/>
    <w:multiLevelType w:val="hybridMultilevel"/>
    <w:tmpl w:val="1B68EF82"/>
    <w:lvl w:ilvl="0" w:tplc="080A0001">
      <w:start w:val="1"/>
      <w:numFmt w:val="bullet"/>
      <w:lvlText w:val=""/>
      <w:lvlJc w:val="left"/>
      <w:pPr>
        <w:ind w:left="306" w:hanging="360"/>
      </w:pPr>
      <w:rPr>
        <w:rFonts w:ascii="Symbol" w:hAnsi="Symbol" w:hint="default"/>
      </w:rPr>
    </w:lvl>
    <w:lvl w:ilvl="1" w:tplc="080A0003">
      <w:start w:val="1"/>
      <w:numFmt w:val="bullet"/>
      <w:lvlText w:val="o"/>
      <w:lvlJc w:val="left"/>
      <w:pPr>
        <w:ind w:left="1026" w:hanging="360"/>
      </w:pPr>
      <w:rPr>
        <w:rFonts w:ascii="Courier New" w:hAnsi="Courier New" w:cs="Courier New" w:hint="default"/>
      </w:rPr>
    </w:lvl>
    <w:lvl w:ilvl="2" w:tplc="080A0005" w:tentative="1">
      <w:start w:val="1"/>
      <w:numFmt w:val="bullet"/>
      <w:lvlText w:val=""/>
      <w:lvlJc w:val="left"/>
      <w:pPr>
        <w:ind w:left="1746" w:hanging="360"/>
      </w:pPr>
      <w:rPr>
        <w:rFonts w:ascii="Wingdings" w:hAnsi="Wingdings" w:hint="default"/>
      </w:rPr>
    </w:lvl>
    <w:lvl w:ilvl="3" w:tplc="080A0001" w:tentative="1">
      <w:start w:val="1"/>
      <w:numFmt w:val="bullet"/>
      <w:lvlText w:val=""/>
      <w:lvlJc w:val="left"/>
      <w:pPr>
        <w:ind w:left="2466" w:hanging="360"/>
      </w:pPr>
      <w:rPr>
        <w:rFonts w:ascii="Symbol" w:hAnsi="Symbol" w:hint="default"/>
      </w:rPr>
    </w:lvl>
    <w:lvl w:ilvl="4" w:tplc="080A0003" w:tentative="1">
      <w:start w:val="1"/>
      <w:numFmt w:val="bullet"/>
      <w:lvlText w:val="o"/>
      <w:lvlJc w:val="left"/>
      <w:pPr>
        <w:ind w:left="3186" w:hanging="360"/>
      </w:pPr>
      <w:rPr>
        <w:rFonts w:ascii="Courier New" w:hAnsi="Courier New" w:cs="Courier New" w:hint="default"/>
      </w:rPr>
    </w:lvl>
    <w:lvl w:ilvl="5" w:tplc="080A0005" w:tentative="1">
      <w:start w:val="1"/>
      <w:numFmt w:val="bullet"/>
      <w:lvlText w:val=""/>
      <w:lvlJc w:val="left"/>
      <w:pPr>
        <w:ind w:left="3906" w:hanging="360"/>
      </w:pPr>
      <w:rPr>
        <w:rFonts w:ascii="Wingdings" w:hAnsi="Wingdings" w:hint="default"/>
      </w:rPr>
    </w:lvl>
    <w:lvl w:ilvl="6" w:tplc="080A0001" w:tentative="1">
      <w:start w:val="1"/>
      <w:numFmt w:val="bullet"/>
      <w:lvlText w:val=""/>
      <w:lvlJc w:val="left"/>
      <w:pPr>
        <w:ind w:left="4626" w:hanging="360"/>
      </w:pPr>
      <w:rPr>
        <w:rFonts w:ascii="Symbol" w:hAnsi="Symbol" w:hint="default"/>
      </w:rPr>
    </w:lvl>
    <w:lvl w:ilvl="7" w:tplc="080A0003" w:tentative="1">
      <w:start w:val="1"/>
      <w:numFmt w:val="bullet"/>
      <w:lvlText w:val="o"/>
      <w:lvlJc w:val="left"/>
      <w:pPr>
        <w:ind w:left="5346" w:hanging="360"/>
      </w:pPr>
      <w:rPr>
        <w:rFonts w:ascii="Courier New" w:hAnsi="Courier New" w:cs="Courier New" w:hint="default"/>
      </w:rPr>
    </w:lvl>
    <w:lvl w:ilvl="8" w:tplc="080A0005" w:tentative="1">
      <w:start w:val="1"/>
      <w:numFmt w:val="bullet"/>
      <w:lvlText w:val=""/>
      <w:lvlJc w:val="left"/>
      <w:pPr>
        <w:ind w:left="6066" w:hanging="360"/>
      </w:pPr>
      <w:rPr>
        <w:rFonts w:ascii="Wingdings" w:hAnsi="Wingdings" w:hint="default"/>
      </w:rPr>
    </w:lvl>
  </w:abstractNum>
  <w:abstractNum w:abstractNumId="16" w15:restartNumberingAfterBreak="0">
    <w:nsid w:val="57575F4D"/>
    <w:multiLevelType w:val="hybridMultilevel"/>
    <w:tmpl w:val="C03C747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15:restartNumberingAfterBreak="0">
    <w:nsid w:val="58CB1FB2"/>
    <w:multiLevelType w:val="hybridMultilevel"/>
    <w:tmpl w:val="24460AFE"/>
    <w:lvl w:ilvl="0" w:tplc="080A000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D147171"/>
    <w:multiLevelType w:val="hybridMultilevel"/>
    <w:tmpl w:val="1386816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78150692"/>
    <w:multiLevelType w:val="hybridMultilevel"/>
    <w:tmpl w:val="66C4C5FA"/>
    <w:lvl w:ilvl="0" w:tplc="0C0A0001">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20" w15:restartNumberingAfterBreak="0">
    <w:nsid w:val="7DF56338"/>
    <w:multiLevelType w:val="hybridMultilevel"/>
    <w:tmpl w:val="135E49C2"/>
    <w:lvl w:ilvl="0" w:tplc="080A000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EF140DE"/>
    <w:multiLevelType w:val="hybridMultilevel"/>
    <w:tmpl w:val="A63A9FD0"/>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num w:numId="1">
    <w:abstractNumId w:val="19"/>
  </w:num>
  <w:num w:numId="2">
    <w:abstractNumId w:val="12"/>
  </w:num>
  <w:num w:numId="3">
    <w:abstractNumId w:val="21"/>
  </w:num>
  <w:num w:numId="4">
    <w:abstractNumId w:val="13"/>
  </w:num>
  <w:num w:numId="5">
    <w:abstractNumId w:val="10"/>
  </w:num>
  <w:num w:numId="6">
    <w:abstractNumId w:val="17"/>
  </w:num>
  <w:num w:numId="7">
    <w:abstractNumId w:val="20"/>
  </w:num>
  <w:num w:numId="8">
    <w:abstractNumId w:val="15"/>
  </w:num>
  <w:num w:numId="9">
    <w:abstractNumId w:val="14"/>
  </w:num>
  <w:num w:numId="10">
    <w:abstractNumId w:val="18"/>
  </w:num>
  <w:num w:numId="11">
    <w:abstractNumId w:val="16"/>
  </w:num>
  <w:num w:numId="12">
    <w:abstractNumId w:val="11"/>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linkStyle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C26"/>
    <w:rsid w:val="00003EB8"/>
    <w:rsid w:val="00012C08"/>
    <w:rsid w:val="00015DEB"/>
    <w:rsid w:val="00017327"/>
    <w:rsid w:val="00077CB5"/>
    <w:rsid w:val="000873C1"/>
    <w:rsid w:val="000908E4"/>
    <w:rsid w:val="000A7B01"/>
    <w:rsid w:val="000B6DB0"/>
    <w:rsid w:val="000D1635"/>
    <w:rsid w:val="000D4444"/>
    <w:rsid w:val="000F3D50"/>
    <w:rsid w:val="00123005"/>
    <w:rsid w:val="0012572A"/>
    <w:rsid w:val="0015523A"/>
    <w:rsid w:val="001619D9"/>
    <w:rsid w:val="00167ECF"/>
    <w:rsid w:val="001A424D"/>
    <w:rsid w:val="001C7C26"/>
    <w:rsid w:val="001D3425"/>
    <w:rsid w:val="0022279C"/>
    <w:rsid w:val="00226EC1"/>
    <w:rsid w:val="0023595F"/>
    <w:rsid w:val="00266BC6"/>
    <w:rsid w:val="0027742B"/>
    <w:rsid w:val="002778BC"/>
    <w:rsid w:val="002A74BC"/>
    <w:rsid w:val="002D679E"/>
    <w:rsid w:val="002E4400"/>
    <w:rsid w:val="002F1690"/>
    <w:rsid w:val="00344F04"/>
    <w:rsid w:val="00361207"/>
    <w:rsid w:val="0036270D"/>
    <w:rsid w:val="0037016C"/>
    <w:rsid w:val="003704E6"/>
    <w:rsid w:val="00370DD2"/>
    <w:rsid w:val="00375211"/>
    <w:rsid w:val="00396002"/>
    <w:rsid w:val="003A199B"/>
    <w:rsid w:val="003C2702"/>
    <w:rsid w:val="003E579F"/>
    <w:rsid w:val="00400F32"/>
    <w:rsid w:val="00416E39"/>
    <w:rsid w:val="00431EA4"/>
    <w:rsid w:val="0044437D"/>
    <w:rsid w:val="004A33B4"/>
    <w:rsid w:val="004A3B07"/>
    <w:rsid w:val="004A54FF"/>
    <w:rsid w:val="004C27B1"/>
    <w:rsid w:val="004F09F3"/>
    <w:rsid w:val="005003A4"/>
    <w:rsid w:val="005210C3"/>
    <w:rsid w:val="005268E1"/>
    <w:rsid w:val="00533C42"/>
    <w:rsid w:val="00534EAF"/>
    <w:rsid w:val="00544749"/>
    <w:rsid w:val="005560FF"/>
    <w:rsid w:val="00567CBB"/>
    <w:rsid w:val="00571C80"/>
    <w:rsid w:val="00577F64"/>
    <w:rsid w:val="00580FF3"/>
    <w:rsid w:val="00582074"/>
    <w:rsid w:val="00583314"/>
    <w:rsid w:val="0058481F"/>
    <w:rsid w:val="0058757B"/>
    <w:rsid w:val="005A02BE"/>
    <w:rsid w:val="005E5004"/>
    <w:rsid w:val="005F09ED"/>
    <w:rsid w:val="005F4BE2"/>
    <w:rsid w:val="006043E7"/>
    <w:rsid w:val="0060638A"/>
    <w:rsid w:val="006248D8"/>
    <w:rsid w:val="00625882"/>
    <w:rsid w:val="00633AB6"/>
    <w:rsid w:val="00646098"/>
    <w:rsid w:val="006464AB"/>
    <w:rsid w:val="006B70EC"/>
    <w:rsid w:val="006C0708"/>
    <w:rsid w:val="006C41DA"/>
    <w:rsid w:val="006C5C1D"/>
    <w:rsid w:val="006E19D4"/>
    <w:rsid w:val="006F5E93"/>
    <w:rsid w:val="007237AB"/>
    <w:rsid w:val="00744C51"/>
    <w:rsid w:val="00745E53"/>
    <w:rsid w:val="0075056D"/>
    <w:rsid w:val="00763098"/>
    <w:rsid w:val="00780B69"/>
    <w:rsid w:val="0079548F"/>
    <w:rsid w:val="007C75C1"/>
    <w:rsid w:val="007E0DAB"/>
    <w:rsid w:val="007F38C1"/>
    <w:rsid w:val="007F5404"/>
    <w:rsid w:val="00831EC6"/>
    <w:rsid w:val="00847787"/>
    <w:rsid w:val="00865CB1"/>
    <w:rsid w:val="008725AE"/>
    <w:rsid w:val="00875485"/>
    <w:rsid w:val="008823D0"/>
    <w:rsid w:val="00884268"/>
    <w:rsid w:val="00891816"/>
    <w:rsid w:val="008B0320"/>
    <w:rsid w:val="008B1848"/>
    <w:rsid w:val="008B6AFE"/>
    <w:rsid w:val="008C5062"/>
    <w:rsid w:val="008E57BB"/>
    <w:rsid w:val="008F4AB1"/>
    <w:rsid w:val="008F7090"/>
    <w:rsid w:val="00914F42"/>
    <w:rsid w:val="00927599"/>
    <w:rsid w:val="00935B79"/>
    <w:rsid w:val="00951E35"/>
    <w:rsid w:val="00956ED7"/>
    <w:rsid w:val="00962381"/>
    <w:rsid w:val="0096608D"/>
    <w:rsid w:val="00966328"/>
    <w:rsid w:val="00966840"/>
    <w:rsid w:val="00982B7A"/>
    <w:rsid w:val="00987335"/>
    <w:rsid w:val="00992F82"/>
    <w:rsid w:val="009959A6"/>
    <w:rsid w:val="009A0ACA"/>
    <w:rsid w:val="009A5978"/>
    <w:rsid w:val="009A79BF"/>
    <w:rsid w:val="009D23D9"/>
    <w:rsid w:val="009D608C"/>
    <w:rsid w:val="009E2005"/>
    <w:rsid w:val="00A00E77"/>
    <w:rsid w:val="00A05EA8"/>
    <w:rsid w:val="00A271C1"/>
    <w:rsid w:val="00A27440"/>
    <w:rsid w:val="00A32E03"/>
    <w:rsid w:val="00A32F3E"/>
    <w:rsid w:val="00A5061F"/>
    <w:rsid w:val="00A57031"/>
    <w:rsid w:val="00A6233F"/>
    <w:rsid w:val="00A70584"/>
    <w:rsid w:val="00AB421B"/>
    <w:rsid w:val="00AC2EDE"/>
    <w:rsid w:val="00B14DD9"/>
    <w:rsid w:val="00B32B5E"/>
    <w:rsid w:val="00B4094F"/>
    <w:rsid w:val="00B61FDC"/>
    <w:rsid w:val="00B62E9D"/>
    <w:rsid w:val="00B95112"/>
    <w:rsid w:val="00BA77B7"/>
    <w:rsid w:val="00BA7A8C"/>
    <w:rsid w:val="00BB1D1B"/>
    <w:rsid w:val="00BB38BB"/>
    <w:rsid w:val="00BD6359"/>
    <w:rsid w:val="00BE28F2"/>
    <w:rsid w:val="00BF159D"/>
    <w:rsid w:val="00BF4E95"/>
    <w:rsid w:val="00C06BF1"/>
    <w:rsid w:val="00C06DA1"/>
    <w:rsid w:val="00C242AA"/>
    <w:rsid w:val="00C30891"/>
    <w:rsid w:val="00C404B0"/>
    <w:rsid w:val="00C41504"/>
    <w:rsid w:val="00C46A87"/>
    <w:rsid w:val="00C87C35"/>
    <w:rsid w:val="00C9774D"/>
    <w:rsid w:val="00CA2B25"/>
    <w:rsid w:val="00CC3A11"/>
    <w:rsid w:val="00CC5362"/>
    <w:rsid w:val="00CD3250"/>
    <w:rsid w:val="00D07711"/>
    <w:rsid w:val="00D112A8"/>
    <w:rsid w:val="00D21BCD"/>
    <w:rsid w:val="00D40B0D"/>
    <w:rsid w:val="00D467D1"/>
    <w:rsid w:val="00D54C8A"/>
    <w:rsid w:val="00D8227D"/>
    <w:rsid w:val="00DA4D77"/>
    <w:rsid w:val="00DA6B90"/>
    <w:rsid w:val="00DB23A9"/>
    <w:rsid w:val="00DC2A3D"/>
    <w:rsid w:val="00DC4724"/>
    <w:rsid w:val="00DD08B6"/>
    <w:rsid w:val="00DD1FB5"/>
    <w:rsid w:val="00DE00E6"/>
    <w:rsid w:val="00DE4CF6"/>
    <w:rsid w:val="00DE73D2"/>
    <w:rsid w:val="00DF199C"/>
    <w:rsid w:val="00DF405A"/>
    <w:rsid w:val="00E0637A"/>
    <w:rsid w:val="00E06798"/>
    <w:rsid w:val="00E201E1"/>
    <w:rsid w:val="00E53235"/>
    <w:rsid w:val="00E561CE"/>
    <w:rsid w:val="00E6684A"/>
    <w:rsid w:val="00E66D12"/>
    <w:rsid w:val="00E67A46"/>
    <w:rsid w:val="00E72619"/>
    <w:rsid w:val="00E80148"/>
    <w:rsid w:val="00E84500"/>
    <w:rsid w:val="00E95AB0"/>
    <w:rsid w:val="00ED76DB"/>
    <w:rsid w:val="00EF73E5"/>
    <w:rsid w:val="00F02F63"/>
    <w:rsid w:val="00F071B0"/>
    <w:rsid w:val="00F12B78"/>
    <w:rsid w:val="00F35E60"/>
    <w:rsid w:val="00F64F9D"/>
    <w:rsid w:val="00F74C37"/>
    <w:rsid w:val="00F76F1C"/>
    <w:rsid w:val="00F84C05"/>
    <w:rsid w:val="00F868A6"/>
    <w:rsid w:val="00F878C6"/>
    <w:rsid w:val="00F9462C"/>
    <w:rsid w:val="00FA6734"/>
    <w:rsid w:val="00FC10CB"/>
    <w:rsid w:val="00FD4D50"/>
    <w:rsid w:val="00FF36B3"/>
    <w:rsid w:val="00FF3F77"/>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27B53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3D2"/>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pPr>
    <w:rPr>
      <w:rFonts w:ascii="Calibri" w:eastAsia="Times New Roman" w:hAnsi="Calibri" w:cs="Times New Roman"/>
      <w:sz w:val="24"/>
      <w:szCs w:val="20"/>
      <w:lang w:val="es-ES_tradnl"/>
    </w:rPr>
  </w:style>
  <w:style w:type="paragraph" w:styleId="Heading1">
    <w:name w:val="heading 1"/>
    <w:basedOn w:val="Normal"/>
    <w:next w:val="Normal"/>
    <w:link w:val="Heading1Char"/>
    <w:qFormat/>
    <w:rsid w:val="00DE73D2"/>
    <w:pPr>
      <w:keepNext/>
      <w:keepLines/>
      <w:spacing w:before="480"/>
      <w:ind w:left="567" w:hanging="567"/>
      <w:outlineLvl w:val="0"/>
    </w:pPr>
    <w:rPr>
      <w:b/>
      <w:sz w:val="28"/>
    </w:rPr>
  </w:style>
  <w:style w:type="paragraph" w:styleId="Heading2">
    <w:name w:val="heading 2"/>
    <w:basedOn w:val="Heading1"/>
    <w:next w:val="Normal"/>
    <w:link w:val="Heading2Char"/>
    <w:qFormat/>
    <w:rsid w:val="00DE73D2"/>
    <w:pPr>
      <w:spacing w:before="320"/>
      <w:outlineLvl w:val="1"/>
    </w:pPr>
    <w:rPr>
      <w:sz w:val="24"/>
    </w:rPr>
  </w:style>
  <w:style w:type="paragraph" w:styleId="Heading3">
    <w:name w:val="heading 3"/>
    <w:basedOn w:val="Heading1"/>
    <w:next w:val="Normal"/>
    <w:link w:val="Heading3Char"/>
    <w:qFormat/>
    <w:rsid w:val="00DE73D2"/>
    <w:pPr>
      <w:spacing w:before="200"/>
      <w:outlineLvl w:val="2"/>
    </w:pPr>
    <w:rPr>
      <w:sz w:val="24"/>
    </w:rPr>
  </w:style>
  <w:style w:type="paragraph" w:styleId="Heading4">
    <w:name w:val="heading 4"/>
    <w:basedOn w:val="Heading3"/>
    <w:next w:val="Normal"/>
    <w:link w:val="Heading4Char"/>
    <w:qFormat/>
    <w:rsid w:val="00DE73D2"/>
    <w:pPr>
      <w:ind w:left="1134" w:hanging="1134"/>
      <w:outlineLvl w:val="3"/>
    </w:pPr>
  </w:style>
  <w:style w:type="paragraph" w:styleId="Heading5">
    <w:name w:val="heading 5"/>
    <w:basedOn w:val="Heading4"/>
    <w:next w:val="Normal"/>
    <w:link w:val="Heading5Char"/>
    <w:qFormat/>
    <w:rsid w:val="00DE73D2"/>
    <w:pPr>
      <w:outlineLvl w:val="4"/>
    </w:pPr>
  </w:style>
  <w:style w:type="paragraph" w:styleId="Heading6">
    <w:name w:val="heading 6"/>
    <w:basedOn w:val="Heading4"/>
    <w:next w:val="Normal"/>
    <w:link w:val="Heading6Char"/>
    <w:qFormat/>
    <w:rsid w:val="00DE73D2"/>
    <w:pPr>
      <w:outlineLvl w:val="5"/>
    </w:pPr>
  </w:style>
  <w:style w:type="paragraph" w:styleId="Heading7">
    <w:name w:val="heading 7"/>
    <w:basedOn w:val="Heading4"/>
    <w:next w:val="Normal"/>
    <w:link w:val="Heading7Char"/>
    <w:qFormat/>
    <w:rsid w:val="00DE73D2"/>
    <w:pPr>
      <w:ind w:left="1701" w:hanging="1701"/>
      <w:outlineLvl w:val="6"/>
    </w:pPr>
  </w:style>
  <w:style w:type="paragraph" w:styleId="Heading8">
    <w:name w:val="heading 8"/>
    <w:basedOn w:val="Heading4"/>
    <w:next w:val="Normal"/>
    <w:link w:val="Heading8Char"/>
    <w:qFormat/>
    <w:rsid w:val="00DE73D2"/>
    <w:pPr>
      <w:ind w:left="1701" w:hanging="1701"/>
      <w:outlineLvl w:val="7"/>
    </w:pPr>
  </w:style>
  <w:style w:type="paragraph" w:styleId="Heading9">
    <w:name w:val="heading 9"/>
    <w:basedOn w:val="Heading4"/>
    <w:next w:val="Normal"/>
    <w:link w:val="Heading9Char"/>
    <w:qFormat/>
    <w:rsid w:val="00DE73D2"/>
    <w:pPr>
      <w:ind w:left="1701" w:hanging="1701"/>
      <w:outlineLvl w:val="8"/>
    </w:pPr>
  </w:style>
  <w:style w:type="character" w:default="1" w:styleId="DefaultParagraphFont">
    <w:name w:val="Default Paragraph Font"/>
    <w:uiPriority w:val="1"/>
    <w:semiHidden/>
    <w:unhideWhenUsed/>
    <w:rsid w:val="00DE73D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E73D2"/>
  </w:style>
  <w:style w:type="paragraph" w:styleId="FootnoteText">
    <w:name w:val="footnote text"/>
    <w:basedOn w:val="Normal"/>
    <w:link w:val="FootnoteTextChar"/>
    <w:rsid w:val="00DE73D2"/>
    <w:pPr>
      <w:keepLines/>
      <w:tabs>
        <w:tab w:val="left" w:pos="256"/>
      </w:tabs>
      <w:ind w:left="256" w:hanging="256"/>
    </w:pPr>
  </w:style>
  <w:style w:type="character" w:customStyle="1" w:styleId="FootnoteTextChar">
    <w:name w:val="Footnote Text Char"/>
    <w:basedOn w:val="DefaultParagraphFont"/>
    <w:link w:val="FootnoteText"/>
    <w:rsid w:val="00F12B78"/>
    <w:rPr>
      <w:rFonts w:ascii="Calibri" w:eastAsia="Times New Roman" w:hAnsi="Calibri" w:cs="Times New Roman"/>
      <w:sz w:val="24"/>
      <w:szCs w:val="20"/>
      <w:lang w:val="es-ES_tradnl"/>
    </w:rPr>
  </w:style>
  <w:style w:type="character" w:styleId="FootnoteReference">
    <w:name w:val="footnote reference"/>
    <w:basedOn w:val="DefaultParagraphFont"/>
    <w:rsid w:val="00DE73D2"/>
    <w:rPr>
      <w:position w:val="6"/>
      <w:sz w:val="16"/>
    </w:rPr>
  </w:style>
  <w:style w:type="paragraph" w:styleId="ListParagraph">
    <w:name w:val="List Paragraph"/>
    <w:basedOn w:val="Normal"/>
    <w:uiPriority w:val="34"/>
    <w:qFormat/>
    <w:rsid w:val="002778BC"/>
    <w:pPr>
      <w:ind w:left="720"/>
      <w:contextualSpacing/>
    </w:pPr>
  </w:style>
  <w:style w:type="paragraph" w:styleId="Header">
    <w:name w:val="header"/>
    <w:basedOn w:val="Normal"/>
    <w:link w:val="HeaderChar"/>
    <w:rsid w:val="00DE73D2"/>
    <w:pPr>
      <w:tabs>
        <w:tab w:val="clear" w:pos="567"/>
        <w:tab w:val="clear" w:pos="1134"/>
        <w:tab w:val="clear" w:pos="1701"/>
        <w:tab w:val="clear" w:pos="2268"/>
        <w:tab w:val="clear" w:pos="2835"/>
      </w:tabs>
      <w:spacing w:before="0"/>
      <w:jc w:val="center"/>
    </w:pPr>
    <w:rPr>
      <w:sz w:val="18"/>
    </w:rPr>
  </w:style>
  <w:style w:type="character" w:customStyle="1" w:styleId="HeaderChar">
    <w:name w:val="Header Char"/>
    <w:basedOn w:val="DefaultParagraphFont"/>
    <w:link w:val="Header"/>
    <w:rsid w:val="00914F42"/>
    <w:rPr>
      <w:rFonts w:ascii="Calibri" w:eastAsia="Times New Roman" w:hAnsi="Calibri" w:cs="Times New Roman"/>
      <w:sz w:val="18"/>
      <w:szCs w:val="20"/>
      <w:lang w:val="es-ES_tradnl"/>
    </w:rPr>
  </w:style>
  <w:style w:type="paragraph" w:styleId="Footer">
    <w:name w:val="footer"/>
    <w:basedOn w:val="Normal"/>
    <w:link w:val="FooterChar"/>
    <w:rsid w:val="00DE73D2"/>
    <w:pPr>
      <w:tabs>
        <w:tab w:val="clear" w:pos="567"/>
        <w:tab w:val="clear" w:pos="1134"/>
        <w:tab w:val="clear" w:pos="1701"/>
        <w:tab w:val="clear" w:pos="2268"/>
        <w:tab w:val="clear" w:pos="2835"/>
        <w:tab w:val="left" w:pos="5954"/>
        <w:tab w:val="right" w:pos="9639"/>
      </w:tabs>
      <w:spacing w:before="0"/>
    </w:pPr>
    <w:rPr>
      <w:caps/>
      <w:noProof/>
      <w:sz w:val="16"/>
    </w:rPr>
  </w:style>
  <w:style w:type="character" w:customStyle="1" w:styleId="FooterChar">
    <w:name w:val="Footer Char"/>
    <w:basedOn w:val="DefaultParagraphFont"/>
    <w:link w:val="Footer"/>
    <w:rsid w:val="00914F42"/>
    <w:rPr>
      <w:rFonts w:ascii="Calibri" w:eastAsia="Times New Roman" w:hAnsi="Calibri" w:cs="Times New Roman"/>
      <w:caps/>
      <w:noProof/>
      <w:sz w:val="16"/>
      <w:szCs w:val="20"/>
      <w:lang w:val="es-ES_tradnl"/>
    </w:rPr>
  </w:style>
  <w:style w:type="paragraph" w:styleId="BalloonText">
    <w:name w:val="Balloon Text"/>
    <w:basedOn w:val="Normal"/>
    <w:link w:val="BalloonTextChar"/>
    <w:uiPriority w:val="99"/>
    <w:semiHidden/>
    <w:unhideWhenUsed/>
    <w:rsid w:val="00B62E9D"/>
    <w:rPr>
      <w:rFonts w:ascii="Tahoma" w:hAnsi="Tahoma" w:cs="Tahoma"/>
      <w:sz w:val="16"/>
      <w:szCs w:val="16"/>
    </w:rPr>
  </w:style>
  <w:style w:type="character" w:customStyle="1" w:styleId="BalloonTextChar">
    <w:name w:val="Balloon Text Char"/>
    <w:basedOn w:val="DefaultParagraphFont"/>
    <w:link w:val="BalloonText"/>
    <w:uiPriority w:val="99"/>
    <w:semiHidden/>
    <w:rsid w:val="00B62E9D"/>
    <w:rPr>
      <w:rFonts w:ascii="Tahoma" w:hAnsi="Tahoma" w:cs="Tahoma"/>
      <w:sz w:val="16"/>
      <w:szCs w:val="16"/>
    </w:rPr>
  </w:style>
  <w:style w:type="character" w:styleId="CommentReference">
    <w:name w:val="annotation reference"/>
    <w:basedOn w:val="DefaultParagraphFont"/>
    <w:uiPriority w:val="99"/>
    <w:semiHidden/>
    <w:unhideWhenUsed/>
    <w:rsid w:val="00C9774D"/>
    <w:rPr>
      <w:sz w:val="18"/>
      <w:szCs w:val="18"/>
    </w:rPr>
  </w:style>
  <w:style w:type="paragraph" w:styleId="CommentText">
    <w:name w:val="annotation text"/>
    <w:basedOn w:val="Normal"/>
    <w:link w:val="CommentTextChar"/>
    <w:uiPriority w:val="99"/>
    <w:unhideWhenUsed/>
    <w:rsid w:val="00C9774D"/>
    <w:rPr>
      <w:szCs w:val="24"/>
    </w:rPr>
  </w:style>
  <w:style w:type="character" w:customStyle="1" w:styleId="CommentTextChar">
    <w:name w:val="Comment Text Char"/>
    <w:basedOn w:val="DefaultParagraphFont"/>
    <w:link w:val="CommentText"/>
    <w:uiPriority w:val="99"/>
    <w:rsid w:val="00C9774D"/>
    <w:rPr>
      <w:sz w:val="24"/>
      <w:szCs w:val="24"/>
    </w:rPr>
  </w:style>
  <w:style w:type="paragraph" w:styleId="CommentSubject">
    <w:name w:val="annotation subject"/>
    <w:basedOn w:val="CommentText"/>
    <w:next w:val="CommentText"/>
    <w:link w:val="CommentSubjectChar"/>
    <w:uiPriority w:val="99"/>
    <w:semiHidden/>
    <w:unhideWhenUsed/>
    <w:rsid w:val="00C9774D"/>
    <w:rPr>
      <w:b/>
      <w:bCs/>
      <w:sz w:val="20"/>
      <w:szCs w:val="20"/>
    </w:rPr>
  </w:style>
  <w:style w:type="character" w:customStyle="1" w:styleId="CommentSubjectChar">
    <w:name w:val="Comment Subject Char"/>
    <w:basedOn w:val="CommentTextChar"/>
    <w:link w:val="CommentSubject"/>
    <w:uiPriority w:val="99"/>
    <w:semiHidden/>
    <w:rsid w:val="00C9774D"/>
    <w:rPr>
      <w:b/>
      <w:bCs/>
      <w:sz w:val="20"/>
      <w:szCs w:val="20"/>
    </w:rPr>
  </w:style>
  <w:style w:type="paragraph" w:styleId="Revision">
    <w:name w:val="Revision"/>
    <w:hidden/>
    <w:uiPriority w:val="99"/>
    <w:semiHidden/>
    <w:rsid w:val="00C242AA"/>
    <w:pPr>
      <w:spacing w:after="0" w:line="240" w:lineRule="auto"/>
    </w:pPr>
  </w:style>
  <w:style w:type="paragraph" w:styleId="DocumentMap">
    <w:name w:val="Document Map"/>
    <w:basedOn w:val="Normal"/>
    <w:link w:val="DocumentMapChar"/>
    <w:uiPriority w:val="99"/>
    <w:semiHidden/>
    <w:unhideWhenUsed/>
    <w:rsid w:val="00BD6359"/>
    <w:rPr>
      <w:rFonts w:ascii="Times New Roman" w:hAnsi="Times New Roman"/>
      <w:szCs w:val="24"/>
    </w:rPr>
  </w:style>
  <w:style w:type="character" w:customStyle="1" w:styleId="DocumentMapChar">
    <w:name w:val="Document Map Char"/>
    <w:basedOn w:val="DefaultParagraphFont"/>
    <w:link w:val="DocumentMap"/>
    <w:uiPriority w:val="99"/>
    <w:semiHidden/>
    <w:rsid w:val="00BD6359"/>
    <w:rPr>
      <w:rFonts w:ascii="Times New Roman" w:hAnsi="Times New Roman" w:cs="Times New Roman"/>
      <w:sz w:val="24"/>
      <w:szCs w:val="24"/>
    </w:rPr>
  </w:style>
  <w:style w:type="paragraph" w:customStyle="1" w:styleId="enumlev1">
    <w:name w:val="enumlev1"/>
    <w:basedOn w:val="Normal"/>
    <w:rsid w:val="00DE73D2"/>
    <w:pPr>
      <w:spacing w:before="86"/>
      <w:ind w:left="567" w:hanging="567"/>
    </w:pPr>
  </w:style>
  <w:style w:type="character" w:customStyle="1" w:styleId="Heading1Char">
    <w:name w:val="Heading 1 Char"/>
    <w:basedOn w:val="DefaultParagraphFont"/>
    <w:link w:val="Heading1"/>
    <w:rsid w:val="00DE73D2"/>
    <w:rPr>
      <w:rFonts w:ascii="Calibri" w:eastAsia="Times New Roman" w:hAnsi="Calibri" w:cs="Times New Roman"/>
      <w:b/>
      <w:sz w:val="28"/>
      <w:szCs w:val="20"/>
      <w:lang w:val="es-ES_tradnl"/>
    </w:rPr>
  </w:style>
  <w:style w:type="character" w:customStyle="1" w:styleId="Heading2Char">
    <w:name w:val="Heading 2 Char"/>
    <w:basedOn w:val="DefaultParagraphFont"/>
    <w:link w:val="Heading2"/>
    <w:rsid w:val="00DE73D2"/>
    <w:rPr>
      <w:rFonts w:ascii="Calibri" w:eastAsia="Times New Roman" w:hAnsi="Calibri" w:cs="Times New Roman"/>
      <w:b/>
      <w:sz w:val="24"/>
      <w:szCs w:val="20"/>
      <w:lang w:val="es-ES_tradnl"/>
    </w:rPr>
  </w:style>
  <w:style w:type="character" w:customStyle="1" w:styleId="Heading3Char">
    <w:name w:val="Heading 3 Char"/>
    <w:basedOn w:val="DefaultParagraphFont"/>
    <w:link w:val="Heading3"/>
    <w:rsid w:val="00DE73D2"/>
    <w:rPr>
      <w:rFonts w:ascii="Calibri" w:eastAsia="Times New Roman" w:hAnsi="Calibri" w:cs="Times New Roman"/>
      <w:b/>
      <w:sz w:val="24"/>
      <w:szCs w:val="20"/>
      <w:lang w:val="es-ES_tradnl"/>
    </w:rPr>
  </w:style>
  <w:style w:type="character" w:customStyle="1" w:styleId="Heading4Char">
    <w:name w:val="Heading 4 Char"/>
    <w:basedOn w:val="DefaultParagraphFont"/>
    <w:link w:val="Heading4"/>
    <w:rsid w:val="00DE73D2"/>
    <w:rPr>
      <w:rFonts w:ascii="Calibri" w:eastAsia="Times New Roman" w:hAnsi="Calibri" w:cs="Times New Roman"/>
      <w:b/>
      <w:sz w:val="24"/>
      <w:szCs w:val="20"/>
      <w:lang w:val="es-ES_tradnl"/>
    </w:rPr>
  </w:style>
  <w:style w:type="character" w:customStyle="1" w:styleId="Heading5Char">
    <w:name w:val="Heading 5 Char"/>
    <w:basedOn w:val="DefaultParagraphFont"/>
    <w:link w:val="Heading5"/>
    <w:rsid w:val="00DE73D2"/>
    <w:rPr>
      <w:rFonts w:ascii="Calibri" w:eastAsia="Times New Roman" w:hAnsi="Calibri" w:cs="Times New Roman"/>
      <w:b/>
      <w:sz w:val="24"/>
      <w:szCs w:val="20"/>
      <w:lang w:val="es-ES_tradnl"/>
    </w:rPr>
  </w:style>
  <w:style w:type="character" w:customStyle="1" w:styleId="Heading6Char">
    <w:name w:val="Heading 6 Char"/>
    <w:basedOn w:val="DefaultParagraphFont"/>
    <w:link w:val="Heading6"/>
    <w:rsid w:val="00DE73D2"/>
    <w:rPr>
      <w:rFonts w:ascii="Calibri" w:eastAsia="Times New Roman" w:hAnsi="Calibri" w:cs="Times New Roman"/>
      <w:b/>
      <w:sz w:val="24"/>
      <w:szCs w:val="20"/>
      <w:lang w:val="es-ES_tradnl"/>
    </w:rPr>
  </w:style>
  <w:style w:type="character" w:customStyle="1" w:styleId="Heading7Char">
    <w:name w:val="Heading 7 Char"/>
    <w:basedOn w:val="DefaultParagraphFont"/>
    <w:link w:val="Heading7"/>
    <w:rsid w:val="00DE73D2"/>
    <w:rPr>
      <w:rFonts w:ascii="Calibri" w:eastAsia="Times New Roman" w:hAnsi="Calibri" w:cs="Times New Roman"/>
      <w:b/>
      <w:sz w:val="24"/>
      <w:szCs w:val="20"/>
      <w:lang w:val="es-ES_tradnl"/>
    </w:rPr>
  </w:style>
  <w:style w:type="character" w:customStyle="1" w:styleId="Heading8Char">
    <w:name w:val="Heading 8 Char"/>
    <w:basedOn w:val="DefaultParagraphFont"/>
    <w:link w:val="Heading8"/>
    <w:rsid w:val="00DE73D2"/>
    <w:rPr>
      <w:rFonts w:ascii="Calibri" w:eastAsia="Times New Roman" w:hAnsi="Calibri" w:cs="Times New Roman"/>
      <w:b/>
      <w:sz w:val="24"/>
      <w:szCs w:val="20"/>
      <w:lang w:val="es-ES_tradnl"/>
    </w:rPr>
  </w:style>
  <w:style w:type="character" w:customStyle="1" w:styleId="Heading9Char">
    <w:name w:val="Heading 9 Char"/>
    <w:basedOn w:val="DefaultParagraphFont"/>
    <w:link w:val="Heading9"/>
    <w:rsid w:val="00DE73D2"/>
    <w:rPr>
      <w:rFonts w:ascii="Calibri" w:eastAsia="Times New Roman" w:hAnsi="Calibri" w:cs="Times New Roman"/>
      <w:b/>
      <w:sz w:val="24"/>
      <w:szCs w:val="20"/>
      <w:lang w:val="es-ES_tradnl"/>
    </w:rPr>
  </w:style>
  <w:style w:type="paragraph" w:styleId="TOC8">
    <w:name w:val="toc 8"/>
    <w:basedOn w:val="TOC4"/>
    <w:rsid w:val="00DE73D2"/>
  </w:style>
  <w:style w:type="paragraph" w:styleId="TOC4">
    <w:name w:val="toc 4"/>
    <w:basedOn w:val="Normal"/>
    <w:next w:val="Normal"/>
    <w:rsid w:val="00DE73D2"/>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DE73D2"/>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DE73D2"/>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DE73D2"/>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DE73D2"/>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DE73D2"/>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DE73D2"/>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DE73D2"/>
    <w:pPr>
      <w:ind w:left="1698"/>
    </w:pPr>
  </w:style>
  <w:style w:type="paragraph" w:styleId="Index6">
    <w:name w:val="index 6"/>
    <w:basedOn w:val="Normal"/>
    <w:next w:val="Normal"/>
    <w:rsid w:val="00DE73D2"/>
    <w:pPr>
      <w:ind w:left="1415"/>
    </w:pPr>
  </w:style>
  <w:style w:type="paragraph" w:styleId="Index5">
    <w:name w:val="index 5"/>
    <w:basedOn w:val="Normal"/>
    <w:next w:val="Normal"/>
    <w:rsid w:val="00DE73D2"/>
    <w:pPr>
      <w:ind w:left="1132"/>
    </w:pPr>
  </w:style>
  <w:style w:type="paragraph" w:styleId="Index4">
    <w:name w:val="index 4"/>
    <w:basedOn w:val="Normal"/>
    <w:next w:val="Normal"/>
    <w:rsid w:val="00DE73D2"/>
    <w:pPr>
      <w:ind w:left="849"/>
    </w:pPr>
  </w:style>
  <w:style w:type="paragraph" w:styleId="Index3">
    <w:name w:val="index 3"/>
    <w:basedOn w:val="Normal"/>
    <w:next w:val="Normal"/>
    <w:rsid w:val="00DE73D2"/>
    <w:pPr>
      <w:ind w:left="566"/>
    </w:pPr>
  </w:style>
  <w:style w:type="paragraph" w:styleId="Index2">
    <w:name w:val="index 2"/>
    <w:basedOn w:val="Normal"/>
    <w:next w:val="Normal"/>
    <w:rsid w:val="00DE73D2"/>
    <w:pPr>
      <w:ind w:left="283"/>
    </w:pPr>
  </w:style>
  <w:style w:type="paragraph" w:styleId="Index1">
    <w:name w:val="index 1"/>
    <w:basedOn w:val="Normal"/>
    <w:next w:val="Normal"/>
    <w:rsid w:val="00DE73D2"/>
  </w:style>
  <w:style w:type="character" w:styleId="LineNumber">
    <w:name w:val="line number"/>
    <w:basedOn w:val="DefaultParagraphFont"/>
    <w:rsid w:val="00DE73D2"/>
  </w:style>
  <w:style w:type="paragraph" w:styleId="IndexHeading">
    <w:name w:val="index heading"/>
    <w:basedOn w:val="Normal"/>
    <w:next w:val="Index1"/>
    <w:rsid w:val="00DE73D2"/>
  </w:style>
  <w:style w:type="paragraph" w:styleId="NormalIndent">
    <w:name w:val="Normal Indent"/>
    <w:basedOn w:val="Normal"/>
    <w:rsid w:val="00DE73D2"/>
    <w:pPr>
      <w:ind w:left="567"/>
    </w:pPr>
  </w:style>
  <w:style w:type="paragraph" w:customStyle="1" w:styleId="AnnexNo">
    <w:name w:val="Annex_No"/>
    <w:basedOn w:val="Normal"/>
    <w:next w:val="Annexref"/>
    <w:rsid w:val="00DE73D2"/>
    <w:pPr>
      <w:spacing w:before="720"/>
      <w:jc w:val="center"/>
    </w:pPr>
    <w:rPr>
      <w:caps/>
      <w:sz w:val="28"/>
    </w:rPr>
  </w:style>
  <w:style w:type="paragraph" w:customStyle="1" w:styleId="Annextitle">
    <w:name w:val="Annex_title"/>
    <w:basedOn w:val="Normal"/>
    <w:next w:val="Normal"/>
    <w:rsid w:val="00DE73D2"/>
    <w:pPr>
      <w:spacing w:before="240" w:after="240"/>
      <w:jc w:val="center"/>
    </w:pPr>
    <w:rPr>
      <w:b/>
      <w:sz w:val="28"/>
    </w:rPr>
  </w:style>
  <w:style w:type="paragraph" w:customStyle="1" w:styleId="Annexref">
    <w:name w:val="Annex_ref"/>
    <w:basedOn w:val="Normal"/>
    <w:next w:val="Annextitle"/>
    <w:rsid w:val="00DE73D2"/>
    <w:pPr>
      <w:jc w:val="center"/>
    </w:pPr>
    <w:rPr>
      <w:sz w:val="28"/>
    </w:rPr>
  </w:style>
  <w:style w:type="paragraph" w:customStyle="1" w:styleId="Normalaftertitle">
    <w:name w:val="Normal after title"/>
    <w:basedOn w:val="Normal"/>
    <w:next w:val="Normal"/>
    <w:rsid w:val="00DE73D2"/>
    <w:pPr>
      <w:spacing w:before="240"/>
    </w:pPr>
  </w:style>
  <w:style w:type="paragraph" w:customStyle="1" w:styleId="AppendixNo">
    <w:name w:val="Appendix_No"/>
    <w:basedOn w:val="AnnexNo"/>
    <w:next w:val="Appendixref"/>
    <w:rsid w:val="00DE73D2"/>
  </w:style>
  <w:style w:type="paragraph" w:customStyle="1" w:styleId="Appendixtitle">
    <w:name w:val="Appendix_title"/>
    <w:basedOn w:val="Annextitle"/>
    <w:next w:val="Normal"/>
    <w:rsid w:val="00DE73D2"/>
  </w:style>
  <w:style w:type="paragraph" w:customStyle="1" w:styleId="Appendixref">
    <w:name w:val="Appendix_ref"/>
    <w:basedOn w:val="Annexref"/>
    <w:next w:val="Appendixtitle"/>
    <w:rsid w:val="00DE73D2"/>
  </w:style>
  <w:style w:type="paragraph" w:customStyle="1" w:styleId="enumlev2">
    <w:name w:val="enumlev2"/>
    <w:basedOn w:val="enumlev1"/>
    <w:rsid w:val="00DE73D2"/>
    <w:pPr>
      <w:ind w:left="1134"/>
    </w:pPr>
  </w:style>
  <w:style w:type="paragraph" w:customStyle="1" w:styleId="enumlev3">
    <w:name w:val="enumlev3"/>
    <w:basedOn w:val="enumlev2"/>
    <w:rsid w:val="00DE73D2"/>
    <w:pPr>
      <w:ind w:left="1701"/>
    </w:pPr>
  </w:style>
  <w:style w:type="paragraph" w:customStyle="1" w:styleId="Artheading">
    <w:name w:val="Art_heading"/>
    <w:basedOn w:val="Normal"/>
    <w:next w:val="Normalaftertitle"/>
    <w:rsid w:val="00DE73D2"/>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DE73D2"/>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DE73D2"/>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DE73D2"/>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DE73D2"/>
  </w:style>
  <w:style w:type="paragraph" w:customStyle="1" w:styleId="Chaptitle">
    <w:name w:val="Chap_title"/>
    <w:basedOn w:val="Arttitle"/>
    <w:next w:val="Normal"/>
    <w:rsid w:val="00DE73D2"/>
  </w:style>
  <w:style w:type="paragraph" w:customStyle="1" w:styleId="Equationlegend">
    <w:name w:val="Equation_legend"/>
    <w:basedOn w:val="NormalIndent"/>
    <w:rsid w:val="00DE73D2"/>
    <w:pPr>
      <w:tabs>
        <w:tab w:val="right" w:pos="1531"/>
      </w:tabs>
      <w:spacing w:before="80"/>
      <w:ind w:left="1701" w:hanging="1701"/>
    </w:pPr>
  </w:style>
  <w:style w:type="paragraph" w:customStyle="1" w:styleId="Figure">
    <w:name w:val="Figure"/>
    <w:basedOn w:val="Normal"/>
    <w:next w:val="Figuretitle"/>
    <w:rsid w:val="00DE73D2"/>
    <w:pPr>
      <w:keepNext/>
      <w:keepLines/>
      <w:spacing w:after="120"/>
      <w:jc w:val="center"/>
    </w:pPr>
  </w:style>
  <w:style w:type="paragraph" w:customStyle="1" w:styleId="Figuretitle">
    <w:name w:val="Figure_title"/>
    <w:basedOn w:val="Tabletitle"/>
    <w:next w:val="Normalaftertitle"/>
    <w:rsid w:val="00DE73D2"/>
    <w:pPr>
      <w:spacing w:before="240" w:after="480"/>
    </w:pPr>
  </w:style>
  <w:style w:type="paragraph" w:customStyle="1" w:styleId="Tabletitle">
    <w:name w:val="Table_title"/>
    <w:basedOn w:val="TableNo"/>
    <w:next w:val="Tabletext"/>
    <w:rsid w:val="00DE73D2"/>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DE73D2"/>
    <w:pPr>
      <w:keepNext/>
      <w:spacing w:before="560" w:after="120"/>
      <w:jc w:val="center"/>
    </w:pPr>
    <w:rPr>
      <w:caps/>
    </w:rPr>
  </w:style>
  <w:style w:type="paragraph" w:customStyle="1" w:styleId="Tabletext">
    <w:name w:val="Table_text"/>
    <w:basedOn w:val="Normal"/>
    <w:rsid w:val="00DE73D2"/>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DE73D2"/>
    <w:pPr>
      <w:keepNext/>
      <w:keepLines/>
      <w:spacing w:before="20" w:after="20"/>
    </w:pPr>
    <w:rPr>
      <w:sz w:val="18"/>
    </w:rPr>
  </w:style>
  <w:style w:type="paragraph" w:customStyle="1" w:styleId="Equation">
    <w:name w:val="Equation"/>
    <w:basedOn w:val="Normal"/>
    <w:rsid w:val="00DE73D2"/>
    <w:pPr>
      <w:tabs>
        <w:tab w:val="center" w:pos="4820"/>
        <w:tab w:val="right" w:pos="9639"/>
      </w:tabs>
    </w:pPr>
  </w:style>
  <w:style w:type="paragraph" w:customStyle="1" w:styleId="Head">
    <w:name w:val="Head"/>
    <w:basedOn w:val="Normal"/>
    <w:rsid w:val="00DE73D2"/>
    <w:pPr>
      <w:tabs>
        <w:tab w:val="left" w:pos="6663"/>
      </w:tabs>
      <w:overflowPunct/>
      <w:autoSpaceDE/>
      <w:autoSpaceDN/>
      <w:adjustRightInd/>
      <w:spacing w:before="0"/>
      <w:textAlignment w:val="auto"/>
    </w:pPr>
  </w:style>
  <w:style w:type="paragraph" w:customStyle="1" w:styleId="toc0">
    <w:name w:val="toc 0"/>
    <w:basedOn w:val="Normal"/>
    <w:next w:val="TOC1"/>
    <w:rsid w:val="00DE73D2"/>
    <w:pPr>
      <w:tabs>
        <w:tab w:val="clear" w:pos="567"/>
        <w:tab w:val="clear" w:pos="1134"/>
        <w:tab w:val="clear" w:pos="1701"/>
        <w:tab w:val="clear" w:pos="2268"/>
        <w:tab w:val="clear" w:pos="2835"/>
        <w:tab w:val="right" w:pos="9781"/>
      </w:tabs>
    </w:pPr>
    <w:rPr>
      <w:b/>
    </w:rPr>
  </w:style>
  <w:style w:type="paragraph" w:styleId="List">
    <w:name w:val="List"/>
    <w:basedOn w:val="Normal"/>
    <w:rsid w:val="00DE73D2"/>
    <w:pPr>
      <w:tabs>
        <w:tab w:val="left" w:pos="2127"/>
      </w:tabs>
      <w:ind w:left="2127" w:hanging="2127"/>
    </w:pPr>
  </w:style>
  <w:style w:type="paragraph" w:customStyle="1" w:styleId="Part">
    <w:name w:val="Part"/>
    <w:basedOn w:val="Normal"/>
    <w:rsid w:val="00DE73D2"/>
    <w:pPr>
      <w:tabs>
        <w:tab w:val="left" w:pos="1276"/>
      </w:tabs>
      <w:spacing w:before="199"/>
      <w:ind w:left="1701" w:hanging="1701"/>
    </w:pPr>
    <w:rPr>
      <w:caps/>
    </w:rPr>
  </w:style>
  <w:style w:type="paragraph" w:customStyle="1" w:styleId="Figurewithouttitle">
    <w:name w:val="Figure_without_title"/>
    <w:basedOn w:val="Figure"/>
    <w:next w:val="Normalaftertitle"/>
    <w:rsid w:val="00DE73D2"/>
    <w:pPr>
      <w:keepNext w:val="0"/>
      <w:spacing w:after="240"/>
    </w:pPr>
  </w:style>
  <w:style w:type="character" w:styleId="PageNumber">
    <w:name w:val="page number"/>
    <w:basedOn w:val="DefaultParagraphFont"/>
    <w:rsid w:val="00DE73D2"/>
    <w:rPr>
      <w:rFonts w:ascii="Calibri" w:hAnsi="Calibri"/>
    </w:rPr>
  </w:style>
  <w:style w:type="paragraph" w:customStyle="1" w:styleId="meeting">
    <w:name w:val="meeting"/>
    <w:basedOn w:val="Head"/>
    <w:next w:val="Head"/>
    <w:rsid w:val="00DE73D2"/>
    <w:pPr>
      <w:tabs>
        <w:tab w:val="left" w:pos="7371"/>
      </w:tabs>
      <w:spacing w:after="567"/>
    </w:pPr>
  </w:style>
  <w:style w:type="paragraph" w:customStyle="1" w:styleId="PartNo">
    <w:name w:val="Part_No"/>
    <w:basedOn w:val="AnnexNo"/>
    <w:next w:val="Parttitle"/>
    <w:rsid w:val="00DE73D2"/>
  </w:style>
  <w:style w:type="paragraph" w:customStyle="1" w:styleId="Parttitle">
    <w:name w:val="Part_title"/>
    <w:basedOn w:val="Annextitle"/>
    <w:next w:val="Partref"/>
    <w:rsid w:val="00DE73D2"/>
  </w:style>
  <w:style w:type="paragraph" w:customStyle="1" w:styleId="Partref">
    <w:name w:val="Part_ref"/>
    <w:basedOn w:val="Annexref"/>
    <w:next w:val="Normalaftertitle"/>
    <w:rsid w:val="00DE73D2"/>
  </w:style>
  <w:style w:type="paragraph" w:customStyle="1" w:styleId="Headingb">
    <w:name w:val="Heading_b"/>
    <w:basedOn w:val="Heading3"/>
    <w:next w:val="Normal"/>
    <w:rsid w:val="00DE73D2"/>
    <w:pPr>
      <w:spacing w:before="160"/>
      <w:outlineLvl w:val="0"/>
    </w:pPr>
  </w:style>
  <w:style w:type="paragraph" w:customStyle="1" w:styleId="Subject">
    <w:name w:val="Subject"/>
    <w:basedOn w:val="Normal"/>
    <w:next w:val="Source"/>
    <w:rsid w:val="00DE73D2"/>
    <w:pPr>
      <w:tabs>
        <w:tab w:val="left" w:pos="709"/>
      </w:tabs>
      <w:spacing w:before="0"/>
      <w:ind w:left="709" w:hanging="709"/>
    </w:pPr>
  </w:style>
  <w:style w:type="paragraph" w:customStyle="1" w:styleId="Source">
    <w:name w:val="Source"/>
    <w:basedOn w:val="Normal"/>
    <w:next w:val="Title1"/>
    <w:rsid w:val="00DE73D2"/>
    <w:pPr>
      <w:spacing w:before="840"/>
      <w:jc w:val="center"/>
    </w:pPr>
    <w:rPr>
      <w:b/>
      <w:sz w:val="28"/>
    </w:rPr>
  </w:style>
  <w:style w:type="paragraph" w:customStyle="1" w:styleId="Data">
    <w:name w:val="Data"/>
    <w:basedOn w:val="Subject"/>
    <w:next w:val="Subject"/>
    <w:rsid w:val="00DE73D2"/>
  </w:style>
  <w:style w:type="character" w:styleId="Hyperlink">
    <w:name w:val="Hyperlink"/>
    <w:basedOn w:val="DefaultParagraphFont"/>
    <w:rsid w:val="00DE73D2"/>
    <w:rPr>
      <w:color w:val="0000FF"/>
      <w:u w:val="single"/>
    </w:rPr>
  </w:style>
  <w:style w:type="character" w:styleId="FollowedHyperlink">
    <w:name w:val="FollowedHyperlink"/>
    <w:basedOn w:val="DefaultParagraphFont"/>
    <w:rsid w:val="00DE73D2"/>
    <w:rPr>
      <w:color w:val="800080"/>
      <w:u w:val="single"/>
    </w:rPr>
  </w:style>
  <w:style w:type="paragraph" w:customStyle="1" w:styleId="FirstFooter">
    <w:name w:val="FirstFooter"/>
    <w:basedOn w:val="Footer"/>
    <w:rsid w:val="00DE73D2"/>
    <w:rPr>
      <w:caps w:val="0"/>
    </w:rPr>
  </w:style>
  <w:style w:type="paragraph" w:customStyle="1" w:styleId="Note">
    <w:name w:val="Note"/>
    <w:basedOn w:val="Normal"/>
    <w:rsid w:val="00DE73D2"/>
    <w:pPr>
      <w:tabs>
        <w:tab w:val="clear" w:pos="567"/>
        <w:tab w:val="left" w:pos="851"/>
      </w:tabs>
    </w:pPr>
  </w:style>
  <w:style w:type="paragraph" w:styleId="TOC9">
    <w:name w:val="toc 9"/>
    <w:basedOn w:val="TOC4"/>
    <w:rsid w:val="00DE73D2"/>
  </w:style>
  <w:style w:type="paragraph" w:customStyle="1" w:styleId="Headingi">
    <w:name w:val="Heading_i"/>
    <w:basedOn w:val="Heading3"/>
    <w:next w:val="Normal"/>
    <w:rsid w:val="00DE73D2"/>
    <w:pPr>
      <w:spacing w:before="160"/>
      <w:outlineLvl w:val="0"/>
    </w:pPr>
    <w:rPr>
      <w:b w:val="0"/>
      <w:i/>
    </w:rPr>
  </w:style>
  <w:style w:type="paragraph" w:customStyle="1" w:styleId="Title1">
    <w:name w:val="Title 1"/>
    <w:basedOn w:val="Source"/>
    <w:next w:val="Title2"/>
    <w:rsid w:val="00DE73D2"/>
    <w:pPr>
      <w:spacing w:before="240"/>
    </w:pPr>
    <w:rPr>
      <w:b w:val="0"/>
      <w:caps/>
    </w:rPr>
  </w:style>
  <w:style w:type="paragraph" w:customStyle="1" w:styleId="Title2">
    <w:name w:val="Title 2"/>
    <w:basedOn w:val="Source"/>
    <w:next w:val="Title3"/>
    <w:rsid w:val="00DE73D2"/>
    <w:pPr>
      <w:spacing w:before="240"/>
    </w:pPr>
    <w:rPr>
      <w:b w:val="0"/>
      <w:caps/>
    </w:rPr>
  </w:style>
  <w:style w:type="paragraph" w:customStyle="1" w:styleId="Title3">
    <w:name w:val="Title 3"/>
    <w:basedOn w:val="Title2"/>
    <w:next w:val="Normalaftertitle"/>
    <w:rsid w:val="00DE73D2"/>
    <w:rPr>
      <w:caps w:val="0"/>
    </w:rPr>
  </w:style>
  <w:style w:type="paragraph" w:customStyle="1" w:styleId="Title4">
    <w:name w:val="Title 4"/>
    <w:basedOn w:val="Title3"/>
    <w:next w:val="Heading1"/>
    <w:rsid w:val="00DE73D2"/>
    <w:rPr>
      <w:b/>
    </w:rPr>
  </w:style>
  <w:style w:type="paragraph" w:customStyle="1" w:styleId="dnum">
    <w:name w:val="dnum"/>
    <w:basedOn w:val="Normal"/>
    <w:rsid w:val="00DE73D2"/>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DE73D2"/>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DE73D2"/>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DE73D2"/>
    <w:pPr>
      <w:spacing w:before="720"/>
      <w:jc w:val="center"/>
    </w:pPr>
    <w:rPr>
      <w:caps/>
      <w:sz w:val="28"/>
    </w:rPr>
  </w:style>
  <w:style w:type="paragraph" w:customStyle="1" w:styleId="Rectitle">
    <w:name w:val="Rec_title"/>
    <w:basedOn w:val="Normal"/>
    <w:next w:val="Heading1"/>
    <w:rsid w:val="00DE73D2"/>
    <w:pPr>
      <w:spacing w:before="240"/>
      <w:jc w:val="center"/>
    </w:pPr>
    <w:rPr>
      <w:b/>
      <w:sz w:val="28"/>
    </w:rPr>
  </w:style>
  <w:style w:type="paragraph" w:customStyle="1" w:styleId="Recref">
    <w:name w:val="Rec_ref"/>
    <w:basedOn w:val="Rectitle"/>
    <w:next w:val="Recdate"/>
    <w:rsid w:val="00DE73D2"/>
    <w:pPr>
      <w:spacing w:before="120"/>
    </w:pPr>
    <w:rPr>
      <w:rFonts w:ascii="Times New Roman" w:hAnsi="Times New Roman"/>
      <w:b w:val="0"/>
      <w:sz w:val="24"/>
    </w:rPr>
  </w:style>
  <w:style w:type="paragraph" w:customStyle="1" w:styleId="Recdate">
    <w:name w:val="Rec_date"/>
    <w:basedOn w:val="Recref"/>
    <w:next w:val="Normalaftertitle"/>
    <w:rsid w:val="00DE73D2"/>
    <w:pPr>
      <w:jc w:val="right"/>
    </w:pPr>
    <w:rPr>
      <w:sz w:val="22"/>
    </w:rPr>
  </w:style>
  <w:style w:type="paragraph" w:customStyle="1" w:styleId="Questiondate">
    <w:name w:val="Question_date"/>
    <w:basedOn w:val="Recdate"/>
    <w:next w:val="Normalaftertitle"/>
    <w:rsid w:val="00DE73D2"/>
  </w:style>
  <w:style w:type="paragraph" w:customStyle="1" w:styleId="QuestionNo">
    <w:name w:val="Question_No"/>
    <w:basedOn w:val="RecNo"/>
    <w:next w:val="Questiontitle"/>
    <w:rsid w:val="00DE73D2"/>
  </w:style>
  <w:style w:type="paragraph" w:customStyle="1" w:styleId="Questiontitle">
    <w:name w:val="Question_title"/>
    <w:basedOn w:val="Rectitle"/>
    <w:next w:val="Questionref"/>
    <w:rsid w:val="00DE73D2"/>
  </w:style>
  <w:style w:type="paragraph" w:customStyle="1" w:styleId="Questionref">
    <w:name w:val="Question_ref"/>
    <w:basedOn w:val="Recref"/>
    <w:next w:val="Questiondate"/>
    <w:rsid w:val="00DE73D2"/>
  </w:style>
  <w:style w:type="paragraph" w:customStyle="1" w:styleId="Reftext">
    <w:name w:val="Ref_text"/>
    <w:basedOn w:val="Normal"/>
    <w:rsid w:val="00DE73D2"/>
    <w:pPr>
      <w:ind w:left="567" w:hanging="567"/>
    </w:pPr>
  </w:style>
  <w:style w:type="paragraph" w:customStyle="1" w:styleId="Reftitle">
    <w:name w:val="Ref_title"/>
    <w:basedOn w:val="Normal"/>
    <w:next w:val="Reftext"/>
    <w:rsid w:val="00DE73D2"/>
    <w:pPr>
      <w:spacing w:before="480"/>
      <w:jc w:val="center"/>
    </w:pPr>
    <w:rPr>
      <w:caps/>
      <w:sz w:val="28"/>
    </w:rPr>
  </w:style>
  <w:style w:type="paragraph" w:customStyle="1" w:styleId="Repdate">
    <w:name w:val="Rep_date"/>
    <w:basedOn w:val="Recdate"/>
    <w:next w:val="Normalaftertitle"/>
    <w:rsid w:val="00DE73D2"/>
  </w:style>
  <w:style w:type="paragraph" w:customStyle="1" w:styleId="RepNo">
    <w:name w:val="Rep_No"/>
    <w:basedOn w:val="RecNo"/>
    <w:next w:val="Reptitle"/>
    <w:rsid w:val="00DE73D2"/>
  </w:style>
  <w:style w:type="paragraph" w:customStyle="1" w:styleId="Reptitle">
    <w:name w:val="Rep_title"/>
    <w:basedOn w:val="Rectitle"/>
    <w:next w:val="Repref"/>
    <w:rsid w:val="00DE73D2"/>
  </w:style>
  <w:style w:type="paragraph" w:customStyle="1" w:styleId="Repref">
    <w:name w:val="Rep_ref"/>
    <w:basedOn w:val="Recref"/>
    <w:next w:val="Repdate"/>
    <w:rsid w:val="00DE73D2"/>
  </w:style>
  <w:style w:type="paragraph" w:customStyle="1" w:styleId="Resdate">
    <w:name w:val="Res_date"/>
    <w:basedOn w:val="Recdate"/>
    <w:next w:val="Normalaftertitle"/>
    <w:rsid w:val="00DE73D2"/>
  </w:style>
  <w:style w:type="paragraph" w:customStyle="1" w:styleId="ResNo">
    <w:name w:val="Res_No"/>
    <w:basedOn w:val="AnnexNo"/>
    <w:next w:val="Restitle"/>
    <w:rsid w:val="00DE73D2"/>
  </w:style>
  <w:style w:type="paragraph" w:customStyle="1" w:styleId="Restitle">
    <w:name w:val="Res_title"/>
    <w:basedOn w:val="Annextitle"/>
    <w:next w:val="Normal"/>
    <w:rsid w:val="00DE73D2"/>
  </w:style>
  <w:style w:type="paragraph" w:customStyle="1" w:styleId="Resref">
    <w:name w:val="Res_ref"/>
    <w:basedOn w:val="Recref"/>
    <w:next w:val="Resdate"/>
    <w:rsid w:val="00DE73D2"/>
  </w:style>
  <w:style w:type="paragraph" w:customStyle="1" w:styleId="SectionNo">
    <w:name w:val="Section_No"/>
    <w:basedOn w:val="AnnexNo"/>
    <w:next w:val="Sectiontitle"/>
    <w:rsid w:val="00DE73D2"/>
  </w:style>
  <w:style w:type="paragraph" w:customStyle="1" w:styleId="Sectiontitle">
    <w:name w:val="Section_title"/>
    <w:basedOn w:val="Normal"/>
    <w:next w:val="Normalaftertitle"/>
    <w:rsid w:val="00DE73D2"/>
    <w:rPr>
      <w:sz w:val="28"/>
    </w:rPr>
  </w:style>
  <w:style w:type="paragraph" w:customStyle="1" w:styleId="SpecialFooter">
    <w:name w:val="Special Footer"/>
    <w:basedOn w:val="Footer"/>
    <w:rsid w:val="00DE73D2"/>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DE73D2"/>
    <w:pPr>
      <w:spacing w:before="120" w:after="120"/>
      <w:jc w:val="center"/>
    </w:pPr>
    <w:rPr>
      <w:b/>
    </w:rPr>
  </w:style>
  <w:style w:type="paragraph" w:customStyle="1" w:styleId="Tablelegend">
    <w:name w:val="Table_legend"/>
    <w:basedOn w:val="Tabletext"/>
    <w:rsid w:val="00DE73D2"/>
    <w:pPr>
      <w:spacing w:before="120"/>
    </w:pPr>
  </w:style>
  <w:style w:type="paragraph" w:customStyle="1" w:styleId="Tableref">
    <w:name w:val="Table_ref"/>
    <w:basedOn w:val="Normal"/>
    <w:next w:val="Tabletitle"/>
    <w:rsid w:val="00DE73D2"/>
    <w:pPr>
      <w:keepNext/>
      <w:spacing w:before="567"/>
      <w:jc w:val="center"/>
    </w:pPr>
  </w:style>
  <w:style w:type="paragraph" w:customStyle="1" w:styleId="Reasons">
    <w:name w:val="Reasons"/>
    <w:basedOn w:val="Normal"/>
    <w:rsid w:val="00DE73D2"/>
  </w:style>
  <w:style w:type="paragraph" w:customStyle="1" w:styleId="FigureNo">
    <w:name w:val="Figure_No"/>
    <w:basedOn w:val="Normal"/>
    <w:next w:val="Figuretitle"/>
    <w:rsid w:val="00DE73D2"/>
    <w:pPr>
      <w:keepNext/>
      <w:keepLines/>
      <w:spacing w:before="240" w:after="120"/>
      <w:jc w:val="center"/>
    </w:pPr>
    <w:rPr>
      <w:caps/>
    </w:rPr>
  </w:style>
  <w:style w:type="paragraph" w:customStyle="1" w:styleId="Table">
    <w:name w:val="Table_#"/>
    <w:basedOn w:val="Normal"/>
    <w:next w:val="Normal"/>
    <w:rsid w:val="00DE73D2"/>
    <w:pPr>
      <w:keepNext/>
      <w:overflowPunct/>
      <w:autoSpaceDE/>
      <w:autoSpaceDN/>
      <w:adjustRightInd/>
      <w:spacing w:before="560" w:after="120"/>
      <w:jc w:val="center"/>
      <w:textAlignment w:val="auto"/>
    </w:pPr>
    <w:rPr>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0875139">
      <w:bodyDiv w:val="1"/>
      <w:marLeft w:val="0"/>
      <w:marRight w:val="0"/>
      <w:marTop w:val="0"/>
      <w:marBottom w:val="0"/>
      <w:divBdr>
        <w:top w:val="none" w:sz="0" w:space="0" w:color="auto"/>
        <w:left w:val="none" w:sz="0" w:space="0" w:color="auto"/>
        <w:bottom w:val="none" w:sz="0" w:space="0" w:color="auto"/>
        <w:right w:val="none" w:sz="0" w:space="0" w:color="auto"/>
      </w:divBdr>
    </w:div>
    <w:div w:id="1802575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EG-ITR.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A8D08-64F7-4F21-B063-37C8F56B7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PS_EG-ITR.dotx</Template>
  <TotalTime>0</TotalTime>
  <Pages>3</Pages>
  <Words>875</Words>
  <Characters>4989</Characters>
  <Application>Microsoft Office Word</Application>
  <DocSecurity>0</DocSecurity>
  <Lines>41</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Lenovo</Company>
  <LinksUpToDate>false</LinksUpToDate>
  <CharactersWithSpaces>5853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Carlos A Merchan Escalante</dc:creator>
  <cp:lastModifiedBy>Janin</cp:lastModifiedBy>
  <cp:revision>3</cp:revision>
  <cp:lastPrinted>2017-07-31T19:21:00Z</cp:lastPrinted>
  <dcterms:created xsi:type="dcterms:W3CDTF">2017-08-31T06:26:00Z</dcterms:created>
  <dcterms:modified xsi:type="dcterms:W3CDTF">2017-08-31T06:26:00Z</dcterms:modified>
</cp:coreProperties>
</file>