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614011" w:rsidP="00FB13D3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Hlk492473295"/>
            <w:bookmarkStart w:id="1" w:name="_GoBack"/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《国际电信规则》专家组</w:t>
            </w:r>
            <w:bookmarkEnd w:id="0"/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（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361DA6">
              <w:rPr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FB13D3">
            <w:pPr>
              <w:spacing w:before="0"/>
              <w:jc w:val="righ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614011" w:rsidP="00FB13D3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 w:rsidR="007D5F9F">
              <w:rPr>
                <w:rFonts w:hint="eastAsia"/>
                <w:b/>
                <w:smallCaps/>
                <w:szCs w:val="24"/>
                <w:lang w:eastAsia="zh-CN"/>
              </w:rPr>
              <w:t>二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 w:rsidR="008F346E">
              <w:rPr>
                <w:b/>
                <w:smallCaps/>
                <w:szCs w:val="24"/>
                <w:lang w:eastAsia="zh-CN"/>
              </w:rPr>
              <w:t>年</w:t>
            </w:r>
            <w:r w:rsidR="008F346E">
              <w:rPr>
                <w:b/>
                <w:smallCaps/>
                <w:szCs w:val="24"/>
                <w:lang w:eastAsia="zh-CN"/>
              </w:rPr>
              <w:t>9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 w:rsidR="008F346E">
              <w:rPr>
                <w:rFonts w:hint="eastAsia"/>
                <w:b/>
                <w:smallCaps/>
                <w:szCs w:val="24"/>
                <w:lang w:eastAsia="zh-CN"/>
              </w:rPr>
              <w:t>13</w:t>
            </w:r>
            <w:r w:rsidR="008F346E">
              <w:rPr>
                <w:b/>
                <w:smallCaps/>
                <w:szCs w:val="24"/>
                <w:lang w:eastAsia="zh-CN"/>
              </w:rPr>
              <w:t>-1</w:t>
            </w:r>
            <w:r w:rsidR="008F346E">
              <w:rPr>
                <w:rFonts w:hint="eastAsia"/>
                <w:b/>
                <w:smallCaps/>
                <w:szCs w:val="24"/>
                <w:lang w:eastAsia="zh-CN"/>
              </w:rPr>
              <w:t>5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FB13D3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FB13D3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FB13D3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FB13D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3" w:name="dmeeting" w:colFirst="0" w:colLast="0"/>
          </w:p>
        </w:tc>
        <w:tc>
          <w:tcPr>
            <w:tcW w:w="3120" w:type="dxa"/>
          </w:tcPr>
          <w:p w:rsidR="00700D1F" w:rsidRPr="00700D1F" w:rsidRDefault="00700D1F" w:rsidP="00BE12C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BE12CD">
              <w:rPr>
                <w:rFonts w:hint="eastAsia"/>
                <w:b/>
                <w:bCs/>
                <w:szCs w:val="24"/>
                <w:lang w:val="fr-CH" w:eastAsia="zh-CN"/>
              </w:rPr>
              <w:t xml:space="preserve"> 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614011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792602">
              <w:rPr>
                <w:rFonts w:eastAsia="Calibri" w:cs="Calibri"/>
                <w:b/>
                <w:color w:val="000000"/>
                <w:szCs w:val="24"/>
                <w:lang w:val="de-CH"/>
              </w:rPr>
              <w:t>-</w:t>
            </w:r>
            <w:r w:rsidR="008F346E" w:rsidRPr="008F346E">
              <w:rPr>
                <w:rFonts w:eastAsia="Calibri" w:cs="Calibri" w:hint="eastAsia"/>
                <w:b/>
                <w:color w:val="000000"/>
                <w:szCs w:val="24"/>
                <w:lang w:val="de-CH"/>
              </w:rPr>
              <w:t>2</w:t>
            </w:r>
            <w:r w:rsidR="00614011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265946">
              <w:rPr>
                <w:rFonts w:eastAsia="Calibri" w:cs="Calibri"/>
                <w:b/>
                <w:color w:val="000000"/>
                <w:szCs w:val="24"/>
                <w:lang w:val="de-CH"/>
              </w:rPr>
              <w:t>12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3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FB13D3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B13D3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346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6594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FB13D3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B13D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65946">
              <w:rPr>
                <w:rFonts w:hint="eastAsia"/>
                <w:b/>
                <w:bCs/>
                <w:szCs w:val="24"/>
                <w:lang w:eastAsia="zh-CN"/>
              </w:rPr>
              <w:t>西班牙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A01491" w:rsidRDefault="00265946" w:rsidP="00FB13D3">
            <w:pPr>
              <w:pStyle w:val="Source"/>
              <w:rPr>
                <w:lang w:eastAsia="zh-CN"/>
              </w:rPr>
            </w:pPr>
            <w:bookmarkStart w:id="4" w:name="_Hlk492472388"/>
            <w:r w:rsidRPr="00265946">
              <w:rPr>
                <w:rFonts w:hint="eastAsia"/>
                <w:lang w:eastAsia="zh-CN"/>
              </w:rPr>
              <w:t>委内瑞拉玻利瓦尔共和国</w:t>
            </w:r>
            <w:bookmarkEnd w:id="4"/>
            <w:r w:rsidR="00CE14B4">
              <w:rPr>
                <w:rFonts w:hint="eastAsia"/>
                <w:lang w:eastAsia="zh-CN"/>
              </w:rPr>
              <w:t>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CE14B4" w:rsidRPr="00CE14B4" w:rsidRDefault="00265946" w:rsidP="00FB13D3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 w:rsidR="00B12CAD" w:rsidRPr="00A01491">
              <w:rPr>
                <w:rFonts w:hint="eastAsia"/>
                <w:lang w:eastAsia="zh-CN"/>
              </w:rPr>
              <w:t>《国际电信规则》</w:t>
            </w:r>
            <w:r w:rsidR="00792602">
              <w:rPr>
                <w:rFonts w:hint="eastAsia"/>
                <w:lang w:eastAsia="zh-CN"/>
              </w:rPr>
              <w:t>的</w:t>
            </w:r>
            <w:r w:rsidR="008B60AD">
              <w:rPr>
                <w:rFonts w:hint="eastAsia"/>
                <w:lang w:eastAsia="zh-CN"/>
              </w:rPr>
              <w:t>审议</w:t>
            </w:r>
          </w:p>
        </w:tc>
      </w:tr>
    </w:tbl>
    <w:p w:rsidR="00CE14B4" w:rsidRDefault="00CE14B4" w:rsidP="00BE12CD">
      <w:pPr>
        <w:rPr>
          <w:rFonts w:asciiTheme="minorHAnsi" w:eastAsiaTheme="minorEastAsia" w:hAnsiTheme="minorHAnsi"/>
          <w:b/>
          <w:szCs w:val="24"/>
          <w:lang w:eastAsia="zh-CN"/>
        </w:rPr>
      </w:pPr>
    </w:p>
    <w:p w:rsidR="00CE14B4" w:rsidRPr="00CE14B4" w:rsidRDefault="00CE14B4" w:rsidP="00BE12CD">
      <w:pPr>
        <w:pStyle w:val="Headingb"/>
        <w:rPr>
          <w:lang w:eastAsia="zh-CN"/>
        </w:rPr>
      </w:pPr>
      <w:r w:rsidRPr="00CE14B4">
        <w:rPr>
          <w:rFonts w:hint="eastAsia"/>
          <w:lang w:eastAsia="zh-CN"/>
        </w:rPr>
        <w:t>引言</w:t>
      </w:r>
    </w:p>
    <w:p w:rsidR="00265946" w:rsidRPr="00265946" w:rsidRDefault="00305E4D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国际电信规则</w:t>
      </w:r>
      <w:r>
        <w:rPr>
          <w:rFonts w:asciiTheme="minorHAnsi" w:eastAsiaTheme="minorEastAsia" w:hAnsiTheme="minorHAnsi" w:hint="eastAsia"/>
          <w:szCs w:val="24"/>
          <w:lang w:eastAsia="zh-CN"/>
        </w:rPr>
        <w:t>》（</w:t>
      </w:r>
      <w:r>
        <w:rPr>
          <w:rFonts w:asciiTheme="minorHAnsi" w:eastAsiaTheme="minorEastAsia" w:hAnsiTheme="minorHAnsi" w:hint="eastAsia"/>
          <w:szCs w:val="24"/>
          <w:lang w:eastAsia="zh-CN"/>
        </w:rPr>
        <w:t>ITR</w:t>
      </w:r>
      <w:r w:rsidR="009B41F8">
        <w:rPr>
          <w:rFonts w:asciiTheme="minorHAnsi" w:eastAsiaTheme="minorEastAsia" w:hAnsiTheme="minorHAnsi"/>
          <w:szCs w:val="24"/>
          <w:lang w:eastAsia="zh-CN"/>
        </w:rPr>
        <w:t>s</w:t>
      </w:r>
      <w:r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应作为</w:t>
      </w:r>
      <w:r>
        <w:rPr>
          <w:rFonts w:asciiTheme="minorHAnsi" w:eastAsiaTheme="minorEastAsia" w:hAnsiTheme="minorHAnsi" w:hint="eastAsia"/>
          <w:szCs w:val="24"/>
          <w:lang w:eastAsia="zh-CN"/>
        </w:rPr>
        <w:t>在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全球</w:t>
      </w:r>
      <w:r>
        <w:rPr>
          <w:rFonts w:asciiTheme="minorHAnsi" w:eastAsiaTheme="minorEastAsia" w:hAnsiTheme="minorHAnsi" w:hint="eastAsia"/>
          <w:szCs w:val="24"/>
          <w:lang w:eastAsia="zh-CN"/>
        </w:rPr>
        <w:t>层面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促进</w:t>
      </w:r>
      <w:r>
        <w:rPr>
          <w:rFonts w:asciiTheme="minorHAnsi" w:eastAsiaTheme="minorEastAsia" w:hAnsiTheme="minorHAnsi" w:hint="eastAsia"/>
          <w:szCs w:val="24"/>
          <w:lang w:eastAsia="zh-CN"/>
        </w:rPr>
        <w:t>电信业务发展的手段，制定导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则，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以便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成员国和</w:t>
      </w:r>
      <w:r>
        <w:rPr>
          <w:rFonts w:asciiTheme="minorHAnsi" w:eastAsiaTheme="minorEastAsia" w:hAnsiTheme="minorHAnsi" w:hint="eastAsia"/>
          <w:szCs w:val="24"/>
          <w:lang w:eastAsia="zh-CN"/>
        </w:rPr>
        <w:t>经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授权的</w:t>
      </w:r>
      <w:r w:rsidR="00A707FF">
        <w:rPr>
          <w:rFonts w:asciiTheme="minorHAnsi" w:eastAsiaTheme="minorEastAsia" w:hAnsiTheme="minorHAnsi" w:hint="eastAsia"/>
          <w:szCs w:val="24"/>
          <w:lang w:eastAsia="zh-CN"/>
        </w:rPr>
        <w:t>运营机构能在最优条件下实现交流，尊重每个国家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对</w:t>
      </w:r>
      <w:r w:rsidR="008B60AD">
        <w:rPr>
          <w:rFonts w:asciiTheme="minorHAnsi" w:eastAsiaTheme="minorEastAsia" w:hAnsiTheme="minorHAnsi"/>
          <w:szCs w:val="24"/>
          <w:lang w:eastAsia="zh-CN"/>
        </w:rPr>
        <w:t>其</w:t>
      </w:r>
      <w:r w:rsidR="00A707FF">
        <w:rPr>
          <w:rFonts w:asciiTheme="minorHAnsi" w:eastAsiaTheme="minorEastAsia" w:hAnsiTheme="minorHAnsi" w:hint="eastAsia"/>
          <w:szCs w:val="24"/>
          <w:lang w:eastAsia="zh-CN"/>
        </w:rPr>
        <w:t>电信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实行</w:t>
      </w:r>
      <w:r w:rsidR="008B60AD">
        <w:rPr>
          <w:rFonts w:asciiTheme="minorHAnsi" w:eastAsiaTheme="minorEastAsia" w:hAnsiTheme="minorHAnsi"/>
          <w:szCs w:val="24"/>
          <w:lang w:eastAsia="zh-CN"/>
        </w:rPr>
        <w:t>监管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的主权。因此，</w:t>
      </w:r>
      <w:r w:rsidR="00A707FF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A707FF" w:rsidRPr="00265946">
        <w:rPr>
          <w:rFonts w:asciiTheme="minorHAnsi" w:eastAsiaTheme="minorEastAsia" w:hAnsiTheme="minorHAnsi" w:hint="eastAsia"/>
          <w:szCs w:val="24"/>
          <w:lang w:eastAsia="zh-CN"/>
        </w:rPr>
        <w:t>国际电信规则</w:t>
      </w:r>
      <w:r w:rsidR="00A707FF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应适应</w:t>
      </w:r>
      <w:r w:rsidR="00A707FF">
        <w:rPr>
          <w:rFonts w:asciiTheme="minorHAnsi" w:eastAsiaTheme="minorEastAsia" w:hAnsiTheme="minorHAnsi" w:hint="eastAsia"/>
          <w:szCs w:val="24"/>
          <w:lang w:eastAsia="zh-CN"/>
        </w:rPr>
        <w:t>目前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全球电信市场的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现状，有利于</w:t>
      </w:r>
      <w:r w:rsidR="00A707FF">
        <w:rPr>
          <w:rFonts w:asciiTheme="minorHAnsi" w:eastAsiaTheme="minorEastAsia" w:hAnsiTheme="minorHAnsi" w:hint="eastAsia"/>
          <w:szCs w:val="24"/>
          <w:lang w:eastAsia="zh-CN"/>
        </w:rPr>
        <w:t>这些市场的演进和竞争以及国际电信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动态和变化的环境。</w:t>
      </w:r>
    </w:p>
    <w:p w:rsidR="00265946" w:rsidRPr="00792602" w:rsidRDefault="00A707FF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如今，电信业务正进入明确的融合期，技术进步使得电信基础设施的使用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增加，既</w:t>
      </w:r>
      <w:r>
        <w:rPr>
          <w:rFonts w:asciiTheme="minorHAnsi" w:eastAsiaTheme="minorEastAsia" w:hAnsiTheme="minorHAnsi" w:hint="eastAsia"/>
          <w:szCs w:val="24"/>
          <w:lang w:eastAsia="zh-CN"/>
        </w:rPr>
        <w:t>为行业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提供了</w:t>
      </w:r>
      <w:r>
        <w:rPr>
          <w:rFonts w:asciiTheme="minorHAnsi" w:eastAsiaTheme="minorEastAsia" w:hAnsiTheme="minorHAnsi" w:hint="eastAsia"/>
          <w:szCs w:val="24"/>
          <w:lang w:eastAsia="zh-CN"/>
        </w:rPr>
        <w:t>机遇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同时</w:t>
      </w:r>
      <w:r>
        <w:rPr>
          <w:rFonts w:asciiTheme="minorHAnsi" w:eastAsiaTheme="minorEastAsia" w:hAnsiTheme="minorHAnsi" w:hint="eastAsia"/>
          <w:szCs w:val="24"/>
          <w:lang w:eastAsia="zh-CN"/>
        </w:rPr>
        <w:t>也带来了挑战。随着技术的发展，各国正在评估其监管政策和重点，以期创造一个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更有利于发展的环境。</w:t>
      </w:r>
    </w:p>
    <w:p w:rsidR="00265946" w:rsidRPr="00CE14B4" w:rsidRDefault="00265946" w:rsidP="00BE12CD">
      <w:pPr>
        <w:pStyle w:val="Headingb"/>
        <w:rPr>
          <w:lang w:eastAsia="zh-CN"/>
        </w:rPr>
      </w:pPr>
      <w:r w:rsidRPr="00265946">
        <w:rPr>
          <w:rFonts w:hint="eastAsia"/>
          <w:lang w:eastAsia="zh-CN"/>
        </w:rPr>
        <w:t>委内瑞拉</w:t>
      </w:r>
      <w:r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8B60AD">
        <w:rPr>
          <w:rFonts w:hint="eastAsia"/>
          <w:lang w:eastAsia="zh-CN"/>
        </w:rPr>
        <w:t>版</w:t>
      </w:r>
      <w:r w:rsidRPr="00265946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的立场</w:t>
      </w:r>
    </w:p>
    <w:p w:rsidR="00265946" w:rsidRPr="00265946" w:rsidRDefault="00A707FF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依照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我</w:t>
      </w:r>
      <w:r>
        <w:rPr>
          <w:rFonts w:asciiTheme="minorHAnsi" w:eastAsiaTheme="minorEastAsia" w:hAnsiTheme="minorHAnsi" w:hint="eastAsia"/>
          <w:szCs w:val="24"/>
          <w:lang w:eastAsia="zh-CN"/>
        </w:rPr>
        <w:t>国国内法律</w:t>
      </w:r>
      <w:r w:rsidR="008B60AD" w:rsidRPr="00265946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规定</w:t>
      </w:r>
      <w:r>
        <w:rPr>
          <w:rFonts w:asciiTheme="minorHAnsi" w:eastAsiaTheme="minorEastAsia" w:hAnsiTheme="minorHAnsi" w:hint="eastAsia"/>
          <w:szCs w:val="24"/>
          <w:lang w:eastAsia="zh-CN"/>
        </w:rPr>
        <w:t>（《</w:t>
      </w:r>
      <w:r w:rsidRPr="00A707FF">
        <w:rPr>
          <w:rFonts w:asciiTheme="minorHAnsi" w:eastAsiaTheme="minorEastAsia" w:hAnsiTheme="minorHAnsi" w:hint="eastAsia"/>
          <w:szCs w:val="24"/>
          <w:lang w:eastAsia="zh-CN"/>
        </w:rPr>
        <w:t>委内瑞拉玻利瓦尔共和国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宪法</w:t>
      </w:r>
      <w:r>
        <w:rPr>
          <w:rFonts w:asciiTheme="minorHAnsi" w:eastAsiaTheme="minorEastAsia" w:hAnsiTheme="minorHAnsi" w:hint="eastAsia"/>
          <w:szCs w:val="24"/>
          <w:lang w:eastAsia="zh-CN"/>
        </w:rPr>
        <w:t>》、《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电信</w:t>
      </w:r>
      <w:r w:rsidR="008B60AD">
        <w:rPr>
          <w:rFonts w:asciiTheme="minorHAnsi" w:eastAsiaTheme="minorEastAsia" w:hAnsiTheme="minorHAnsi"/>
          <w:szCs w:val="24"/>
          <w:lang w:eastAsia="zh-CN"/>
        </w:rPr>
        <w:t>基本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法</w:t>
      </w:r>
      <w:r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LOTEL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）</w:t>
      </w:r>
      <w:r>
        <w:rPr>
          <w:rFonts w:asciiTheme="minorHAnsi" w:eastAsiaTheme="minorEastAsia" w:hAnsiTheme="minorHAnsi" w:hint="eastAsia"/>
          <w:szCs w:val="24"/>
          <w:lang w:eastAsia="zh-CN"/>
        </w:rPr>
        <w:t>、法规、裁决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及</w:t>
      </w:r>
      <w:r>
        <w:rPr>
          <w:rFonts w:asciiTheme="minorHAnsi" w:eastAsiaTheme="minorEastAsia" w:hAnsiTheme="minorHAnsi" w:hint="eastAsia"/>
          <w:szCs w:val="24"/>
          <w:lang w:eastAsia="zh-CN"/>
        </w:rPr>
        <w:t>其他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法律规范</w:t>
      </w:r>
      <w:r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，委内瑞拉认为</w:t>
      </w:r>
      <w:r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和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版</w:t>
      </w:r>
      <w:r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国际电信规则</w:t>
      </w:r>
      <w:r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之间不存在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矛盾，后者构成了前者的延伸。</w:t>
      </w:r>
    </w:p>
    <w:p w:rsidR="00265946" w:rsidRDefault="00265946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265946">
        <w:rPr>
          <w:rFonts w:asciiTheme="minorHAnsi" w:eastAsiaTheme="minorEastAsia" w:hAnsiTheme="minorHAnsi" w:hint="eastAsia"/>
          <w:szCs w:val="24"/>
          <w:lang w:eastAsia="zh-CN"/>
        </w:rPr>
        <w:t>委内瑞拉玻利瓦尔共和国正在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向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即将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召开的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2018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年全权代表大会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建议，对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E11563" w:rsidRPr="00265946">
        <w:rPr>
          <w:rFonts w:asciiTheme="minorHAnsi" w:eastAsiaTheme="minorEastAsia" w:hAnsiTheme="minorHAnsi" w:hint="eastAsia"/>
          <w:szCs w:val="24"/>
          <w:lang w:eastAsia="zh-CN"/>
        </w:rPr>
        <w:t>国际电信规则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进行修订，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推进相关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工作，以期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依照</w:t>
      </w:r>
      <w:r w:rsidR="00E11563" w:rsidRPr="00265946">
        <w:rPr>
          <w:rFonts w:asciiTheme="minorHAnsi" w:eastAsiaTheme="minorEastAsia" w:hAnsiTheme="minorHAnsi" w:hint="eastAsia"/>
          <w:szCs w:val="24"/>
          <w:lang w:eastAsia="zh-CN"/>
        </w:rPr>
        <w:t>国际电联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E11563" w:rsidRPr="00265946">
        <w:rPr>
          <w:rFonts w:asciiTheme="minorHAnsi" w:eastAsiaTheme="minorEastAsia" w:hAnsiTheme="minorHAnsi" w:hint="eastAsia"/>
          <w:szCs w:val="24"/>
          <w:lang w:eastAsia="zh-CN"/>
        </w:rPr>
        <w:t>组织法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E11563" w:rsidRPr="00265946">
        <w:rPr>
          <w:rFonts w:asciiTheme="minorHAnsi" w:eastAsiaTheme="minorEastAsia" w:hAnsiTheme="minorHAnsi" w:hint="eastAsia"/>
          <w:szCs w:val="24"/>
          <w:lang w:eastAsia="zh-CN"/>
        </w:rPr>
        <w:t>第</w:t>
      </w:r>
      <w:r w:rsidR="00E11563" w:rsidRPr="00265946">
        <w:rPr>
          <w:rFonts w:asciiTheme="minorHAnsi" w:eastAsiaTheme="minorEastAsia" w:hAnsiTheme="minorHAnsi" w:hint="eastAsia"/>
          <w:szCs w:val="24"/>
          <w:lang w:eastAsia="zh-CN"/>
        </w:rPr>
        <w:t>25</w:t>
      </w:r>
      <w:r w:rsidR="00E11563" w:rsidRPr="00265946">
        <w:rPr>
          <w:rFonts w:asciiTheme="minorHAnsi" w:eastAsiaTheme="minorEastAsia" w:hAnsiTheme="minorHAnsi" w:hint="eastAsia"/>
          <w:szCs w:val="24"/>
          <w:lang w:eastAsia="zh-CN"/>
        </w:rPr>
        <w:t>条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可能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召开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的国际电信世界</w:t>
      </w:r>
      <w:r w:rsidR="00014183">
        <w:rPr>
          <w:rFonts w:asciiTheme="minorHAnsi" w:eastAsiaTheme="minorEastAsia" w:hAnsiTheme="minorHAnsi" w:hint="eastAsia"/>
          <w:szCs w:val="24"/>
          <w:lang w:eastAsia="zh-CN"/>
        </w:rPr>
        <w:t>大会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WCIT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成为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修改和批准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该</w:t>
      </w:r>
      <w:r w:rsidR="00E11563">
        <w:rPr>
          <w:rFonts w:asciiTheme="minorHAnsi" w:eastAsiaTheme="minorEastAsia" w:hAnsiTheme="minorHAnsi" w:hint="eastAsia"/>
          <w:szCs w:val="24"/>
          <w:lang w:eastAsia="zh-CN"/>
        </w:rPr>
        <w:t>《规则》的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天然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论坛。</w:t>
      </w:r>
    </w:p>
    <w:p w:rsidR="00CE14B4" w:rsidRPr="00CE14B4" w:rsidRDefault="00265946" w:rsidP="00BE12CD">
      <w:pPr>
        <w:pStyle w:val="Headingb"/>
        <w:rPr>
          <w:lang w:eastAsia="zh-CN"/>
        </w:rPr>
      </w:pPr>
      <w:r w:rsidRPr="00265946">
        <w:rPr>
          <w:rFonts w:hint="eastAsia"/>
          <w:lang w:eastAsia="zh-CN"/>
        </w:rPr>
        <w:t>委内瑞拉玻利瓦尔共和国的</w:t>
      </w:r>
      <w:r w:rsidR="00CE14B4">
        <w:rPr>
          <w:rFonts w:hint="eastAsia"/>
          <w:lang w:eastAsia="zh-CN"/>
        </w:rPr>
        <w:t>建议</w:t>
      </w:r>
    </w:p>
    <w:p w:rsidR="00265946" w:rsidRPr="00265946" w:rsidRDefault="00265946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265946">
        <w:rPr>
          <w:rFonts w:asciiTheme="minorHAnsi" w:eastAsiaTheme="minorEastAsia" w:hAnsiTheme="minorHAnsi" w:hint="eastAsia"/>
          <w:szCs w:val="24"/>
          <w:lang w:eastAsia="zh-CN"/>
        </w:rPr>
        <w:t>考虑到理事会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2016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8B60AD">
        <w:rPr>
          <w:rFonts w:asciiTheme="minorHAnsi" w:eastAsiaTheme="minorEastAsia" w:hAnsiTheme="minorHAnsi"/>
          <w:szCs w:val="24"/>
          <w:lang w:eastAsia="zh-CN"/>
        </w:rPr>
        <w:t>会议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第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1379</w:t>
      </w:r>
      <w:r w:rsidR="0002725A">
        <w:rPr>
          <w:rFonts w:asciiTheme="minorHAnsi" w:eastAsiaTheme="minorEastAsia" w:hAnsiTheme="minorHAnsi" w:hint="eastAsia"/>
          <w:szCs w:val="24"/>
          <w:lang w:eastAsia="zh-CN"/>
        </w:rPr>
        <w:t>号决议的规定，特别是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规定了</w:t>
      </w:r>
      <w:r w:rsidR="0002725A" w:rsidRPr="0002725A">
        <w:rPr>
          <w:rFonts w:asciiTheme="minorHAnsi" w:eastAsiaTheme="minorEastAsia" w:hAnsiTheme="minorHAnsi" w:hint="eastAsia"/>
          <w:szCs w:val="24"/>
          <w:lang w:eastAsia="zh-CN"/>
        </w:rPr>
        <w:t>《国际电信规则》专家组</w:t>
      </w:r>
      <w:r w:rsidR="0002725A">
        <w:rPr>
          <w:rFonts w:asciiTheme="minorHAnsi" w:eastAsiaTheme="minorEastAsia" w:hAnsiTheme="minorHAnsi" w:hint="eastAsia"/>
          <w:szCs w:val="24"/>
          <w:lang w:eastAsia="zh-CN"/>
        </w:rPr>
        <w:t>有关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审查</w:t>
      </w:r>
      <w:r w:rsidR="0002725A">
        <w:rPr>
          <w:rFonts w:asciiTheme="minorHAnsi" w:eastAsiaTheme="minorEastAsia" w:hAnsiTheme="minorHAnsi" w:hint="eastAsia"/>
          <w:szCs w:val="24"/>
          <w:lang w:eastAsia="zh-CN"/>
        </w:rPr>
        <w:t>《规则》</w:t>
      </w:r>
      <w:r w:rsidR="009D7E1D">
        <w:rPr>
          <w:rFonts w:asciiTheme="minorHAnsi" w:eastAsiaTheme="minorEastAsia" w:hAnsiTheme="minorHAnsi" w:hint="eastAsia"/>
          <w:szCs w:val="24"/>
          <w:lang w:eastAsia="zh-CN"/>
        </w:rPr>
        <w:t>职责范围的所</w:t>
      </w:r>
      <w:r w:rsidR="009D7E1D">
        <w:rPr>
          <w:rFonts w:asciiTheme="minorHAnsi" w:eastAsiaTheme="minorEastAsia" w:hAnsiTheme="minorHAnsi"/>
          <w:szCs w:val="24"/>
          <w:lang w:eastAsia="zh-CN"/>
        </w:rPr>
        <w:t>附</w:t>
      </w:r>
      <w:r w:rsidR="009D7E1D" w:rsidRPr="00265946">
        <w:rPr>
          <w:rFonts w:asciiTheme="minorHAnsi" w:eastAsiaTheme="minorEastAsia" w:hAnsiTheme="minorHAnsi" w:hint="eastAsia"/>
          <w:szCs w:val="24"/>
          <w:lang w:eastAsia="zh-CN"/>
        </w:rPr>
        <w:t>附件</w:t>
      </w:r>
      <w:r w:rsidR="009D7E1D" w:rsidRPr="00265946">
        <w:rPr>
          <w:rFonts w:asciiTheme="minorHAnsi" w:eastAsiaTheme="minorEastAsia" w:hAnsiTheme="minorHAnsi" w:hint="eastAsia"/>
          <w:szCs w:val="24"/>
          <w:lang w:eastAsia="zh-CN"/>
        </w:rPr>
        <w:t>1</w:t>
      </w:r>
      <w:r w:rsidR="0002725A">
        <w:rPr>
          <w:rFonts w:asciiTheme="minorHAnsi" w:eastAsiaTheme="minorEastAsia" w:hAnsiTheme="minorHAnsi" w:hint="eastAsia"/>
          <w:szCs w:val="24"/>
          <w:lang w:eastAsia="zh-CN"/>
        </w:rPr>
        <w:t>，我们认为，依据这些职责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范围，审</w:t>
      </w:r>
      <w:r w:rsidR="008B60AD">
        <w:rPr>
          <w:rFonts w:asciiTheme="minorHAnsi" w:eastAsiaTheme="minorEastAsia" w:hAnsiTheme="minorHAnsi" w:hint="eastAsia"/>
          <w:szCs w:val="24"/>
          <w:lang w:eastAsia="zh-CN"/>
        </w:rPr>
        <w:t>议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应包括以下内容：</w:t>
      </w:r>
    </w:p>
    <w:p w:rsidR="00265946" w:rsidRPr="00BE12CD" w:rsidRDefault="00B07C6F" w:rsidP="00BE12CD">
      <w:pPr>
        <w:ind w:firstLineChars="200" w:firstLine="480"/>
        <w:rPr>
          <w:rFonts w:asciiTheme="minorHAnsi" w:eastAsia="STKaiti" w:hAnsiTheme="minorHAnsi"/>
          <w:szCs w:val="24"/>
          <w:lang w:eastAsia="zh-CN"/>
        </w:rPr>
      </w:pPr>
      <w:r w:rsidRPr="00BE12CD">
        <w:rPr>
          <w:rFonts w:asciiTheme="minorHAnsi" w:eastAsia="STKaiti" w:hAnsiTheme="minorHAnsi"/>
          <w:szCs w:val="24"/>
          <w:lang w:eastAsia="zh-CN"/>
        </w:rPr>
        <w:t>a)</w:t>
      </w:r>
      <w:r w:rsidR="00F015A0">
        <w:rPr>
          <w:rFonts w:asciiTheme="minorHAnsi" w:eastAsia="STKaiti" w:hAnsiTheme="minorHAnsi"/>
          <w:szCs w:val="24"/>
          <w:lang w:eastAsia="zh-CN"/>
        </w:rPr>
        <w:t xml:space="preserve"> 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“审查</w:t>
      </w:r>
      <w:r w:rsidR="00305E4D" w:rsidRPr="00BE12CD">
        <w:rPr>
          <w:rFonts w:asciiTheme="minorHAnsi" w:eastAsia="STKaiti" w:hAnsiTheme="minorHAnsi"/>
          <w:szCs w:val="24"/>
          <w:lang w:eastAsia="zh-CN"/>
        </w:rPr>
        <w:t>2012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年</w:t>
      </w:r>
      <w:r w:rsidR="008B60AD" w:rsidRPr="00BE12CD">
        <w:rPr>
          <w:rFonts w:asciiTheme="minorHAnsi" w:eastAsia="STKaiti" w:hAnsiTheme="minorHAnsi" w:hint="eastAsia"/>
          <w:szCs w:val="24"/>
          <w:lang w:eastAsia="zh-CN"/>
        </w:rPr>
        <w:t>版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《国际电信规则》，以确定</w:t>
      </w:r>
      <w:r w:rsidR="008B60AD" w:rsidRPr="00BE12CD">
        <w:rPr>
          <w:rFonts w:asciiTheme="minorHAnsi" w:eastAsia="STKaiti" w:hAnsiTheme="minorHAnsi" w:hint="eastAsia"/>
          <w:szCs w:val="24"/>
          <w:lang w:eastAsia="zh-CN"/>
        </w:rPr>
        <w:t>该《规则》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在瞬息万变的国际电信环境中的适用性，同时</w:t>
      </w:r>
      <w:r w:rsidR="008B60AD" w:rsidRPr="00BE12CD">
        <w:rPr>
          <w:rFonts w:asciiTheme="minorHAnsi" w:eastAsia="STKaiti" w:hAnsiTheme="minorHAnsi" w:hint="eastAsia"/>
          <w:szCs w:val="24"/>
          <w:lang w:eastAsia="zh-CN"/>
        </w:rPr>
        <w:t>顾及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技术、服务和现有</w:t>
      </w:r>
      <w:r w:rsidR="008B60AD" w:rsidRPr="00BE12CD">
        <w:rPr>
          <w:rFonts w:asciiTheme="minorHAnsi" w:eastAsia="STKaiti" w:hAnsiTheme="minorHAnsi" w:hint="eastAsia"/>
          <w:szCs w:val="24"/>
          <w:lang w:eastAsia="zh-CN"/>
        </w:rPr>
        <w:t>的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多边</w:t>
      </w:r>
      <w:r w:rsidR="008B60AD" w:rsidRPr="00BE12CD">
        <w:rPr>
          <w:rFonts w:asciiTheme="minorHAnsi" w:eastAsia="STKaiti" w:hAnsiTheme="minorHAnsi" w:hint="eastAsia"/>
          <w:szCs w:val="24"/>
          <w:lang w:eastAsia="zh-CN"/>
        </w:rPr>
        <w:t>与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国际法律义务以及国内监管体制范围的变化”</w:t>
      </w:r>
    </w:p>
    <w:p w:rsidR="00265946" w:rsidRPr="00265946" w:rsidRDefault="0002725A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成员国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应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根据目前的发展状况</w:t>
      </w:r>
      <w:r>
        <w:rPr>
          <w:rFonts w:asciiTheme="minorHAnsi" w:eastAsiaTheme="minorEastAsia" w:hAnsiTheme="minorHAnsi" w:hint="eastAsia"/>
          <w:szCs w:val="24"/>
          <w:lang w:eastAsia="zh-CN"/>
        </w:rPr>
        <w:t>，基于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国际公法</w:t>
      </w:r>
      <w:r w:rsidR="009D7E1D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“有约必守”准则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A00F2D" w:rsidRPr="00265946">
        <w:rPr>
          <w:rFonts w:asciiTheme="minorHAnsi" w:eastAsiaTheme="minorEastAsia" w:hAnsiTheme="minorHAnsi" w:hint="eastAsia"/>
          <w:szCs w:val="24"/>
          <w:lang w:eastAsia="zh-CN"/>
        </w:rPr>
        <w:t>诚信遵守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各国在国际层面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做出</w:t>
      </w:r>
      <w:r w:rsidR="00A00F2D" w:rsidRPr="00265946">
        <w:rPr>
          <w:rFonts w:asciiTheme="minorHAnsi" w:eastAsiaTheme="minorEastAsia" w:hAnsiTheme="minorHAnsi" w:hint="eastAsia"/>
          <w:szCs w:val="24"/>
          <w:lang w:eastAsia="zh-CN"/>
        </w:rPr>
        <w:t>的承诺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），就《规则》的</w:t>
      </w:r>
      <w:r w:rsidR="00A00F2D" w:rsidRPr="00265946">
        <w:rPr>
          <w:rFonts w:asciiTheme="minorHAnsi" w:eastAsiaTheme="minorEastAsia" w:hAnsiTheme="minorHAnsi" w:hint="eastAsia"/>
          <w:szCs w:val="24"/>
          <w:lang w:eastAsia="zh-CN"/>
        </w:rPr>
        <w:t>适用性和有效性建立统一立场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。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因此，我们认为，在达成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此共识之前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举办一届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新的</w:t>
      </w:r>
      <w:r w:rsidR="00014183" w:rsidRPr="00265946">
        <w:rPr>
          <w:rFonts w:asciiTheme="minorHAnsi" w:eastAsiaTheme="minorEastAsia" w:hAnsiTheme="minorHAnsi" w:hint="eastAsia"/>
          <w:szCs w:val="24"/>
          <w:lang w:eastAsia="zh-CN"/>
        </w:rPr>
        <w:t>国际电信世界</w:t>
      </w:r>
      <w:r w:rsidR="00014183">
        <w:rPr>
          <w:rFonts w:asciiTheme="minorHAnsi" w:eastAsiaTheme="minorEastAsia" w:hAnsiTheme="minorHAnsi" w:hint="eastAsia"/>
          <w:szCs w:val="24"/>
          <w:lang w:eastAsia="zh-CN"/>
        </w:rPr>
        <w:t>大会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将无法实现预期的成功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效果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反而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会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使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国际电联的信誉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遭受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到质疑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。因此，对</w:t>
      </w:r>
      <w:r w:rsidR="00A00F2D">
        <w:rPr>
          <w:rFonts w:asciiTheme="minorHAnsi" w:eastAsiaTheme="minorEastAsia" w:hAnsiTheme="minorHAnsi" w:hint="eastAsia"/>
          <w:szCs w:val="24"/>
          <w:lang w:eastAsia="zh-CN"/>
        </w:rPr>
        <w:t>《规则》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的任何修订必须考虑到各国之间存在的差异</w:t>
      </w:r>
      <w:r w:rsidR="00E2623E">
        <w:rPr>
          <w:rFonts w:asciiTheme="minorHAnsi" w:eastAsiaTheme="minorEastAsia" w:hAnsiTheme="minorHAnsi" w:hint="eastAsia"/>
          <w:szCs w:val="24"/>
          <w:lang w:eastAsia="zh-CN"/>
        </w:rPr>
        <w:t>及其所处的不同技术、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法律和经济发展水平。</w:t>
      </w:r>
    </w:p>
    <w:p w:rsidR="00265946" w:rsidRPr="00BE12CD" w:rsidRDefault="00B07C6F" w:rsidP="00BE12CD">
      <w:pPr>
        <w:ind w:firstLineChars="200" w:firstLine="480"/>
        <w:rPr>
          <w:rFonts w:asciiTheme="minorHAnsi" w:eastAsia="STKaiti" w:hAnsiTheme="minorHAnsi"/>
          <w:szCs w:val="24"/>
          <w:lang w:eastAsia="zh-CN"/>
        </w:rPr>
      </w:pPr>
      <w:r w:rsidRPr="00BE12CD">
        <w:rPr>
          <w:rFonts w:asciiTheme="minorHAnsi" w:eastAsia="STKaiti" w:hAnsiTheme="minorHAnsi"/>
          <w:szCs w:val="24"/>
          <w:lang w:eastAsia="zh-CN"/>
        </w:rPr>
        <w:lastRenderedPageBreak/>
        <w:t>b)</w:t>
      </w:r>
      <w:r w:rsidR="00F015A0">
        <w:rPr>
          <w:rFonts w:asciiTheme="minorHAnsi" w:eastAsia="STKaiti" w:hAnsiTheme="minorHAnsi"/>
          <w:szCs w:val="24"/>
          <w:lang w:eastAsia="zh-CN"/>
        </w:rPr>
        <w:t xml:space="preserve"> 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“对</w:t>
      </w:r>
      <w:r w:rsidR="00305E4D" w:rsidRPr="00BE12CD">
        <w:rPr>
          <w:rFonts w:asciiTheme="minorHAnsi" w:eastAsia="STKaiti" w:hAnsiTheme="minorHAnsi"/>
          <w:szCs w:val="24"/>
          <w:lang w:eastAsia="zh-CN"/>
        </w:rPr>
        <w:t>2012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年</w:t>
      </w:r>
      <w:r w:rsidR="006F5E0C" w:rsidRPr="00BE12CD">
        <w:rPr>
          <w:rFonts w:asciiTheme="minorHAnsi" w:eastAsia="STKaiti" w:hAnsiTheme="minorHAnsi" w:hint="eastAsia"/>
          <w:szCs w:val="24"/>
          <w:lang w:eastAsia="zh-CN"/>
        </w:rPr>
        <w:t>版</w:t>
      </w:r>
      <w:r w:rsidR="00305E4D" w:rsidRPr="00BE12CD">
        <w:rPr>
          <w:rFonts w:asciiTheme="minorHAnsi" w:eastAsia="STKaiti" w:hAnsiTheme="minorHAnsi" w:hint="eastAsia"/>
          <w:szCs w:val="24"/>
          <w:lang w:eastAsia="zh-CN"/>
        </w:rPr>
        <w:t>《国际电信规则》进行法律分析”</w:t>
      </w:r>
    </w:p>
    <w:p w:rsidR="00265946" w:rsidRDefault="00014183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关于法律分析，我们认为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在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版</w:t>
      </w:r>
      <w:r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规则</w:t>
      </w:r>
      <w:r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中包含以下要素很重要：国际电信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码</w:t>
      </w:r>
      <w:r>
        <w:rPr>
          <w:rFonts w:asciiTheme="minorHAnsi" w:eastAsiaTheme="minorEastAsia" w:hAnsiTheme="minorHAnsi" w:hint="eastAsia"/>
          <w:szCs w:val="24"/>
          <w:lang w:eastAsia="zh-CN"/>
        </w:rPr>
        <w:t>号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资源的</w:t>
      </w:r>
      <w:r>
        <w:rPr>
          <w:rFonts w:asciiTheme="minorHAnsi" w:eastAsiaTheme="minorEastAsia" w:hAnsiTheme="minorHAnsi" w:hint="eastAsia"/>
          <w:szCs w:val="24"/>
          <w:lang w:eastAsia="zh-CN"/>
        </w:rPr>
        <w:t>托管、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国际</w:t>
      </w:r>
      <w:r>
        <w:rPr>
          <w:rFonts w:asciiTheme="minorHAnsi" w:eastAsiaTheme="minorEastAsia" w:hAnsiTheme="minorHAnsi" w:hint="eastAsia"/>
          <w:szCs w:val="24"/>
          <w:lang w:eastAsia="zh-CN"/>
        </w:rPr>
        <w:t>呼叫线路识别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CLI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）</w:t>
      </w:r>
      <w:r>
        <w:rPr>
          <w:rFonts w:asciiTheme="minorHAnsi" w:eastAsiaTheme="minorEastAsia" w:hAnsiTheme="minorHAnsi" w:hint="eastAsia"/>
          <w:szCs w:val="24"/>
          <w:lang w:eastAsia="zh-CN"/>
        </w:rPr>
        <w:t>、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通过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互</w:t>
      </w:r>
      <w:r>
        <w:rPr>
          <w:rFonts w:asciiTheme="minorHAnsi" w:eastAsiaTheme="minorEastAsia" w:hAnsiTheme="minorHAnsi" w:hint="eastAsia"/>
          <w:szCs w:val="24"/>
          <w:lang w:eastAsia="zh-CN"/>
        </w:rPr>
        <w:t>连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互</w:t>
      </w:r>
      <w:r>
        <w:rPr>
          <w:rFonts w:asciiTheme="minorHAnsi" w:eastAsiaTheme="minorEastAsia" w:hAnsiTheme="minorHAnsi" w:hint="eastAsia"/>
          <w:szCs w:val="24"/>
          <w:lang w:eastAsia="zh-CN"/>
        </w:rPr>
        <w:t>通实现的业务量交换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以及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降低国际互连费用。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对于提及有竞争力的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国际漫游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、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服务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、资费、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成本和价格的“国际电信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业务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”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条款的相应部分，也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应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如此</w:t>
      </w:r>
      <w:r w:rsidR="00F413A5">
        <w:rPr>
          <w:rFonts w:asciiTheme="minorHAnsi" w:eastAsiaTheme="minorEastAsia" w:hAnsiTheme="minorHAnsi" w:hint="eastAsia"/>
          <w:szCs w:val="24"/>
          <w:lang w:eastAsia="zh-CN"/>
        </w:rPr>
        <w:t>对待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。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然而，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必须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为</w:t>
      </w:r>
      <w:r w:rsidR="008A635A" w:rsidRPr="00265946">
        <w:rPr>
          <w:rFonts w:asciiTheme="minorHAnsi" w:eastAsiaTheme="minorEastAsia" w:hAnsiTheme="minorHAnsi" w:hint="eastAsia"/>
          <w:szCs w:val="24"/>
          <w:lang w:eastAsia="zh-CN"/>
        </w:rPr>
        <w:t>定期审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议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8A635A" w:rsidRPr="00265946">
        <w:rPr>
          <w:rFonts w:asciiTheme="minorHAnsi" w:eastAsiaTheme="minorEastAsia" w:hAnsiTheme="minorHAnsi" w:hint="eastAsia"/>
          <w:szCs w:val="24"/>
          <w:lang w:eastAsia="zh-CN"/>
        </w:rPr>
        <w:t>规则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》提供便利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，以确保它们适应社会在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电信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领域的新需求，例如：电话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领域的新趋势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VoIP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即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IP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电话）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、过顶</w:t>
      </w:r>
      <w:r w:rsidR="008A635A" w:rsidRPr="00265946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8A635A" w:rsidRPr="00265946">
        <w:rPr>
          <w:rFonts w:asciiTheme="minorHAnsi" w:eastAsiaTheme="minorEastAsia" w:hAnsiTheme="minorHAnsi" w:hint="eastAsia"/>
          <w:szCs w:val="24"/>
          <w:lang w:eastAsia="zh-CN"/>
        </w:rPr>
        <w:t>OTT</w:t>
      </w:r>
      <w:r w:rsidR="008A635A" w:rsidRPr="00265946"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业务、物联网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（</w:t>
      </w:r>
      <w:proofErr w:type="spellStart"/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IoT</w:t>
      </w:r>
      <w:proofErr w:type="spellEnd"/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）等。</w:t>
      </w:r>
    </w:p>
    <w:p w:rsidR="00265946" w:rsidRPr="00BE12CD" w:rsidRDefault="00B07C6F" w:rsidP="00BE12CD">
      <w:pPr>
        <w:ind w:firstLineChars="200" w:firstLine="480"/>
        <w:rPr>
          <w:rFonts w:asciiTheme="minorHAnsi" w:eastAsia="STKaiti" w:hAnsiTheme="minorHAnsi"/>
          <w:szCs w:val="24"/>
          <w:lang w:eastAsia="zh-CN"/>
        </w:rPr>
      </w:pPr>
      <w:r w:rsidRPr="00BE12CD">
        <w:rPr>
          <w:rFonts w:asciiTheme="minorHAnsi" w:eastAsia="STKaiti" w:hAnsiTheme="minorHAnsi"/>
          <w:szCs w:val="24"/>
          <w:lang w:eastAsia="zh-CN"/>
        </w:rPr>
        <w:t>c)</w:t>
      </w:r>
      <w:r w:rsidR="00F015A0">
        <w:rPr>
          <w:rFonts w:asciiTheme="minorHAnsi" w:eastAsia="STKaiti" w:hAnsiTheme="minorHAnsi"/>
          <w:szCs w:val="24"/>
          <w:lang w:eastAsia="zh-CN"/>
        </w:rPr>
        <w:t xml:space="preserve"> </w:t>
      </w:r>
      <w:r w:rsidR="00E87E95" w:rsidRPr="00BE12CD">
        <w:rPr>
          <w:rFonts w:asciiTheme="minorHAnsi" w:eastAsia="STKaiti" w:hAnsiTheme="minorHAnsi" w:hint="eastAsia"/>
          <w:szCs w:val="24"/>
          <w:lang w:eastAsia="zh-CN"/>
        </w:rPr>
        <w:t>“分析</w:t>
      </w:r>
      <w:r w:rsidR="00E87E95" w:rsidRPr="00BE12CD">
        <w:rPr>
          <w:rFonts w:asciiTheme="minorHAnsi" w:eastAsia="STKaiti" w:hAnsiTheme="minorHAnsi"/>
          <w:szCs w:val="24"/>
          <w:lang w:eastAsia="zh-CN"/>
        </w:rPr>
        <w:t>1988</w:t>
      </w:r>
      <w:r w:rsidR="00E87E95" w:rsidRPr="00BE12CD">
        <w:rPr>
          <w:rFonts w:asciiTheme="minorHAnsi" w:eastAsia="STKaiti" w:hAnsiTheme="minorHAnsi" w:hint="eastAsia"/>
          <w:szCs w:val="24"/>
          <w:lang w:eastAsia="zh-CN"/>
        </w:rPr>
        <w:t>年</w:t>
      </w:r>
      <w:r w:rsidR="006F5E0C" w:rsidRPr="00BE12CD">
        <w:rPr>
          <w:rFonts w:asciiTheme="minorHAnsi" w:eastAsia="STKaiti" w:hAnsiTheme="minorHAnsi" w:hint="eastAsia"/>
          <w:szCs w:val="24"/>
          <w:lang w:eastAsia="zh-CN"/>
        </w:rPr>
        <w:t>版</w:t>
      </w:r>
      <w:r w:rsidR="00E87E95" w:rsidRPr="00BE12CD">
        <w:rPr>
          <w:rFonts w:asciiTheme="minorHAnsi" w:eastAsia="STKaiti" w:hAnsiTheme="minorHAnsi" w:hint="eastAsia"/>
          <w:szCs w:val="24"/>
          <w:lang w:eastAsia="zh-CN"/>
        </w:rPr>
        <w:t>《国际电信规则》和</w:t>
      </w:r>
      <w:r w:rsidR="00E87E95" w:rsidRPr="00BE12CD">
        <w:rPr>
          <w:rFonts w:asciiTheme="minorHAnsi" w:eastAsia="STKaiti" w:hAnsiTheme="minorHAnsi"/>
          <w:szCs w:val="24"/>
          <w:lang w:eastAsia="zh-CN"/>
        </w:rPr>
        <w:t>2012</w:t>
      </w:r>
      <w:r w:rsidR="00E87E95" w:rsidRPr="00BE12CD">
        <w:rPr>
          <w:rFonts w:asciiTheme="minorHAnsi" w:eastAsia="STKaiti" w:hAnsiTheme="minorHAnsi" w:hint="eastAsia"/>
          <w:szCs w:val="24"/>
          <w:lang w:eastAsia="zh-CN"/>
        </w:rPr>
        <w:t>年</w:t>
      </w:r>
      <w:r w:rsidR="006F5E0C" w:rsidRPr="00BE12CD">
        <w:rPr>
          <w:rFonts w:asciiTheme="minorHAnsi" w:eastAsia="STKaiti" w:hAnsiTheme="minorHAnsi" w:hint="eastAsia"/>
          <w:szCs w:val="24"/>
          <w:lang w:eastAsia="zh-CN"/>
        </w:rPr>
        <w:t>版</w:t>
      </w:r>
      <w:r w:rsidR="00E87E95" w:rsidRPr="00BE12CD">
        <w:rPr>
          <w:rFonts w:asciiTheme="minorHAnsi" w:eastAsia="STKaiti" w:hAnsiTheme="minorHAnsi" w:hint="eastAsia"/>
          <w:szCs w:val="24"/>
          <w:lang w:eastAsia="zh-CN"/>
        </w:rPr>
        <w:t>《国际电信规则》两个版本签署方在落实两个版本的条款时可能存在的义务冲突”</w:t>
      </w:r>
    </w:p>
    <w:p w:rsidR="00920076" w:rsidRDefault="00265946" w:rsidP="00BE12C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265946">
        <w:rPr>
          <w:rFonts w:asciiTheme="minorHAnsi" w:eastAsiaTheme="minorEastAsia" w:hAnsiTheme="minorHAnsi" w:hint="eastAsia"/>
          <w:szCs w:val="24"/>
          <w:lang w:eastAsia="zh-CN"/>
        </w:rPr>
        <w:t>现在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因《规则》产生的主要冲突在于它们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对</w:t>
      </w:r>
      <w:r w:rsidR="0002725A">
        <w:rPr>
          <w:rFonts w:asciiTheme="minorHAnsi" w:eastAsiaTheme="minorEastAsia" w:hAnsiTheme="minorHAnsi" w:hint="eastAsia"/>
          <w:szCs w:val="24"/>
          <w:lang w:eastAsia="zh-CN"/>
        </w:rPr>
        <w:t>成员国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的效力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有限，因为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193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个国家中仅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有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8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个国家批准了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6F5E0C"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条约，而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签署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WCIT-12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《最后文件》（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104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个国家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）的</w:t>
      </w:r>
      <w:r w:rsidR="008A635A">
        <w:rPr>
          <w:rFonts w:asciiTheme="minorHAnsi" w:eastAsiaTheme="minorEastAsia" w:hAnsiTheme="minorHAnsi" w:hint="eastAsia"/>
          <w:szCs w:val="24"/>
          <w:lang w:eastAsia="zh-CN"/>
        </w:rPr>
        <w:t>余下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89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个国家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依然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受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="0090384C" w:rsidRPr="0090384C">
        <w:rPr>
          <w:rFonts w:asciiTheme="minorHAnsi" w:eastAsiaTheme="minorEastAsia" w:hAnsiTheme="minorHAnsi" w:hint="eastAsia"/>
          <w:szCs w:val="24"/>
          <w:lang w:eastAsia="zh-CN"/>
        </w:rPr>
        <w:t>《国际电信规则》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约束。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这意味着，如果举行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一届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新的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国际电信世界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大会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，必须对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两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个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本</w:t>
      </w:r>
      <w:r w:rsidR="00920076">
        <w:rPr>
          <w:rFonts w:asciiTheme="minorHAnsi" w:eastAsiaTheme="minorEastAsia" w:hAnsiTheme="minorHAnsi"/>
          <w:szCs w:val="24"/>
          <w:lang w:eastAsia="zh-CN"/>
        </w:rPr>
        <w:t>的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《规则》</w:t>
      </w:r>
      <w:r w:rsidRPr="00265946">
        <w:rPr>
          <w:rFonts w:asciiTheme="minorHAnsi" w:eastAsiaTheme="minorEastAsia" w:hAnsiTheme="minorHAnsi" w:hint="eastAsia"/>
          <w:szCs w:val="24"/>
          <w:lang w:eastAsia="zh-CN"/>
        </w:rPr>
        <w:t>进行分析，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这会</w:t>
      </w:r>
      <w:r w:rsidR="009B41F8">
        <w:rPr>
          <w:rFonts w:asciiTheme="minorHAnsi" w:eastAsiaTheme="minorEastAsia" w:hAnsiTheme="minorHAnsi" w:hint="eastAsia"/>
          <w:szCs w:val="24"/>
          <w:lang w:val="fr-CH" w:eastAsia="zh-CN" w:bidi="ar-EG"/>
        </w:rPr>
        <w:t>给</w:t>
      </w:r>
      <w:r w:rsidR="00920076">
        <w:rPr>
          <w:rFonts w:asciiTheme="minorHAnsi" w:eastAsiaTheme="minorEastAsia" w:hAnsiTheme="minorHAnsi"/>
          <w:szCs w:val="24"/>
          <w:lang w:eastAsia="zh-CN"/>
        </w:rPr>
        <w:t>产生一份能够满足共识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920076">
        <w:rPr>
          <w:rFonts w:asciiTheme="minorHAnsi" w:eastAsiaTheme="minorEastAsia" w:hAnsiTheme="minorHAnsi"/>
          <w:szCs w:val="24"/>
          <w:lang w:eastAsia="zh-CN"/>
        </w:rPr>
        <w:t>文件带来重大挑战</w:t>
      </w:r>
      <w:r w:rsidR="00920076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792602" w:rsidRPr="00792602" w:rsidRDefault="00920076" w:rsidP="00BE12CD">
      <w:pPr>
        <w:ind w:firstLineChars="200" w:firstLine="480"/>
        <w:rPr>
          <w:rFonts w:asciiTheme="minorHAnsi" w:eastAsiaTheme="minorEastAsia" w:hAnsiTheme="minorHAnsi"/>
          <w:b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因此</w:t>
      </w:r>
      <w:r>
        <w:rPr>
          <w:rFonts w:asciiTheme="minorHAnsi" w:eastAsiaTheme="minorEastAsia" w:hAnsiTheme="minorHAnsi"/>
          <w:szCs w:val="24"/>
          <w:lang w:eastAsia="zh-CN"/>
        </w:rPr>
        <w:t>，委内瑞拉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玻利瓦尔共和国建议继续研究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《规则》以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最终</w:t>
      </w:r>
      <w:r>
        <w:rPr>
          <w:rFonts w:asciiTheme="minorHAnsi" w:eastAsiaTheme="minorEastAsia" w:hAnsiTheme="minorHAnsi" w:hint="eastAsia"/>
          <w:szCs w:val="24"/>
          <w:lang w:eastAsia="zh-CN"/>
        </w:rPr>
        <w:t>做出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更新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，并同意国际电联理事会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继续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通过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信函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开展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工作，以协调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形成一份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基本文件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一旦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2018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年全权代表大会（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PP-18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）</w:t>
      </w:r>
      <w:r>
        <w:rPr>
          <w:rFonts w:asciiTheme="minorHAnsi" w:eastAsiaTheme="minorEastAsia" w:hAnsiTheme="minorHAnsi" w:hint="eastAsia"/>
          <w:szCs w:val="24"/>
          <w:lang w:eastAsia="zh-CN"/>
        </w:rPr>
        <w:t>决定</w:t>
      </w:r>
      <w:r>
        <w:rPr>
          <w:rFonts w:asciiTheme="minorHAnsi" w:eastAsiaTheme="minorEastAsia" w:hAnsiTheme="minorHAnsi"/>
          <w:szCs w:val="24"/>
          <w:lang w:eastAsia="zh-CN"/>
        </w:rPr>
        <w:t>召开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一届</w:t>
      </w:r>
      <w:r w:rsidR="0090384C" w:rsidRPr="00265946">
        <w:rPr>
          <w:rFonts w:asciiTheme="minorHAnsi" w:eastAsiaTheme="minorEastAsia" w:hAnsiTheme="minorHAnsi" w:hint="eastAsia"/>
          <w:szCs w:val="24"/>
          <w:lang w:eastAsia="zh-CN"/>
        </w:rPr>
        <w:t>国际电信世界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大会，即可提交给该</w:t>
      </w:r>
      <w:r>
        <w:rPr>
          <w:rFonts w:asciiTheme="minorHAnsi" w:eastAsiaTheme="minorEastAsia" w:hAnsiTheme="minorHAnsi" w:hint="eastAsia"/>
          <w:szCs w:val="24"/>
          <w:lang w:eastAsia="zh-CN"/>
        </w:rPr>
        <w:t>大</w:t>
      </w:r>
      <w:r w:rsidR="0090384C">
        <w:rPr>
          <w:rFonts w:asciiTheme="minorHAnsi" w:eastAsiaTheme="minorEastAsia" w:hAnsiTheme="minorHAnsi" w:hint="eastAsia"/>
          <w:szCs w:val="24"/>
          <w:lang w:eastAsia="zh-CN"/>
        </w:rPr>
        <w:t>会</w:t>
      </w:r>
      <w:r w:rsidR="00265946" w:rsidRPr="00265946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9D7E1D" w:rsidRDefault="009D7E1D" w:rsidP="0032202E">
      <w:pPr>
        <w:pStyle w:val="Reasons"/>
        <w:rPr>
          <w:lang w:eastAsia="zh-CN"/>
        </w:rPr>
      </w:pPr>
    </w:p>
    <w:p w:rsidR="00195FED" w:rsidRPr="009D7E1D" w:rsidRDefault="009D7E1D">
      <w:pPr>
        <w:jc w:val="center"/>
      </w:pPr>
      <w:r>
        <w:t>______________</w:t>
      </w:r>
      <w:bookmarkEnd w:id="1"/>
    </w:p>
    <w:sectPr w:rsidR="00195FED" w:rsidRPr="009D7E1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DF" w:rsidRDefault="00E63EDF">
      <w:r>
        <w:separator/>
      </w:r>
    </w:p>
  </w:endnote>
  <w:endnote w:type="continuationSeparator" w:id="0">
    <w:p w:rsidR="00E63EDF" w:rsidRDefault="00E6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B" w:rsidRDefault="00AB6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73" w:rsidRPr="004E4BFF" w:rsidRDefault="00BE12CD" w:rsidP="00F03C4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03C48">
      <w:t>P:\CHI\SG\CONSEIL\EG-ITR\EG-ITR-2\000\012C.docx</w:t>
    </w:r>
    <w:r>
      <w:fldChar w:fldCharType="end"/>
    </w:r>
    <w:r w:rsidR="00925673">
      <w:t xml:space="preserve"> (</w:t>
    </w:r>
    <w:r w:rsidR="00F03C48">
      <w:t>423186</w:t>
    </w:r>
    <w:r w:rsidR="00925673">
      <w:t>)</w:t>
    </w:r>
    <w:r w:rsidR="00925673">
      <w:tab/>
    </w:r>
    <w:r w:rsidR="00925673">
      <w:fldChar w:fldCharType="begin"/>
    </w:r>
    <w:r w:rsidR="00925673">
      <w:instrText xml:space="preserve"> SAVEDATE \@ DD.MM.YY </w:instrText>
    </w:r>
    <w:r w:rsidR="00925673">
      <w:fldChar w:fldCharType="separate"/>
    </w:r>
    <w:r>
      <w:t>11.09.17</w:t>
    </w:r>
    <w:r w:rsidR="00925673">
      <w:fldChar w:fldCharType="end"/>
    </w:r>
    <w:r w:rsidR="00925673">
      <w:tab/>
    </w:r>
    <w:r w:rsidR="00925673">
      <w:fldChar w:fldCharType="begin"/>
    </w:r>
    <w:r w:rsidR="00925673">
      <w:instrText xml:space="preserve"> PRINTDATE \@ DD.MM.YY </w:instrText>
    </w:r>
    <w:r w:rsidR="00925673">
      <w:fldChar w:fldCharType="separate"/>
    </w:r>
    <w:r w:rsidR="005430BF">
      <w:t>01.02.17</w:t>
    </w:r>
    <w:r w:rsidR="0092567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73" w:rsidRDefault="00925673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925673" w:rsidRDefault="00BE12CD">
    <w:pPr>
      <w:pStyle w:val="Footer"/>
    </w:pPr>
    <w:r>
      <w:rPr>
        <w:caps w:val="0"/>
      </w:rPr>
      <w:fldChar w:fldCharType="begin"/>
    </w:r>
    <w:r>
      <w:rPr>
        <w:caps w:val="0"/>
      </w:rPr>
      <w:instrText xml:space="preserve"> FILENAME \p  \* MERGEFORMAT </w:instrText>
    </w:r>
    <w:r>
      <w:rPr>
        <w:caps w:val="0"/>
      </w:rPr>
      <w:fldChar w:fldCharType="separate"/>
    </w:r>
    <w:r w:rsidR="00F03C48">
      <w:t>P:\CHI\SG\CONSEIL\EG-ITR\EG-ITR-2\000\012C.docx</w:t>
    </w:r>
    <w:r>
      <w:rPr>
        <w:caps w:val="0"/>
        <w:noProof w:val="0"/>
        <w:sz w:val="24"/>
        <w:lang w:val="en-GB"/>
      </w:rPr>
      <w:fldChar w:fldCharType="end"/>
    </w:r>
    <w:r w:rsidR="00925673">
      <w:t xml:space="preserve"> (</w:t>
    </w:r>
    <w:r w:rsidR="00F03C48">
      <w:t>4</w:t>
    </w:r>
    <w:r w:rsidR="00F03C48">
      <w:rPr>
        <w:lang w:eastAsia="zh-CN"/>
      </w:rPr>
      <w:t>23186</w:t>
    </w:r>
    <w:r w:rsidR="00925673">
      <w:t>)</w:t>
    </w:r>
    <w:r w:rsidR="00925673">
      <w:tab/>
    </w:r>
    <w:r w:rsidR="00925673">
      <w:rPr>
        <w:caps w:val="0"/>
      </w:rPr>
      <w:fldChar w:fldCharType="begin"/>
    </w:r>
    <w:r w:rsidR="00925673">
      <w:instrText xml:space="preserve"> SAVEDATE \@ DD.MM.YY </w:instrText>
    </w:r>
    <w:r w:rsidR="00925673">
      <w:rPr>
        <w:caps w:val="0"/>
      </w:rPr>
      <w:fldChar w:fldCharType="separate"/>
    </w:r>
    <w:r>
      <w:t>11.09.17</w:t>
    </w:r>
    <w:r w:rsidR="00925673">
      <w:rPr>
        <w:caps w:val="0"/>
      </w:rPr>
      <w:fldChar w:fldCharType="end"/>
    </w:r>
    <w:r w:rsidR="0092567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DF" w:rsidRDefault="00E63EDF">
      <w:r>
        <w:t>____________________</w:t>
      </w:r>
    </w:p>
  </w:footnote>
  <w:footnote w:type="continuationSeparator" w:id="0">
    <w:p w:rsidR="00E63EDF" w:rsidRDefault="00E6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B" w:rsidRDefault="00AB6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73" w:rsidRDefault="00925673" w:rsidP="00124484">
    <w:pPr>
      <w:pStyle w:val="Header"/>
    </w:pPr>
    <w:r>
      <w:fldChar w:fldCharType="begin"/>
    </w:r>
    <w:r>
      <w:instrText>PAGE</w:instrText>
    </w:r>
    <w:r>
      <w:fldChar w:fldCharType="separate"/>
    </w:r>
    <w:r w:rsidR="00BE12C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B" w:rsidRDefault="00AB6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521F3"/>
    <w:multiLevelType w:val="hybridMultilevel"/>
    <w:tmpl w:val="0A549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TUzMzQxNDU0MjRV0lEKTi0uzszPAykwqQUAkATmwiwAAAA="/>
  </w:docVars>
  <w:rsids>
    <w:rsidRoot w:val="002165D4"/>
    <w:rsid w:val="00001B77"/>
    <w:rsid w:val="0000517A"/>
    <w:rsid w:val="00014183"/>
    <w:rsid w:val="0001472B"/>
    <w:rsid w:val="0002725A"/>
    <w:rsid w:val="00031E72"/>
    <w:rsid w:val="000404D2"/>
    <w:rsid w:val="00061D71"/>
    <w:rsid w:val="000853C0"/>
    <w:rsid w:val="000A1C21"/>
    <w:rsid w:val="000D15EA"/>
    <w:rsid w:val="00100D84"/>
    <w:rsid w:val="00124484"/>
    <w:rsid w:val="00124C9D"/>
    <w:rsid w:val="00157773"/>
    <w:rsid w:val="0018251A"/>
    <w:rsid w:val="00190272"/>
    <w:rsid w:val="00193244"/>
    <w:rsid w:val="00195C6C"/>
    <w:rsid w:val="00195FED"/>
    <w:rsid w:val="001A4BD6"/>
    <w:rsid w:val="001A6CCB"/>
    <w:rsid w:val="001B7DB5"/>
    <w:rsid w:val="001D5A18"/>
    <w:rsid w:val="002165D4"/>
    <w:rsid w:val="002564C3"/>
    <w:rsid w:val="00265946"/>
    <w:rsid w:val="00280EB8"/>
    <w:rsid w:val="002A5F09"/>
    <w:rsid w:val="002A6670"/>
    <w:rsid w:val="00303502"/>
    <w:rsid w:val="00305E4D"/>
    <w:rsid w:val="003142E9"/>
    <w:rsid w:val="00325C25"/>
    <w:rsid w:val="003473E1"/>
    <w:rsid w:val="00350CE0"/>
    <w:rsid w:val="00361DA6"/>
    <w:rsid w:val="00372C8F"/>
    <w:rsid w:val="00380ECE"/>
    <w:rsid w:val="00393DDF"/>
    <w:rsid w:val="00397F55"/>
    <w:rsid w:val="003B4454"/>
    <w:rsid w:val="003C2E37"/>
    <w:rsid w:val="003C477D"/>
    <w:rsid w:val="003D08A8"/>
    <w:rsid w:val="003E7170"/>
    <w:rsid w:val="003F1415"/>
    <w:rsid w:val="0040144C"/>
    <w:rsid w:val="00403EB7"/>
    <w:rsid w:val="00430BF0"/>
    <w:rsid w:val="004535BE"/>
    <w:rsid w:val="0046339A"/>
    <w:rsid w:val="004672E6"/>
    <w:rsid w:val="00474ED1"/>
    <w:rsid w:val="00474F9E"/>
    <w:rsid w:val="00493085"/>
    <w:rsid w:val="004A36EC"/>
    <w:rsid w:val="004C3104"/>
    <w:rsid w:val="004C3A4A"/>
    <w:rsid w:val="004D163F"/>
    <w:rsid w:val="004E4BFF"/>
    <w:rsid w:val="004F2598"/>
    <w:rsid w:val="005045EE"/>
    <w:rsid w:val="005070A2"/>
    <w:rsid w:val="005246EA"/>
    <w:rsid w:val="005403F7"/>
    <w:rsid w:val="00540632"/>
    <w:rsid w:val="00541C71"/>
    <w:rsid w:val="00541CF4"/>
    <w:rsid w:val="005430BF"/>
    <w:rsid w:val="005451E8"/>
    <w:rsid w:val="005507F2"/>
    <w:rsid w:val="00556EA5"/>
    <w:rsid w:val="00557CC0"/>
    <w:rsid w:val="005759CC"/>
    <w:rsid w:val="005A72E1"/>
    <w:rsid w:val="005C6632"/>
    <w:rsid w:val="005D100E"/>
    <w:rsid w:val="005D1C9E"/>
    <w:rsid w:val="005F11D1"/>
    <w:rsid w:val="005F2737"/>
    <w:rsid w:val="00614011"/>
    <w:rsid w:val="00654257"/>
    <w:rsid w:val="0065435A"/>
    <w:rsid w:val="00693AE9"/>
    <w:rsid w:val="006A2DD3"/>
    <w:rsid w:val="006A5AF8"/>
    <w:rsid w:val="006C36CD"/>
    <w:rsid w:val="006F44FE"/>
    <w:rsid w:val="006F5E0C"/>
    <w:rsid w:val="00700D1F"/>
    <w:rsid w:val="00706A88"/>
    <w:rsid w:val="007205CB"/>
    <w:rsid w:val="00726073"/>
    <w:rsid w:val="00734FE8"/>
    <w:rsid w:val="007360CE"/>
    <w:rsid w:val="0075058F"/>
    <w:rsid w:val="0076429C"/>
    <w:rsid w:val="00772315"/>
    <w:rsid w:val="00775157"/>
    <w:rsid w:val="007813AE"/>
    <w:rsid w:val="00783077"/>
    <w:rsid w:val="007916AE"/>
    <w:rsid w:val="00792602"/>
    <w:rsid w:val="007A37DB"/>
    <w:rsid w:val="007B0708"/>
    <w:rsid w:val="007D39EA"/>
    <w:rsid w:val="007D5F9F"/>
    <w:rsid w:val="007E189D"/>
    <w:rsid w:val="007E196F"/>
    <w:rsid w:val="00811259"/>
    <w:rsid w:val="00813AA2"/>
    <w:rsid w:val="008173A3"/>
    <w:rsid w:val="00843784"/>
    <w:rsid w:val="00847473"/>
    <w:rsid w:val="0086059C"/>
    <w:rsid w:val="00864589"/>
    <w:rsid w:val="0087475B"/>
    <w:rsid w:val="00880393"/>
    <w:rsid w:val="0089073B"/>
    <w:rsid w:val="00890AFB"/>
    <w:rsid w:val="00890FC4"/>
    <w:rsid w:val="00895905"/>
    <w:rsid w:val="00897374"/>
    <w:rsid w:val="008A635A"/>
    <w:rsid w:val="008B112F"/>
    <w:rsid w:val="008B1AA7"/>
    <w:rsid w:val="008B5A2B"/>
    <w:rsid w:val="008B60AD"/>
    <w:rsid w:val="008C630F"/>
    <w:rsid w:val="008D788F"/>
    <w:rsid w:val="008F346E"/>
    <w:rsid w:val="0090384C"/>
    <w:rsid w:val="009164A9"/>
    <w:rsid w:val="00920076"/>
    <w:rsid w:val="00925673"/>
    <w:rsid w:val="009258CB"/>
    <w:rsid w:val="0093362E"/>
    <w:rsid w:val="00944563"/>
    <w:rsid w:val="00953160"/>
    <w:rsid w:val="00954EAB"/>
    <w:rsid w:val="00956D27"/>
    <w:rsid w:val="009625D8"/>
    <w:rsid w:val="00982664"/>
    <w:rsid w:val="0098459B"/>
    <w:rsid w:val="009845F8"/>
    <w:rsid w:val="00997185"/>
    <w:rsid w:val="009B41F8"/>
    <w:rsid w:val="009C2458"/>
    <w:rsid w:val="009C4A7B"/>
    <w:rsid w:val="009C6123"/>
    <w:rsid w:val="009D7E1D"/>
    <w:rsid w:val="009F1E3E"/>
    <w:rsid w:val="009F7219"/>
    <w:rsid w:val="00A00F2D"/>
    <w:rsid w:val="00A01491"/>
    <w:rsid w:val="00A1213C"/>
    <w:rsid w:val="00A14862"/>
    <w:rsid w:val="00A272FF"/>
    <w:rsid w:val="00A5354B"/>
    <w:rsid w:val="00A623C6"/>
    <w:rsid w:val="00A707FF"/>
    <w:rsid w:val="00A745DD"/>
    <w:rsid w:val="00AB20D3"/>
    <w:rsid w:val="00AB42C1"/>
    <w:rsid w:val="00AB67AB"/>
    <w:rsid w:val="00AC516F"/>
    <w:rsid w:val="00AD38CF"/>
    <w:rsid w:val="00AE2926"/>
    <w:rsid w:val="00B0184B"/>
    <w:rsid w:val="00B035CD"/>
    <w:rsid w:val="00B0769D"/>
    <w:rsid w:val="00B07C6F"/>
    <w:rsid w:val="00B12CAD"/>
    <w:rsid w:val="00B217F8"/>
    <w:rsid w:val="00B332EA"/>
    <w:rsid w:val="00B40A53"/>
    <w:rsid w:val="00B45365"/>
    <w:rsid w:val="00B46A65"/>
    <w:rsid w:val="00B54F0E"/>
    <w:rsid w:val="00B60184"/>
    <w:rsid w:val="00B62D20"/>
    <w:rsid w:val="00B81E75"/>
    <w:rsid w:val="00B901E1"/>
    <w:rsid w:val="00BD1A5A"/>
    <w:rsid w:val="00BD7A9B"/>
    <w:rsid w:val="00BD7BE1"/>
    <w:rsid w:val="00BE12CD"/>
    <w:rsid w:val="00BE246E"/>
    <w:rsid w:val="00BE7403"/>
    <w:rsid w:val="00BF0744"/>
    <w:rsid w:val="00BF416B"/>
    <w:rsid w:val="00C069E6"/>
    <w:rsid w:val="00C07792"/>
    <w:rsid w:val="00C64E4E"/>
    <w:rsid w:val="00C66E64"/>
    <w:rsid w:val="00C75C87"/>
    <w:rsid w:val="00C761A0"/>
    <w:rsid w:val="00C85F7E"/>
    <w:rsid w:val="00C93A6F"/>
    <w:rsid w:val="00CA2308"/>
    <w:rsid w:val="00CA65F2"/>
    <w:rsid w:val="00CB1E30"/>
    <w:rsid w:val="00CC2007"/>
    <w:rsid w:val="00CC6BE2"/>
    <w:rsid w:val="00CD47F0"/>
    <w:rsid w:val="00CD5566"/>
    <w:rsid w:val="00CD64D7"/>
    <w:rsid w:val="00CE14B4"/>
    <w:rsid w:val="00CE6F22"/>
    <w:rsid w:val="00CF41F6"/>
    <w:rsid w:val="00CF7D3E"/>
    <w:rsid w:val="00D02B4E"/>
    <w:rsid w:val="00D36817"/>
    <w:rsid w:val="00D51941"/>
    <w:rsid w:val="00D5666C"/>
    <w:rsid w:val="00D6550B"/>
    <w:rsid w:val="00D666BC"/>
    <w:rsid w:val="00D83542"/>
    <w:rsid w:val="00D92F45"/>
    <w:rsid w:val="00D94637"/>
    <w:rsid w:val="00D9725C"/>
    <w:rsid w:val="00DA7006"/>
    <w:rsid w:val="00DB6683"/>
    <w:rsid w:val="00DC6427"/>
    <w:rsid w:val="00DD66A1"/>
    <w:rsid w:val="00DE196D"/>
    <w:rsid w:val="00DF6B49"/>
    <w:rsid w:val="00E02A41"/>
    <w:rsid w:val="00E067C5"/>
    <w:rsid w:val="00E11563"/>
    <w:rsid w:val="00E14C29"/>
    <w:rsid w:val="00E2623E"/>
    <w:rsid w:val="00E265BF"/>
    <w:rsid w:val="00E378D8"/>
    <w:rsid w:val="00E40C73"/>
    <w:rsid w:val="00E43A12"/>
    <w:rsid w:val="00E514A9"/>
    <w:rsid w:val="00E63EDF"/>
    <w:rsid w:val="00E67C67"/>
    <w:rsid w:val="00E77476"/>
    <w:rsid w:val="00E8228B"/>
    <w:rsid w:val="00E87E95"/>
    <w:rsid w:val="00EE5706"/>
    <w:rsid w:val="00EF373D"/>
    <w:rsid w:val="00F015A0"/>
    <w:rsid w:val="00F03C48"/>
    <w:rsid w:val="00F11595"/>
    <w:rsid w:val="00F13BC9"/>
    <w:rsid w:val="00F357B2"/>
    <w:rsid w:val="00F36556"/>
    <w:rsid w:val="00F413A5"/>
    <w:rsid w:val="00F705DF"/>
    <w:rsid w:val="00F70622"/>
    <w:rsid w:val="00F74759"/>
    <w:rsid w:val="00F85624"/>
    <w:rsid w:val="00F87C05"/>
    <w:rsid w:val="00F93191"/>
    <w:rsid w:val="00F93A17"/>
    <w:rsid w:val="00FA2AF6"/>
    <w:rsid w:val="00FB073D"/>
    <w:rsid w:val="00FB13D3"/>
    <w:rsid w:val="00FB638A"/>
    <w:rsid w:val="00FB771F"/>
    <w:rsid w:val="00FB7E16"/>
    <w:rsid w:val="00FC5386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7F2AD66-4760-4D2C-9E98-B357596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rsid w:val="00B12CAD"/>
    <w:rPr>
      <w:rFonts w:ascii="Calibri" w:hAnsi="Calibri"/>
      <w:sz w:val="24"/>
      <w:lang w:val="en-GB" w:eastAsia="en-US"/>
    </w:rPr>
  </w:style>
  <w:style w:type="paragraph" w:customStyle="1" w:styleId="Normal1">
    <w:name w:val="Normal1"/>
    <w:rsid w:val="005045E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27BB-5D56-4D7E-A258-03FA773C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22</TotalTime>
  <Pages>2</Pages>
  <Words>1398</Words>
  <Characters>175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Xu, Hui</dc:creator>
  <cp:keywords>C2004, C04</cp:keywords>
  <dc:description>C05/xx-C  For: _x000d_Document date: _x000d_Saved by CHI42772 at 09:12:08 on 10/02/2005</dc:description>
  <cp:lastModifiedBy>Yuan, Tianxiang</cp:lastModifiedBy>
  <cp:revision>8</cp:revision>
  <cp:lastPrinted>2017-02-01T16:12:00Z</cp:lastPrinted>
  <dcterms:created xsi:type="dcterms:W3CDTF">2017-09-11T08:50:00Z</dcterms:created>
  <dcterms:modified xsi:type="dcterms:W3CDTF">2017-09-11T11:47:00Z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