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93"/>
        <w:tblW w:w="9781" w:type="dxa"/>
        <w:tblLayout w:type="fixed"/>
        <w:tblLook w:val="0000" w:firstRow="0" w:lastRow="0" w:firstColumn="0" w:lastColumn="0" w:noHBand="0" w:noVBand="0"/>
      </w:tblPr>
      <w:tblGrid>
        <w:gridCol w:w="6911"/>
        <w:gridCol w:w="2870"/>
      </w:tblGrid>
      <w:tr w:rsidR="00821479" w:rsidRPr="0033190B" w:rsidTr="00821479">
        <w:trPr>
          <w:cantSplit/>
        </w:trPr>
        <w:tc>
          <w:tcPr>
            <w:tcW w:w="6911" w:type="dxa"/>
          </w:tcPr>
          <w:p w:rsidR="00821479" w:rsidRPr="0033190B" w:rsidRDefault="00821479" w:rsidP="00BD246D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33190B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 (ГЭ-</w:t>
            </w:r>
            <w:proofErr w:type="spellStart"/>
            <w:r w:rsidRPr="0033190B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РМЭ</w:t>
            </w:r>
            <w:proofErr w:type="spellEnd"/>
            <w:r w:rsidRPr="0033190B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)</w:t>
            </w:r>
          </w:p>
        </w:tc>
        <w:tc>
          <w:tcPr>
            <w:tcW w:w="2870" w:type="dxa"/>
          </w:tcPr>
          <w:p w:rsidR="00821479" w:rsidRPr="0033190B" w:rsidRDefault="00821479" w:rsidP="00BD246D">
            <w:pPr>
              <w:spacing w:before="0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33190B">
              <w:rPr>
                <w:lang w:val="ru-RU" w:eastAsia="zh-CN"/>
              </w:rPr>
              <w:drawing>
                <wp:inline distT="0" distB="0" distL="0" distR="0" wp14:anchorId="7B12F71B" wp14:editId="219EB0F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479" w:rsidRPr="0033190B" w:rsidTr="0082147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821479" w:rsidRPr="0033190B" w:rsidRDefault="007B0DB2" w:rsidP="00BD246D">
            <w:pPr>
              <w:spacing w:before="0" w:after="48"/>
              <w:rPr>
                <w:b/>
                <w:smallCaps/>
                <w:szCs w:val="22"/>
                <w:lang w:val="ru-RU"/>
              </w:rPr>
            </w:pPr>
            <w:r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>Второе</w:t>
            </w:r>
            <w:r w:rsidR="00821479"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>13–15</w:t>
            </w:r>
            <w:r w:rsidR="00821479"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>сентября</w:t>
            </w:r>
            <w:r w:rsidR="00821479" w:rsidRPr="0033190B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2017 года</w:t>
            </w:r>
          </w:p>
        </w:tc>
        <w:tc>
          <w:tcPr>
            <w:tcW w:w="2870" w:type="dxa"/>
            <w:tcBorders>
              <w:bottom w:val="single" w:sz="12" w:space="0" w:color="auto"/>
            </w:tcBorders>
          </w:tcPr>
          <w:p w:rsidR="00821479" w:rsidRPr="0033190B" w:rsidRDefault="00821479" w:rsidP="00BD246D">
            <w:pPr>
              <w:spacing w:before="0"/>
              <w:rPr>
                <w:szCs w:val="22"/>
                <w:lang w:val="ru-RU"/>
              </w:rPr>
            </w:pPr>
          </w:p>
        </w:tc>
      </w:tr>
      <w:tr w:rsidR="00821479" w:rsidRPr="0033190B" w:rsidTr="0082147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821479" w:rsidRPr="0033190B" w:rsidRDefault="00821479" w:rsidP="00BD246D">
            <w:pPr>
              <w:spacing w:before="0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70" w:type="dxa"/>
            <w:tcBorders>
              <w:top w:val="single" w:sz="12" w:space="0" w:color="auto"/>
            </w:tcBorders>
          </w:tcPr>
          <w:p w:rsidR="00821479" w:rsidRPr="0033190B" w:rsidRDefault="00821479" w:rsidP="00BD246D">
            <w:pPr>
              <w:spacing w:before="0"/>
              <w:rPr>
                <w:szCs w:val="22"/>
                <w:lang w:val="ru-RU"/>
              </w:rPr>
            </w:pPr>
          </w:p>
        </w:tc>
      </w:tr>
      <w:tr w:rsidR="00821479" w:rsidRPr="0033190B" w:rsidTr="00821479">
        <w:trPr>
          <w:cantSplit/>
          <w:trHeight w:val="23"/>
        </w:trPr>
        <w:tc>
          <w:tcPr>
            <w:tcW w:w="6911" w:type="dxa"/>
            <w:vMerge w:val="restart"/>
          </w:tcPr>
          <w:p w:rsidR="00821479" w:rsidRPr="0033190B" w:rsidRDefault="00821479" w:rsidP="00BD246D">
            <w:pPr>
              <w:tabs>
                <w:tab w:val="left" w:pos="851"/>
              </w:tabs>
              <w:spacing w:before="0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33190B" w:rsidRDefault="007B0DB2" w:rsidP="00BD246D">
            <w:pPr>
              <w:tabs>
                <w:tab w:val="left" w:pos="851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33190B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Pr="0033190B">
              <w:rPr>
                <w:b/>
                <w:bCs/>
                <w:szCs w:val="22"/>
                <w:lang w:val="ru-RU"/>
              </w:rPr>
              <w:t>EG</w:t>
            </w:r>
            <w:proofErr w:type="spellEnd"/>
            <w:r w:rsidRPr="0033190B">
              <w:rPr>
                <w:b/>
                <w:bCs/>
                <w:szCs w:val="22"/>
                <w:lang w:val="ru-RU"/>
              </w:rPr>
              <w:t>-</w:t>
            </w:r>
            <w:proofErr w:type="spellStart"/>
            <w:r w:rsidRPr="0033190B">
              <w:rPr>
                <w:b/>
                <w:bCs/>
                <w:szCs w:val="22"/>
                <w:lang w:val="ru-RU"/>
              </w:rPr>
              <w:t>ITRs</w:t>
            </w:r>
            <w:proofErr w:type="spellEnd"/>
            <w:r w:rsidRPr="0033190B">
              <w:rPr>
                <w:b/>
                <w:bCs/>
                <w:szCs w:val="22"/>
                <w:lang w:val="ru-RU"/>
              </w:rPr>
              <w:t>-2</w:t>
            </w:r>
            <w:r w:rsidR="00821479" w:rsidRPr="0033190B">
              <w:rPr>
                <w:b/>
                <w:bCs/>
                <w:szCs w:val="22"/>
                <w:lang w:val="ru-RU"/>
              </w:rPr>
              <w:t>/</w:t>
            </w:r>
            <w:r w:rsidR="003A4422" w:rsidRPr="0033190B">
              <w:rPr>
                <w:b/>
                <w:bCs/>
                <w:szCs w:val="22"/>
                <w:lang w:val="ru-RU"/>
              </w:rPr>
              <w:t>11</w:t>
            </w:r>
            <w:r w:rsidR="00821479" w:rsidRPr="0033190B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821479" w:rsidRPr="0033190B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33190B" w:rsidRDefault="00821479" w:rsidP="00BD246D">
            <w:pPr>
              <w:tabs>
                <w:tab w:val="left" w:pos="851"/>
              </w:tabs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33190B" w:rsidRDefault="003A4422" w:rsidP="00BD246D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33190B">
              <w:rPr>
                <w:b/>
                <w:bCs/>
                <w:szCs w:val="22"/>
                <w:lang w:val="ru-RU"/>
              </w:rPr>
              <w:t>30</w:t>
            </w:r>
            <w:r w:rsidR="007B0DB2" w:rsidRPr="0033190B">
              <w:rPr>
                <w:b/>
                <w:bCs/>
                <w:szCs w:val="22"/>
                <w:lang w:val="ru-RU"/>
              </w:rPr>
              <w:t xml:space="preserve"> августа</w:t>
            </w:r>
            <w:r w:rsidR="00821479" w:rsidRPr="0033190B">
              <w:rPr>
                <w:b/>
                <w:bCs/>
                <w:szCs w:val="22"/>
                <w:lang w:val="ru-RU"/>
              </w:rPr>
              <w:t xml:space="preserve"> 2017 года</w:t>
            </w:r>
          </w:p>
        </w:tc>
      </w:tr>
      <w:tr w:rsidR="00821479" w:rsidRPr="0033190B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33190B" w:rsidRDefault="00821479" w:rsidP="00BD246D">
            <w:pPr>
              <w:tabs>
                <w:tab w:val="left" w:pos="851"/>
              </w:tabs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33190B" w:rsidRDefault="00821479" w:rsidP="00BD246D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33190B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821479" w:rsidRPr="0033190B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33190B" w:rsidRDefault="003A4422" w:rsidP="00BD246D">
            <w:pPr>
              <w:pStyle w:val="Source"/>
              <w:rPr>
                <w:bCs/>
                <w:szCs w:val="22"/>
                <w:lang w:val="ru-RU"/>
              </w:rPr>
            </w:pPr>
            <w:r w:rsidRPr="0033190B">
              <w:rPr>
                <w:lang w:val="ru-RU"/>
              </w:rPr>
              <w:t>Вклад Японии</w:t>
            </w:r>
          </w:p>
        </w:tc>
      </w:tr>
      <w:tr w:rsidR="00821479" w:rsidRPr="0033190B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33190B" w:rsidRDefault="003A4422" w:rsidP="00BD246D">
            <w:pPr>
              <w:pStyle w:val="Title1"/>
              <w:rPr>
                <w:lang w:val="ru-RU"/>
              </w:rPr>
            </w:pPr>
            <w:r w:rsidRPr="0033190B">
              <w:rPr>
                <w:lang w:val="ru-RU"/>
              </w:rPr>
              <w:t xml:space="preserve">мнения японии о рассмотрении </w:t>
            </w:r>
            <w:r w:rsidR="00577181" w:rsidRPr="0033190B">
              <w:rPr>
                <w:lang w:val="ru-RU"/>
              </w:rPr>
              <w:br/>
            </w:r>
            <w:r w:rsidRPr="0033190B">
              <w:rPr>
                <w:lang w:val="ru-RU"/>
              </w:rPr>
              <w:t>регламента международной электросвязи</w:t>
            </w:r>
          </w:p>
        </w:tc>
      </w:tr>
    </w:tbl>
    <w:p w:rsidR="003A4422" w:rsidRPr="0033190B" w:rsidRDefault="003A4422" w:rsidP="00C9751A">
      <w:pPr>
        <w:pStyle w:val="Heading1"/>
        <w:rPr>
          <w:lang w:val="ru-RU"/>
        </w:rPr>
      </w:pPr>
      <w:r w:rsidRPr="0033190B">
        <w:rPr>
          <w:lang w:val="ru-RU"/>
        </w:rPr>
        <w:t>1</w:t>
      </w:r>
      <w:r w:rsidRPr="0033190B">
        <w:rPr>
          <w:lang w:val="ru-RU"/>
        </w:rPr>
        <w:tab/>
      </w:r>
      <w:r w:rsidR="00577181" w:rsidRPr="0033190B">
        <w:rPr>
          <w:lang w:val="ru-RU"/>
        </w:rPr>
        <w:t>Введение</w:t>
      </w:r>
    </w:p>
    <w:p w:rsidR="003A4422" w:rsidRPr="0033190B" w:rsidRDefault="00577181" w:rsidP="0033190B">
      <w:pPr>
        <w:rPr>
          <w:lang w:val="ru-RU" w:eastAsia="ja-JP"/>
        </w:rPr>
      </w:pPr>
      <w:r w:rsidRPr="0033190B">
        <w:rPr>
          <w:lang w:val="ru-RU" w:eastAsia="ja-JP"/>
        </w:rPr>
        <w:t xml:space="preserve">В Японии </w:t>
      </w:r>
      <w:r w:rsidR="001104FB" w:rsidRPr="0033190B">
        <w:rPr>
          <w:lang w:val="ru-RU" w:eastAsia="ja-JP"/>
        </w:rPr>
        <w:t xml:space="preserve">либерализация </w:t>
      </w:r>
      <w:r w:rsidRPr="0033190B">
        <w:rPr>
          <w:lang w:val="ru-RU" w:eastAsia="ja-JP"/>
        </w:rPr>
        <w:t>рын</w:t>
      </w:r>
      <w:r w:rsidR="001104FB" w:rsidRPr="0033190B">
        <w:rPr>
          <w:lang w:val="ru-RU" w:eastAsia="ja-JP"/>
        </w:rPr>
        <w:t>ка</w:t>
      </w:r>
      <w:r w:rsidRPr="0033190B">
        <w:rPr>
          <w:lang w:val="ru-RU" w:eastAsia="ja-JP"/>
        </w:rPr>
        <w:t xml:space="preserve"> местной и международной электросвязи был</w:t>
      </w:r>
      <w:r w:rsidR="001104FB" w:rsidRPr="0033190B">
        <w:rPr>
          <w:lang w:val="ru-RU" w:eastAsia="ja-JP"/>
        </w:rPr>
        <w:t>а проведена в</w:t>
      </w:r>
      <w:r w:rsidR="003A4422" w:rsidRPr="0033190B">
        <w:rPr>
          <w:lang w:val="ru-RU" w:eastAsia="ja-JP"/>
        </w:rPr>
        <w:t xml:space="preserve"> 1985</w:t>
      </w:r>
      <w:r w:rsidR="001104FB" w:rsidRPr="0033190B">
        <w:rPr>
          <w:lang w:val="ru-RU" w:eastAsia="ja-JP"/>
        </w:rPr>
        <w:t> году</w:t>
      </w:r>
      <w:r w:rsidR="003A4422" w:rsidRPr="0033190B">
        <w:rPr>
          <w:lang w:val="ru-RU" w:eastAsia="ja-JP"/>
        </w:rPr>
        <w:t>.</w:t>
      </w:r>
      <w:r w:rsidR="001104FB" w:rsidRPr="0033190B">
        <w:rPr>
          <w:lang w:val="ru-RU" w:eastAsia="ja-JP"/>
        </w:rPr>
        <w:t xml:space="preserve"> Большое число новых операторов вышли на рынки электросвязи, работающие на основе принципа конкуренции, </w:t>
      </w:r>
      <w:r w:rsidR="001D575B" w:rsidRPr="0033190B">
        <w:rPr>
          <w:lang w:val="ru-RU" w:eastAsia="ja-JP"/>
        </w:rPr>
        <w:t>а</w:t>
      </w:r>
      <w:r w:rsidR="001104FB" w:rsidRPr="0033190B">
        <w:rPr>
          <w:lang w:val="ru-RU" w:eastAsia="ja-JP"/>
        </w:rPr>
        <w:t xml:space="preserve"> </w:t>
      </w:r>
      <w:r w:rsidR="00BD2C31" w:rsidRPr="0033190B">
        <w:rPr>
          <w:lang w:val="ru-RU" w:eastAsia="ja-JP"/>
        </w:rPr>
        <w:t xml:space="preserve">конкуренция среди операторов </w:t>
      </w:r>
      <w:r w:rsidR="001104FB" w:rsidRPr="0033190B">
        <w:rPr>
          <w:lang w:val="ru-RU" w:eastAsia="ja-JP"/>
        </w:rPr>
        <w:t>может привести к снижению цен на услуги электросвязи и вызвать появление диверсифицированных услуг электросвязи</w:t>
      </w:r>
      <w:r w:rsidR="001D575B" w:rsidRPr="0033190B">
        <w:rPr>
          <w:lang w:val="ru-RU" w:eastAsia="ja-JP"/>
        </w:rPr>
        <w:t xml:space="preserve"> на рынках электросвязи</w:t>
      </w:r>
      <w:r w:rsidR="003A4422" w:rsidRPr="0033190B">
        <w:rPr>
          <w:lang w:val="ru-RU" w:eastAsia="ja-JP"/>
        </w:rPr>
        <w:t xml:space="preserve">. </w:t>
      </w:r>
      <w:r w:rsidR="001104FB" w:rsidRPr="0033190B">
        <w:rPr>
          <w:lang w:val="ru-RU" w:eastAsia="ja-JP"/>
        </w:rPr>
        <w:t xml:space="preserve">Это может </w:t>
      </w:r>
      <w:r w:rsidR="00BD2C31" w:rsidRPr="0033190B">
        <w:rPr>
          <w:lang w:val="ru-RU" w:eastAsia="ja-JP"/>
        </w:rPr>
        <w:t>расширять</w:t>
      </w:r>
      <w:r w:rsidR="001104FB" w:rsidRPr="0033190B">
        <w:rPr>
          <w:lang w:val="ru-RU" w:eastAsia="ja-JP"/>
        </w:rPr>
        <w:t xml:space="preserve"> использовани</w:t>
      </w:r>
      <w:r w:rsidR="00BD2C31" w:rsidRPr="0033190B">
        <w:rPr>
          <w:lang w:val="ru-RU" w:eastAsia="ja-JP"/>
        </w:rPr>
        <w:t>е</w:t>
      </w:r>
      <w:r w:rsidR="001104FB" w:rsidRPr="0033190B">
        <w:rPr>
          <w:lang w:val="ru-RU" w:eastAsia="ja-JP"/>
        </w:rPr>
        <w:t xml:space="preserve"> ИКТ</w:t>
      </w:r>
      <w:r w:rsidR="0033190B" w:rsidRPr="0033190B">
        <w:rPr>
          <w:lang w:val="ru-RU" w:eastAsia="ja-JP"/>
        </w:rPr>
        <w:t>,</w:t>
      </w:r>
      <w:r w:rsidR="001104FB" w:rsidRPr="0033190B">
        <w:rPr>
          <w:lang w:val="ru-RU" w:eastAsia="ja-JP"/>
        </w:rPr>
        <w:t xml:space="preserve"> и в результате, </w:t>
      </w:r>
      <w:r w:rsidR="00F74747" w:rsidRPr="0033190B">
        <w:rPr>
          <w:lang w:val="ru-RU" w:eastAsia="ja-JP"/>
        </w:rPr>
        <w:t xml:space="preserve">в Японии отрасль ИКТ развивается по спирали </w:t>
      </w:r>
      <w:proofErr w:type="spellStart"/>
      <w:r w:rsidR="009948DD" w:rsidRPr="0033190B">
        <w:rPr>
          <w:lang w:val="ru-RU" w:eastAsia="ja-JP"/>
        </w:rPr>
        <w:t>самоусиления</w:t>
      </w:r>
      <w:proofErr w:type="spellEnd"/>
      <w:r w:rsidR="003A4422" w:rsidRPr="0033190B">
        <w:rPr>
          <w:lang w:val="ru-RU" w:eastAsia="ja-JP"/>
        </w:rPr>
        <w:t>.</w:t>
      </w:r>
    </w:p>
    <w:p w:rsidR="003A4422" w:rsidRPr="0033190B" w:rsidRDefault="009948DD" w:rsidP="00C9751A">
      <w:pPr>
        <w:rPr>
          <w:lang w:val="ru-RU" w:eastAsia="ja-JP"/>
        </w:rPr>
      </w:pPr>
      <w:r w:rsidRPr="0033190B">
        <w:rPr>
          <w:lang w:val="ru-RU" w:eastAsia="ja-JP"/>
        </w:rPr>
        <w:t>Как показано на нижеследующем рисунке, за почти 30 лет после либерализации электросвязи отрасль электросвязи и ИКТ Японии резко выросла</w:t>
      </w:r>
      <w:r w:rsidR="003A4422" w:rsidRPr="0033190B">
        <w:rPr>
          <w:lang w:val="ru-RU" w:eastAsia="ja-JP"/>
        </w:rPr>
        <w:t xml:space="preserve">. </w:t>
      </w:r>
      <w:r w:rsidRPr="0033190B">
        <w:rPr>
          <w:lang w:val="ru-RU" w:eastAsia="ja-JP"/>
        </w:rPr>
        <w:t>Отрасль ИКТ, наряду с этим, сама вноси</w:t>
      </w:r>
      <w:r w:rsidR="00C63D38" w:rsidRPr="0033190B">
        <w:rPr>
          <w:lang w:val="ru-RU" w:eastAsia="ja-JP"/>
        </w:rPr>
        <w:t>т</w:t>
      </w:r>
      <w:r w:rsidRPr="0033190B">
        <w:rPr>
          <w:lang w:val="ru-RU" w:eastAsia="ja-JP"/>
        </w:rPr>
        <w:t xml:space="preserve"> постоянный вклад в наш экономический рост</w:t>
      </w:r>
      <w:r w:rsidR="00C63D38" w:rsidRPr="0033190B">
        <w:rPr>
          <w:lang w:val="ru-RU" w:eastAsia="ja-JP"/>
        </w:rPr>
        <w:t>.</w:t>
      </w:r>
    </w:p>
    <w:p w:rsidR="0033190B" w:rsidRPr="0033190B" w:rsidRDefault="009948DD" w:rsidP="0033190B">
      <w:pPr>
        <w:pStyle w:val="FigureNo"/>
        <w:spacing w:after="0"/>
        <w:rPr>
          <w:rFonts w:eastAsia="MS Mincho"/>
          <w:lang w:val="ru-RU" w:eastAsia="ja-JP"/>
        </w:rPr>
      </w:pPr>
      <w:r w:rsidRPr="0033190B">
        <w:rPr>
          <w:rFonts w:eastAsia="MS Mincho"/>
          <w:lang w:val="ru-RU" w:eastAsia="ja-JP"/>
        </w:rPr>
        <w:t>Рисунок 1</w:t>
      </w:r>
    </w:p>
    <w:p w:rsidR="003A4422" w:rsidRPr="0033190B" w:rsidRDefault="009948DD" w:rsidP="0033190B">
      <w:pPr>
        <w:pStyle w:val="Figuretitle"/>
        <w:spacing w:before="120" w:after="0"/>
        <w:rPr>
          <w:rFonts w:eastAsia="MS Mincho"/>
          <w:b w:val="0"/>
          <w:bCs/>
          <w:u w:val="single"/>
          <w:lang w:val="ru-RU" w:eastAsia="ja-JP"/>
        </w:rPr>
      </w:pPr>
      <w:r w:rsidRPr="0033190B">
        <w:rPr>
          <w:rFonts w:eastAsia="MS Mincho"/>
          <w:lang w:val="ru-RU"/>
        </w:rPr>
        <w:t xml:space="preserve">Продажи в разбивке по компаниям </w:t>
      </w:r>
      <w:proofErr w:type="gramStart"/>
      <w:r w:rsidRPr="0033190B">
        <w:rPr>
          <w:rFonts w:eastAsia="MS Mincho"/>
          <w:lang w:val="ru-RU"/>
        </w:rPr>
        <w:t>электросвязи</w:t>
      </w:r>
      <w:r w:rsidR="003D5686" w:rsidRPr="0033190B">
        <w:rPr>
          <w:rFonts w:eastAsia="MS Mincho"/>
          <w:lang w:val="ru-RU"/>
        </w:rPr>
        <w:br/>
      </w:r>
      <w:r w:rsidR="003A4422" w:rsidRPr="0033190B">
        <w:rPr>
          <w:rFonts w:eastAsia="MS Mincho"/>
          <w:b w:val="0"/>
          <w:bCs/>
          <w:lang w:val="ru-RU" w:eastAsia="ja-JP"/>
        </w:rPr>
        <w:t>(</w:t>
      </w:r>
      <w:proofErr w:type="gramEnd"/>
      <w:r w:rsidRPr="0033190B">
        <w:rPr>
          <w:rFonts w:eastAsia="MS Mincho"/>
          <w:b w:val="0"/>
          <w:bCs/>
          <w:lang w:val="ru-RU" w:eastAsia="ja-JP"/>
        </w:rPr>
        <w:t>совокупный объем продаж на внутреннем и на международном рынках</w:t>
      </w:r>
      <w:r w:rsidR="003A4422" w:rsidRPr="0033190B">
        <w:rPr>
          <w:rFonts w:eastAsia="MS Mincho"/>
          <w:b w:val="0"/>
          <w:bCs/>
          <w:lang w:val="ru-RU" w:eastAsia="ja-JP"/>
        </w:rPr>
        <w:t>)</w:t>
      </w:r>
    </w:p>
    <w:p w:rsidR="003A4422" w:rsidRPr="0033190B" w:rsidRDefault="009948DD" w:rsidP="0033190B">
      <w:pPr>
        <w:keepNext/>
        <w:spacing w:after="120"/>
        <w:rPr>
          <w:lang w:val="ru-RU" w:eastAsia="ja-JP"/>
        </w:rPr>
      </w:pPr>
      <w:r w:rsidRPr="0033190B">
        <w:rPr>
          <w:lang w:val="ru-RU" w:eastAsia="ja-JP"/>
        </w:rPr>
        <w:t>Продажи японских операторов электросвязи выросли за 28 лет примерно в четыре раза</w:t>
      </w:r>
      <w:r w:rsidR="003A4422" w:rsidRPr="0033190B">
        <w:rPr>
          <w:lang w:val="ru-RU" w:eastAsia="ja-JP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5"/>
      </w:tblGrid>
      <w:tr w:rsidR="003D5686" w:rsidRPr="0033190B" w:rsidTr="003E481A">
        <w:tc>
          <w:tcPr>
            <w:tcW w:w="5954" w:type="dxa"/>
          </w:tcPr>
          <w:p w:rsidR="003D5686" w:rsidRPr="0033190B" w:rsidRDefault="003D5686" w:rsidP="003E481A">
            <w:pPr>
              <w:spacing w:before="0"/>
              <w:rPr>
                <w:lang w:val="ru-RU" w:eastAsia="ja-JP"/>
              </w:rPr>
            </w:pPr>
            <w:r w:rsidRPr="0033190B">
              <w:rPr>
                <w:color w:val="000000"/>
                <w:lang w:val="ru-RU" w:eastAsia="zh-CN"/>
              </w:rPr>
              <w:drawing>
                <wp:inline distT="0" distB="0" distL="0" distR="0" wp14:anchorId="099C088D" wp14:editId="4200BFB2">
                  <wp:extent cx="3535200" cy="2926800"/>
                  <wp:effectExtent l="19050" t="19050" r="27305" b="260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200" cy="29268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</w:tcPr>
          <w:p w:rsidR="003D5686" w:rsidRPr="0033190B" w:rsidRDefault="003D5686" w:rsidP="003D5686">
            <w:pPr>
              <w:rPr>
                <w:sz w:val="20"/>
                <w:lang w:val="ru-RU" w:eastAsia="ja-JP"/>
              </w:rPr>
            </w:pPr>
            <w:r w:rsidRPr="0033190B">
              <w:rPr>
                <w:i/>
                <w:iCs/>
                <w:sz w:val="20"/>
                <w:lang w:val="ru-RU" w:eastAsia="ja-JP"/>
              </w:rPr>
              <w:t xml:space="preserve">Пояснения к </w:t>
            </w:r>
            <w:r w:rsidR="0033190B" w:rsidRPr="0033190B">
              <w:rPr>
                <w:i/>
                <w:iCs/>
                <w:sz w:val="20"/>
                <w:lang w:val="ru-RU" w:eastAsia="ja-JP"/>
              </w:rPr>
              <w:t>рисунку</w:t>
            </w:r>
            <w:r w:rsidRPr="0033190B">
              <w:rPr>
                <w:sz w:val="20"/>
                <w:lang w:val="ru-RU" w:eastAsia="ja-JP"/>
              </w:rPr>
              <w:t>:</w:t>
            </w:r>
          </w:p>
          <w:p w:rsidR="003D5686" w:rsidRPr="0033190B" w:rsidRDefault="003E481A" w:rsidP="003E481A">
            <w:pPr>
              <w:spacing w:before="6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Трлн.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Дополнительные 464,3 млрд.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22,487 млрд.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Увеличение примерно в четыре раза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proofErr w:type="spellStart"/>
            <w:r w:rsidRPr="0033190B">
              <w:rPr>
                <w:sz w:val="20"/>
                <w:lang w:val="ru-RU" w:eastAsia="ja-JP"/>
              </w:rPr>
              <w:t>Softbank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</w:t>
            </w:r>
            <w:proofErr w:type="spellStart"/>
            <w:r w:rsidRPr="0033190B">
              <w:rPr>
                <w:sz w:val="20"/>
                <w:lang w:val="ru-RU" w:eastAsia="ja-JP"/>
              </w:rPr>
              <w:t>Group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– 6,6666 трлн.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proofErr w:type="spellStart"/>
            <w:r w:rsidRPr="0033190B">
              <w:rPr>
                <w:sz w:val="20"/>
                <w:lang w:val="ru-RU" w:eastAsia="ja-JP"/>
              </w:rPr>
              <w:t>KDDI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</w:t>
            </w:r>
            <w:proofErr w:type="spellStart"/>
            <w:r w:rsidRPr="0033190B">
              <w:rPr>
                <w:sz w:val="20"/>
                <w:lang w:val="ru-RU" w:eastAsia="ja-JP"/>
              </w:rPr>
              <w:t>Group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– 4,431 трлн.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proofErr w:type="spellStart"/>
            <w:r w:rsidRPr="0033190B">
              <w:rPr>
                <w:sz w:val="20"/>
                <w:lang w:val="ru-RU" w:eastAsia="ja-JP"/>
              </w:rPr>
              <w:t>NTT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</w:t>
            </w:r>
            <w:proofErr w:type="spellStart"/>
            <w:r w:rsidRPr="0033190B">
              <w:rPr>
                <w:sz w:val="20"/>
                <w:lang w:val="ru-RU" w:eastAsia="ja-JP"/>
              </w:rPr>
              <w:t>Group</w:t>
            </w:r>
            <w:proofErr w:type="spellEnd"/>
            <w:r w:rsidRPr="0033190B">
              <w:rPr>
                <w:sz w:val="20"/>
                <w:lang w:val="ru-RU" w:eastAsia="ja-JP"/>
              </w:rPr>
              <w:t xml:space="preserve"> – 10,9252 трлн. йен 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5,357 трлн.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proofErr w:type="spellStart"/>
            <w:r w:rsidRPr="0033190B">
              <w:rPr>
                <w:sz w:val="20"/>
                <w:lang w:val="ru-RU" w:eastAsia="ja-JP"/>
              </w:rPr>
              <w:t>KDD</w:t>
            </w:r>
            <w:proofErr w:type="spellEnd"/>
            <w:r w:rsidRPr="0033190B">
              <w:rPr>
                <w:sz w:val="20"/>
                <w:lang w:val="ru-RU" w:eastAsia="ja-JP"/>
              </w:rPr>
              <w:t>: 223 млрд.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proofErr w:type="spellStart"/>
            <w:r w:rsidRPr="0033190B">
              <w:rPr>
                <w:sz w:val="20"/>
                <w:lang w:val="ru-RU" w:eastAsia="ja-JP"/>
              </w:rPr>
              <w:t>NTT</w:t>
            </w:r>
            <w:proofErr w:type="spellEnd"/>
            <w:r w:rsidRPr="0033190B">
              <w:rPr>
                <w:sz w:val="20"/>
                <w:lang w:val="ru-RU" w:eastAsia="ja-JP"/>
              </w:rPr>
              <w:t>: 5,134 млрд. йен</w:t>
            </w:r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 xml:space="preserve">Приватизация </w:t>
            </w:r>
            <w:proofErr w:type="spellStart"/>
            <w:r w:rsidRPr="0033190B">
              <w:rPr>
                <w:sz w:val="20"/>
                <w:lang w:val="ru-RU" w:eastAsia="ja-JP"/>
              </w:rPr>
              <w:t>NTT</w:t>
            </w:r>
            <w:proofErr w:type="spellEnd"/>
          </w:p>
          <w:p w:rsidR="003D5686" w:rsidRPr="0033190B" w:rsidRDefault="003D5686" w:rsidP="003E481A">
            <w:pPr>
              <w:spacing w:before="0"/>
              <w:rPr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ja-JP"/>
              </w:rPr>
              <w:t>28 лет</w:t>
            </w:r>
          </w:p>
        </w:tc>
      </w:tr>
    </w:tbl>
    <w:p w:rsidR="003A4422" w:rsidRPr="0033190B" w:rsidRDefault="003A4422" w:rsidP="0033190B">
      <w:pPr>
        <w:pStyle w:val="Figurelegend"/>
        <w:keepNext w:val="0"/>
        <w:keepLines w:val="0"/>
        <w:rPr>
          <w:rFonts w:eastAsia="MS Mincho"/>
          <w:sz w:val="20"/>
          <w:szCs w:val="22"/>
          <w:lang w:val="ru-RU" w:eastAsia="ja-JP"/>
        </w:rPr>
      </w:pPr>
      <w:r w:rsidRPr="0033190B">
        <w:rPr>
          <w:rFonts w:eastAsia="MS Mincho"/>
          <w:sz w:val="20"/>
          <w:szCs w:val="22"/>
          <w:lang w:val="ru-RU" w:eastAsia="ja-JP"/>
        </w:rPr>
        <w:t>(</w:t>
      </w:r>
      <w:r w:rsidR="00D33734" w:rsidRPr="0033190B">
        <w:rPr>
          <w:rFonts w:eastAsia="MS Mincho"/>
          <w:sz w:val="20"/>
          <w:szCs w:val="22"/>
          <w:lang w:val="ru-RU" w:eastAsia="ja-JP"/>
        </w:rPr>
        <w:t>Источник</w:t>
      </w:r>
      <w:r w:rsidRPr="0033190B">
        <w:rPr>
          <w:rFonts w:eastAsia="MS Mincho"/>
          <w:sz w:val="20"/>
          <w:szCs w:val="22"/>
          <w:lang w:val="ru-RU" w:eastAsia="ja-JP"/>
        </w:rPr>
        <w:t xml:space="preserve">: </w:t>
      </w:r>
      <w:r w:rsidR="00F073EE" w:rsidRPr="0033190B">
        <w:rPr>
          <w:rFonts w:eastAsia="MS Mincho"/>
          <w:sz w:val="20"/>
          <w:szCs w:val="22"/>
          <w:lang w:val="ru-RU" w:eastAsia="ja-JP"/>
        </w:rPr>
        <w:t>"</w:t>
      </w:r>
      <w:r w:rsidR="00D33734" w:rsidRPr="0033190B">
        <w:rPr>
          <w:rFonts w:eastAsia="MS Mincho"/>
          <w:sz w:val="20"/>
          <w:szCs w:val="22"/>
          <w:lang w:val="ru-RU" w:eastAsia="ja-JP"/>
        </w:rPr>
        <w:t>Белая книга</w:t>
      </w:r>
      <w:r w:rsidR="00F073EE" w:rsidRPr="0033190B">
        <w:rPr>
          <w:rFonts w:eastAsia="MS Mincho"/>
          <w:sz w:val="20"/>
          <w:szCs w:val="22"/>
          <w:lang w:val="ru-RU" w:eastAsia="ja-JP"/>
        </w:rPr>
        <w:t xml:space="preserve"> по информационно-коммуникационным технологиям в Японии" 2015 г</w:t>
      </w:r>
      <w:r w:rsidR="0033190B" w:rsidRPr="0033190B">
        <w:rPr>
          <w:rFonts w:eastAsia="MS Mincho"/>
          <w:sz w:val="20"/>
          <w:szCs w:val="22"/>
          <w:lang w:val="ru-RU" w:eastAsia="ja-JP"/>
        </w:rPr>
        <w:t>.</w:t>
      </w:r>
      <w:r w:rsidRPr="0033190B">
        <w:rPr>
          <w:rFonts w:eastAsia="MS Mincho"/>
          <w:sz w:val="20"/>
          <w:szCs w:val="22"/>
          <w:lang w:val="ru-RU" w:eastAsia="ja-JP"/>
        </w:rPr>
        <w:t xml:space="preserve">, </w:t>
      </w:r>
      <w:proofErr w:type="spellStart"/>
      <w:r w:rsidRPr="0033190B">
        <w:rPr>
          <w:rFonts w:eastAsia="MS Mincho"/>
          <w:sz w:val="20"/>
          <w:szCs w:val="22"/>
          <w:lang w:val="ru-RU" w:eastAsia="ja-JP"/>
        </w:rPr>
        <w:t>MIC</w:t>
      </w:r>
      <w:proofErr w:type="spellEnd"/>
      <w:r w:rsidRPr="0033190B">
        <w:rPr>
          <w:rFonts w:eastAsia="MS Mincho"/>
          <w:sz w:val="20"/>
          <w:szCs w:val="22"/>
          <w:lang w:val="ru-RU" w:eastAsia="ja-JP"/>
        </w:rPr>
        <w:t xml:space="preserve"> </w:t>
      </w:r>
      <w:r w:rsidR="00D33734" w:rsidRPr="0033190B">
        <w:rPr>
          <w:rFonts w:eastAsia="MS Mincho"/>
          <w:sz w:val="20"/>
          <w:szCs w:val="22"/>
          <w:lang w:val="ru-RU" w:eastAsia="ja-JP"/>
        </w:rPr>
        <w:t>Японии)</w:t>
      </w:r>
    </w:p>
    <w:p w:rsidR="0033190B" w:rsidRPr="0033190B" w:rsidRDefault="00E75F16" w:rsidP="0033190B">
      <w:pPr>
        <w:pStyle w:val="FigureNo"/>
        <w:spacing w:after="0"/>
        <w:rPr>
          <w:rFonts w:eastAsia="MS Mincho"/>
          <w:lang w:val="ru-RU" w:eastAsia="ja-JP"/>
        </w:rPr>
      </w:pPr>
      <w:r w:rsidRPr="0033190B">
        <w:rPr>
          <w:rFonts w:eastAsia="MS Mincho"/>
          <w:lang w:val="ru-RU" w:eastAsia="ja-JP"/>
        </w:rPr>
        <w:lastRenderedPageBreak/>
        <w:t>Рисунок</w:t>
      </w:r>
      <w:r w:rsidR="0033190B" w:rsidRPr="0033190B">
        <w:rPr>
          <w:rFonts w:eastAsia="MS Mincho"/>
          <w:lang w:val="ru-RU" w:eastAsia="ja-JP"/>
        </w:rPr>
        <w:t xml:space="preserve"> 2</w:t>
      </w:r>
    </w:p>
    <w:p w:rsidR="003A4422" w:rsidRPr="0033190B" w:rsidRDefault="00393DF3" w:rsidP="0033190B">
      <w:pPr>
        <w:pStyle w:val="Figuretitle"/>
        <w:spacing w:before="120" w:after="240"/>
        <w:rPr>
          <w:rFonts w:eastAsia="MS Mincho"/>
          <w:lang w:val="ru-RU"/>
        </w:rPr>
      </w:pPr>
      <w:r w:rsidRPr="0033190B">
        <w:rPr>
          <w:rFonts w:eastAsia="MS Mincho"/>
          <w:lang w:val="ru-RU"/>
        </w:rPr>
        <w:t>Размер рынка отрасли ИКТ в Японии</w:t>
      </w:r>
    </w:p>
    <w:p w:rsidR="003A4422" w:rsidRPr="0033190B" w:rsidRDefault="00393DF3" w:rsidP="0033190B">
      <w:pPr>
        <w:rPr>
          <w:lang w:val="ru-RU" w:eastAsia="ja-JP"/>
        </w:rPr>
      </w:pPr>
      <w:r w:rsidRPr="0033190B">
        <w:rPr>
          <w:lang w:val="ru-RU" w:eastAsia="ja-JP"/>
        </w:rPr>
        <w:t>Рынок отрасли ИКТ расширился за 28 лет примерно в 2,4 раза</w:t>
      </w:r>
      <w:r w:rsidR="003A4422" w:rsidRPr="0033190B">
        <w:rPr>
          <w:lang w:val="ru-RU" w:eastAsia="ja-JP"/>
        </w:rPr>
        <w:t>.</w:t>
      </w:r>
    </w:p>
    <w:p w:rsidR="003A4422" w:rsidRPr="0033190B" w:rsidRDefault="003A4422" w:rsidP="003E481A">
      <w:pPr>
        <w:pStyle w:val="Figure"/>
        <w:rPr>
          <w:rFonts w:eastAsia="MS Mincho"/>
          <w:lang w:val="ru-RU" w:eastAsia="ja-JP"/>
        </w:rPr>
      </w:pPr>
      <w:r w:rsidRPr="0033190B">
        <w:rPr>
          <w:lang w:val="ru-RU" w:eastAsia="zh-CN"/>
        </w:rPr>
        <w:drawing>
          <wp:inline distT="0" distB="0" distL="0" distR="0">
            <wp:extent cx="5101200" cy="2977200"/>
            <wp:effectExtent l="19050" t="19050" r="23495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2977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E481A" w:rsidRPr="0033190B" w:rsidRDefault="003E481A" w:rsidP="003E481A">
      <w:pPr>
        <w:rPr>
          <w:sz w:val="20"/>
          <w:lang w:val="ru-RU" w:eastAsia="ja-JP"/>
        </w:rPr>
      </w:pPr>
      <w:r w:rsidRPr="0033190B">
        <w:rPr>
          <w:i/>
          <w:iCs/>
          <w:sz w:val="20"/>
          <w:lang w:val="ru-RU" w:eastAsia="ja-JP"/>
        </w:rPr>
        <w:t xml:space="preserve">Пояснения к </w:t>
      </w:r>
      <w:r w:rsidR="0033190B" w:rsidRPr="0033190B">
        <w:rPr>
          <w:i/>
          <w:iCs/>
          <w:sz w:val="20"/>
          <w:lang w:val="ru-RU" w:eastAsia="ja-JP"/>
        </w:rPr>
        <w:t>рисунку</w:t>
      </w:r>
      <w:r w:rsidRPr="0033190B">
        <w:rPr>
          <w:sz w:val="20"/>
          <w:lang w:val="ru-RU" w:eastAsia="ja-JP"/>
        </w:rPr>
        <w:t>:</w:t>
      </w:r>
    </w:p>
    <w:p w:rsidR="00393DF3" w:rsidRPr="0033190B" w:rsidRDefault="00393DF3" w:rsidP="003E481A">
      <w:pPr>
        <w:spacing w:before="60"/>
        <w:rPr>
          <w:rFonts w:eastAsia="MS Mincho"/>
          <w:sz w:val="20"/>
          <w:lang w:val="ru-RU" w:eastAsia="ja-JP"/>
        </w:rPr>
      </w:pPr>
      <w:r w:rsidRPr="0033190B">
        <w:rPr>
          <w:rFonts w:eastAsia="MS Mincho"/>
          <w:sz w:val="20"/>
          <w:lang w:val="ru-RU" w:eastAsia="ja-JP"/>
        </w:rPr>
        <w:t xml:space="preserve">Трлн. </w:t>
      </w:r>
      <w:r w:rsidR="00E350B8" w:rsidRPr="0033190B">
        <w:rPr>
          <w:rFonts w:eastAsia="MS Mincho"/>
          <w:sz w:val="20"/>
          <w:lang w:val="ru-RU" w:eastAsia="ja-JP"/>
        </w:rPr>
        <w:t>йен</w:t>
      </w:r>
    </w:p>
    <w:p w:rsidR="00393DF3" w:rsidRPr="0033190B" w:rsidRDefault="00393DF3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Рынок отрасли ИКТ вырос за 28 лет примерно в 2,4 раза</w:t>
      </w:r>
    </w:p>
    <w:p w:rsidR="00393DF3" w:rsidRPr="0033190B" w:rsidRDefault="00393DF3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 xml:space="preserve">Рост был особенно устойчивым в </w:t>
      </w:r>
      <w:r w:rsidR="00F31A45" w:rsidRPr="0033190B">
        <w:rPr>
          <w:sz w:val="20"/>
          <w:lang w:val="ru-RU" w:eastAsia="ja-JP"/>
        </w:rPr>
        <w:t>отрасли</w:t>
      </w:r>
      <w:r w:rsidRPr="0033190B">
        <w:rPr>
          <w:sz w:val="20"/>
          <w:lang w:val="ru-RU" w:eastAsia="ja-JP"/>
        </w:rPr>
        <w:t xml:space="preserve"> связи и </w:t>
      </w:r>
      <w:r w:rsidR="00F31A45" w:rsidRPr="0033190B">
        <w:rPr>
          <w:sz w:val="20"/>
          <w:lang w:val="ru-RU" w:eastAsia="ja-JP"/>
        </w:rPr>
        <w:t>отрасли</w:t>
      </w:r>
      <w:r w:rsidRPr="0033190B">
        <w:rPr>
          <w:sz w:val="20"/>
          <w:lang w:val="ru-RU" w:eastAsia="ja-JP"/>
        </w:rPr>
        <w:t xml:space="preserve"> информационных услуг (</w:t>
      </w:r>
      <w:r w:rsidR="00F31A45" w:rsidRPr="0033190B">
        <w:rPr>
          <w:sz w:val="20"/>
          <w:lang w:val="ru-RU" w:eastAsia="ja-JP"/>
        </w:rPr>
        <w:t>отрасль</w:t>
      </w:r>
      <w:r w:rsidRPr="0033190B">
        <w:rPr>
          <w:sz w:val="20"/>
          <w:lang w:val="ru-RU" w:eastAsia="ja-JP"/>
        </w:rPr>
        <w:t xml:space="preserve"> программного обеспечения и т. д.)</w:t>
      </w:r>
    </w:p>
    <w:p w:rsidR="00E350B8" w:rsidRPr="0033190B" w:rsidRDefault="00E350B8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Расширение примерно в 2,4 раза</w:t>
      </w:r>
    </w:p>
    <w:p w:rsidR="00393DF3" w:rsidRPr="0033190B" w:rsidRDefault="00393DF3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Исследования</w:t>
      </w:r>
    </w:p>
    <w:p w:rsidR="00393DF3" w:rsidRPr="0033190B" w:rsidRDefault="00393DF3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Строительн</w:t>
      </w:r>
      <w:r w:rsidR="00E350B8" w:rsidRPr="0033190B">
        <w:rPr>
          <w:sz w:val="20"/>
          <w:lang w:val="ru-RU" w:eastAsia="ja-JP"/>
        </w:rPr>
        <w:t>ые компании</w:t>
      </w:r>
      <w:r w:rsidRPr="0033190B">
        <w:rPr>
          <w:sz w:val="20"/>
          <w:lang w:val="ru-RU" w:eastAsia="ja-JP"/>
        </w:rPr>
        <w:t xml:space="preserve">, </w:t>
      </w:r>
      <w:r w:rsidR="00E350B8" w:rsidRPr="0033190B">
        <w:rPr>
          <w:sz w:val="20"/>
          <w:lang w:val="ru-RU" w:eastAsia="ja-JP"/>
        </w:rPr>
        <w:t>связанные с</w:t>
      </w:r>
      <w:r w:rsidRPr="0033190B">
        <w:rPr>
          <w:sz w:val="20"/>
          <w:lang w:val="ru-RU" w:eastAsia="ja-JP"/>
        </w:rPr>
        <w:t xml:space="preserve"> ИКТ</w:t>
      </w:r>
    </w:p>
    <w:p w:rsidR="00E350B8" w:rsidRPr="0033190B" w:rsidRDefault="00E350B8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Компании в сфере услуг, связанные с ИКТ</w:t>
      </w:r>
    </w:p>
    <w:p w:rsidR="00393DF3" w:rsidRPr="0033190B" w:rsidRDefault="00DA3A1F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 xml:space="preserve">Производственные </w:t>
      </w:r>
      <w:r w:rsidR="00E350B8" w:rsidRPr="0033190B">
        <w:rPr>
          <w:sz w:val="20"/>
          <w:lang w:val="ru-RU" w:eastAsia="ja-JP"/>
        </w:rPr>
        <w:t>компании, связанные с</w:t>
      </w:r>
      <w:r w:rsidRPr="0033190B">
        <w:rPr>
          <w:sz w:val="20"/>
          <w:lang w:val="ru-RU" w:eastAsia="ja-JP"/>
        </w:rPr>
        <w:t xml:space="preserve"> ИКТ</w:t>
      </w:r>
    </w:p>
    <w:p w:rsidR="00393DF3" w:rsidRPr="0033190B" w:rsidRDefault="00E350B8" w:rsidP="003E481A">
      <w:pPr>
        <w:spacing w:before="0"/>
        <w:rPr>
          <w:sz w:val="20"/>
          <w:lang w:val="ru-RU" w:eastAsia="ja-JP"/>
        </w:rPr>
      </w:pPr>
      <w:r w:rsidRPr="0033190B">
        <w:rPr>
          <w:sz w:val="20"/>
          <w:lang w:val="ru-RU" w:eastAsia="ja-JP"/>
        </w:rPr>
        <w:t>Компании по</w:t>
      </w:r>
      <w:r w:rsidR="00393DF3" w:rsidRPr="0033190B">
        <w:rPr>
          <w:sz w:val="20"/>
          <w:lang w:val="ru-RU" w:eastAsia="ja-JP"/>
        </w:rPr>
        <w:t xml:space="preserve"> создани</w:t>
      </w:r>
      <w:r w:rsidRPr="0033190B">
        <w:rPr>
          <w:sz w:val="20"/>
          <w:lang w:val="ru-RU" w:eastAsia="ja-JP"/>
        </w:rPr>
        <w:t>ю</w:t>
      </w:r>
      <w:r w:rsidR="00393DF3" w:rsidRPr="0033190B">
        <w:rPr>
          <w:sz w:val="20"/>
          <w:lang w:val="ru-RU" w:eastAsia="ja-JP"/>
        </w:rPr>
        <w:t xml:space="preserve"> видео-, аудио- и текстовой информации </w:t>
      </w:r>
    </w:p>
    <w:p w:rsidR="00E350B8" w:rsidRPr="0033190B" w:rsidRDefault="00F31A45" w:rsidP="003E481A">
      <w:pPr>
        <w:spacing w:before="0"/>
        <w:rPr>
          <w:rFonts w:eastAsia="MS Mincho"/>
          <w:sz w:val="20"/>
          <w:lang w:val="ru-RU" w:eastAsia="ja-JP"/>
        </w:rPr>
      </w:pPr>
      <w:r w:rsidRPr="0033190B">
        <w:rPr>
          <w:rFonts w:eastAsia="MS Mincho"/>
          <w:sz w:val="20"/>
          <w:lang w:val="ru-RU" w:eastAsia="ja-JP"/>
        </w:rPr>
        <w:t>Отрасль</w:t>
      </w:r>
      <w:r w:rsidR="00E350B8" w:rsidRPr="0033190B">
        <w:rPr>
          <w:rFonts w:eastAsia="MS Mincho"/>
          <w:sz w:val="20"/>
          <w:lang w:val="ru-RU" w:eastAsia="ja-JP"/>
        </w:rPr>
        <w:t xml:space="preserve"> вспомогательных </w:t>
      </w:r>
      <w:r w:rsidR="003B5012" w:rsidRPr="0033190B">
        <w:rPr>
          <w:rFonts w:eastAsia="MS Mincho"/>
          <w:sz w:val="20"/>
          <w:lang w:val="ru-RU" w:eastAsia="ja-JP"/>
        </w:rPr>
        <w:t>интернет-услуг</w:t>
      </w:r>
    </w:p>
    <w:p w:rsidR="00393DF3" w:rsidRPr="0033190B" w:rsidRDefault="00F31A45" w:rsidP="003E481A">
      <w:pPr>
        <w:spacing w:before="0"/>
        <w:rPr>
          <w:rFonts w:eastAsia="MS Mincho"/>
          <w:sz w:val="20"/>
          <w:lang w:val="ru-RU" w:eastAsia="ja-JP"/>
        </w:rPr>
      </w:pPr>
      <w:r w:rsidRPr="0033190B">
        <w:rPr>
          <w:rFonts w:eastAsia="MS Mincho"/>
          <w:sz w:val="20"/>
          <w:lang w:val="ru-RU" w:eastAsia="ja-JP"/>
        </w:rPr>
        <w:t xml:space="preserve">Отрасль </w:t>
      </w:r>
      <w:r w:rsidR="00DA3A1F" w:rsidRPr="0033190B">
        <w:rPr>
          <w:rFonts w:eastAsia="MS Mincho"/>
          <w:sz w:val="20"/>
          <w:lang w:val="ru-RU" w:eastAsia="ja-JP"/>
        </w:rPr>
        <w:t>информационных услуг</w:t>
      </w:r>
    </w:p>
    <w:p w:rsidR="00DA3A1F" w:rsidRPr="0033190B" w:rsidRDefault="00F31A45" w:rsidP="003E481A">
      <w:pPr>
        <w:spacing w:before="0"/>
        <w:rPr>
          <w:rFonts w:eastAsia="MS Mincho"/>
          <w:sz w:val="20"/>
          <w:lang w:val="ru-RU" w:eastAsia="ja-JP"/>
        </w:rPr>
      </w:pPr>
      <w:r w:rsidRPr="0033190B">
        <w:rPr>
          <w:rFonts w:eastAsia="MS Mincho"/>
          <w:sz w:val="20"/>
          <w:lang w:val="ru-RU" w:eastAsia="ja-JP"/>
        </w:rPr>
        <w:t xml:space="preserve">Отрасль </w:t>
      </w:r>
      <w:r w:rsidR="00DA3A1F" w:rsidRPr="0033190B">
        <w:rPr>
          <w:rFonts w:eastAsia="MS Mincho"/>
          <w:sz w:val="20"/>
          <w:lang w:val="ru-RU" w:eastAsia="ja-JP"/>
        </w:rPr>
        <w:t>радиовещания</w:t>
      </w:r>
    </w:p>
    <w:p w:rsidR="00DA3A1F" w:rsidRPr="0033190B" w:rsidRDefault="00F31A45" w:rsidP="003E481A">
      <w:pPr>
        <w:spacing w:before="0"/>
        <w:rPr>
          <w:rFonts w:eastAsia="MS Mincho"/>
          <w:sz w:val="20"/>
          <w:lang w:val="ru-RU" w:eastAsia="ja-JP"/>
        </w:rPr>
      </w:pPr>
      <w:r w:rsidRPr="0033190B">
        <w:rPr>
          <w:rFonts w:eastAsia="MS Mincho"/>
          <w:sz w:val="20"/>
          <w:lang w:val="ru-RU" w:eastAsia="ja-JP"/>
        </w:rPr>
        <w:t xml:space="preserve">Отрасль </w:t>
      </w:r>
      <w:r w:rsidR="00DA3A1F" w:rsidRPr="0033190B">
        <w:rPr>
          <w:rFonts w:eastAsia="MS Mincho"/>
          <w:sz w:val="20"/>
          <w:lang w:val="ru-RU" w:eastAsia="ja-JP"/>
        </w:rPr>
        <w:t>связи</w:t>
      </w:r>
    </w:p>
    <w:p w:rsidR="003A4422" w:rsidRPr="0033190B" w:rsidRDefault="00F073EE" w:rsidP="0033190B">
      <w:pPr>
        <w:pStyle w:val="Figurelegend"/>
        <w:rPr>
          <w:rFonts w:eastAsia="MS Mincho"/>
          <w:sz w:val="20"/>
          <w:szCs w:val="22"/>
          <w:lang w:val="ru-RU"/>
        </w:rPr>
      </w:pPr>
      <w:r w:rsidRPr="0033190B">
        <w:rPr>
          <w:rFonts w:eastAsia="MS Mincho"/>
          <w:sz w:val="20"/>
          <w:szCs w:val="22"/>
          <w:lang w:val="ru-RU" w:eastAsia="ja-JP"/>
        </w:rPr>
        <w:t>(Источник: "Белая книга по информационно-коммуникационным технологиям в Японии" 2015 г</w:t>
      </w:r>
      <w:r w:rsidR="0033190B" w:rsidRPr="0033190B">
        <w:rPr>
          <w:rFonts w:eastAsia="MS Mincho"/>
          <w:sz w:val="20"/>
          <w:szCs w:val="22"/>
          <w:lang w:val="ru-RU" w:eastAsia="ja-JP"/>
        </w:rPr>
        <w:t>.</w:t>
      </w:r>
      <w:r w:rsidRPr="0033190B">
        <w:rPr>
          <w:rFonts w:eastAsia="MS Mincho"/>
          <w:sz w:val="20"/>
          <w:szCs w:val="22"/>
          <w:lang w:val="ru-RU" w:eastAsia="ja-JP"/>
        </w:rPr>
        <w:t xml:space="preserve">, </w:t>
      </w:r>
      <w:proofErr w:type="spellStart"/>
      <w:r w:rsidRPr="0033190B">
        <w:rPr>
          <w:rFonts w:eastAsia="MS Mincho"/>
          <w:sz w:val="20"/>
          <w:szCs w:val="22"/>
          <w:lang w:val="ru-RU" w:eastAsia="ja-JP"/>
        </w:rPr>
        <w:t>MIC</w:t>
      </w:r>
      <w:proofErr w:type="spellEnd"/>
      <w:r w:rsidRPr="0033190B">
        <w:rPr>
          <w:rFonts w:eastAsia="MS Mincho"/>
          <w:sz w:val="20"/>
          <w:szCs w:val="22"/>
          <w:lang w:val="ru-RU" w:eastAsia="ja-JP"/>
        </w:rPr>
        <w:t xml:space="preserve"> Японии)</w:t>
      </w:r>
    </w:p>
    <w:p w:rsidR="003A4422" w:rsidRPr="0033190B" w:rsidRDefault="00017C54" w:rsidP="003E481A">
      <w:pPr>
        <w:rPr>
          <w:rFonts w:eastAsia="MS Mincho"/>
          <w:lang w:val="ru-RU"/>
        </w:rPr>
      </w:pPr>
      <w:r w:rsidRPr="0033190B">
        <w:rPr>
          <w:lang w:val="ru-RU"/>
        </w:rPr>
        <w:t xml:space="preserve">Имея такой </w:t>
      </w:r>
      <w:proofErr w:type="spellStart"/>
      <w:r w:rsidRPr="0033190B">
        <w:rPr>
          <w:lang w:val="ru-RU"/>
        </w:rPr>
        <w:t>либерализов</w:t>
      </w:r>
      <w:bookmarkStart w:id="1" w:name="_GoBack"/>
      <w:bookmarkEnd w:id="1"/>
      <w:r w:rsidRPr="0033190B">
        <w:rPr>
          <w:lang w:val="ru-RU"/>
        </w:rPr>
        <w:t>анный</w:t>
      </w:r>
      <w:proofErr w:type="spellEnd"/>
      <w:r w:rsidRPr="0033190B">
        <w:rPr>
          <w:lang w:val="ru-RU"/>
        </w:rPr>
        <w:t xml:space="preserve"> и конкурентный рынок, Япония не подписала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</w:t>
      </w:r>
      <w:r w:rsidR="003A4422" w:rsidRPr="0033190B">
        <w:rPr>
          <w:lang w:val="ru-RU"/>
        </w:rPr>
        <w:t>2012</w:t>
      </w:r>
      <w:r w:rsidRPr="0033190B">
        <w:rPr>
          <w:lang w:val="ru-RU"/>
        </w:rPr>
        <w:t xml:space="preserve"> года на Всемирной конференции по международной электросвязи в </w:t>
      </w:r>
      <w:r w:rsidR="003A4422" w:rsidRPr="0033190B">
        <w:rPr>
          <w:lang w:val="ru-RU"/>
        </w:rPr>
        <w:t>2012</w:t>
      </w:r>
      <w:r w:rsidRPr="0033190B">
        <w:rPr>
          <w:lang w:val="ru-RU"/>
        </w:rPr>
        <w:t xml:space="preserve"> году и по-прежнему связана </w:t>
      </w:r>
      <w:proofErr w:type="spellStart"/>
      <w:r w:rsidRPr="0033190B">
        <w:rPr>
          <w:lang w:val="ru-RU"/>
        </w:rPr>
        <w:t>РМЭ</w:t>
      </w:r>
      <w:proofErr w:type="spellEnd"/>
      <w:r w:rsidR="003A4422" w:rsidRPr="0033190B">
        <w:rPr>
          <w:lang w:val="ru-RU"/>
        </w:rPr>
        <w:t xml:space="preserve"> 1988</w:t>
      </w:r>
      <w:r w:rsidRPr="0033190B">
        <w:rPr>
          <w:lang w:val="ru-RU"/>
        </w:rPr>
        <w:t> года</w:t>
      </w:r>
      <w:r w:rsidR="003A4422" w:rsidRPr="0033190B">
        <w:rPr>
          <w:lang w:val="ru-RU"/>
        </w:rPr>
        <w:t>.</w:t>
      </w:r>
    </w:p>
    <w:p w:rsidR="003A4422" w:rsidRPr="0033190B" w:rsidRDefault="00ED201F" w:rsidP="003E481A">
      <w:pPr>
        <w:rPr>
          <w:lang w:val="ru-RU"/>
        </w:rPr>
      </w:pPr>
      <w:r w:rsidRPr="0033190B">
        <w:rPr>
          <w:lang w:val="ru-RU"/>
        </w:rPr>
        <w:t xml:space="preserve">Как показывают приведенные ниже результаты проведенного в Японии обследования по вопросам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>, японские операторы не сталкиваются с какими-либо конфликтами или проблемами</w:t>
      </w:r>
      <w:r w:rsidR="005E6B5D" w:rsidRPr="0033190B">
        <w:rPr>
          <w:lang w:val="ru-RU"/>
        </w:rPr>
        <w:t xml:space="preserve"> в своей коммерческой деятельности в сфере услуг международной электросвязи, которые </w:t>
      </w:r>
      <w:r w:rsidR="0000753E" w:rsidRPr="0033190B">
        <w:rPr>
          <w:lang w:val="ru-RU"/>
        </w:rPr>
        <w:t>возникали</w:t>
      </w:r>
      <w:r w:rsidR="005E6B5D" w:rsidRPr="0033190B">
        <w:rPr>
          <w:lang w:val="ru-RU"/>
        </w:rPr>
        <w:t xml:space="preserve"> бы</w:t>
      </w:r>
      <w:r w:rsidR="0000753E" w:rsidRPr="0033190B">
        <w:rPr>
          <w:lang w:val="ru-RU"/>
        </w:rPr>
        <w:t xml:space="preserve"> в связи с</w:t>
      </w:r>
      <w:r w:rsidR="005E6B5D" w:rsidRPr="0033190B">
        <w:rPr>
          <w:lang w:val="ru-RU"/>
        </w:rPr>
        <w:t xml:space="preserve"> наличие</w:t>
      </w:r>
      <w:r w:rsidR="0000753E" w:rsidRPr="0033190B">
        <w:rPr>
          <w:lang w:val="ru-RU"/>
        </w:rPr>
        <w:t>м</w:t>
      </w:r>
      <w:r w:rsidR="005E6B5D" w:rsidRPr="0033190B">
        <w:rPr>
          <w:lang w:val="ru-RU"/>
        </w:rPr>
        <w:t xml:space="preserve"> </w:t>
      </w:r>
      <w:proofErr w:type="spellStart"/>
      <w:r w:rsidR="005E6B5D" w:rsidRPr="0033190B">
        <w:rPr>
          <w:lang w:val="ru-RU"/>
        </w:rPr>
        <w:t>РМЭ</w:t>
      </w:r>
      <w:proofErr w:type="spellEnd"/>
      <w:r w:rsidR="005E6B5D" w:rsidRPr="0033190B">
        <w:rPr>
          <w:lang w:val="ru-RU"/>
        </w:rPr>
        <w:t xml:space="preserve"> 1988 года и </w:t>
      </w:r>
      <w:proofErr w:type="spellStart"/>
      <w:r w:rsidR="005E6B5D" w:rsidRPr="0033190B">
        <w:rPr>
          <w:lang w:val="ru-RU"/>
        </w:rPr>
        <w:t>РМЭ</w:t>
      </w:r>
      <w:proofErr w:type="spellEnd"/>
      <w:r w:rsidR="005E6B5D" w:rsidRPr="0033190B">
        <w:rPr>
          <w:lang w:val="ru-RU"/>
        </w:rPr>
        <w:t xml:space="preserve"> 2012 года</w:t>
      </w:r>
      <w:r w:rsidRPr="0033190B">
        <w:rPr>
          <w:lang w:val="ru-RU"/>
        </w:rPr>
        <w:t xml:space="preserve">. </w:t>
      </w:r>
    </w:p>
    <w:p w:rsidR="003A4422" w:rsidRPr="0033190B" w:rsidRDefault="003A4422" w:rsidP="0033190B">
      <w:pPr>
        <w:pStyle w:val="Heading1"/>
        <w:spacing w:before="360"/>
        <w:rPr>
          <w:lang w:val="ru-RU" w:eastAsia="ja-JP"/>
        </w:rPr>
      </w:pPr>
      <w:r w:rsidRPr="0033190B">
        <w:rPr>
          <w:lang w:val="ru-RU"/>
        </w:rPr>
        <w:t>2</w:t>
      </w:r>
      <w:r w:rsidRPr="0033190B">
        <w:rPr>
          <w:lang w:val="ru-RU"/>
        </w:rPr>
        <w:tab/>
      </w:r>
      <w:r w:rsidR="005E6B5D" w:rsidRPr="0033190B">
        <w:rPr>
          <w:lang w:val="ru-RU" w:eastAsia="ja-JP"/>
        </w:rPr>
        <w:t xml:space="preserve">Результаты обследования по </w:t>
      </w:r>
      <w:proofErr w:type="spellStart"/>
      <w:r w:rsidR="005E6B5D" w:rsidRPr="0033190B">
        <w:rPr>
          <w:lang w:val="ru-RU" w:eastAsia="ja-JP"/>
        </w:rPr>
        <w:t>РМЭ</w:t>
      </w:r>
      <w:proofErr w:type="spellEnd"/>
    </w:p>
    <w:p w:rsidR="003A4422" w:rsidRPr="0033190B" w:rsidRDefault="00452D16" w:rsidP="0033190B">
      <w:pPr>
        <w:spacing w:after="120"/>
        <w:rPr>
          <w:lang w:val="ru-RU"/>
        </w:rPr>
      </w:pPr>
      <w:r w:rsidRPr="0033190B">
        <w:rPr>
          <w:lang w:val="ru-RU"/>
        </w:rPr>
        <w:t xml:space="preserve">Данное обследование на основе вопросника по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</w:t>
      </w:r>
      <w:r w:rsidR="005E6B5D" w:rsidRPr="0033190B">
        <w:rPr>
          <w:lang w:val="ru-RU"/>
        </w:rPr>
        <w:t xml:space="preserve">было проведено </w:t>
      </w:r>
      <w:r w:rsidRPr="0033190B">
        <w:rPr>
          <w:lang w:val="ru-RU"/>
        </w:rPr>
        <w:t xml:space="preserve">в Японии Министерством внутренних дел и связи Японии </w:t>
      </w:r>
      <w:r w:rsidR="005E6B5D" w:rsidRPr="0033190B">
        <w:rPr>
          <w:lang w:val="ru-RU"/>
        </w:rPr>
        <w:t>среди своих оператор</w:t>
      </w:r>
      <w:r w:rsidRPr="0033190B">
        <w:rPr>
          <w:lang w:val="ru-RU"/>
        </w:rPr>
        <w:t>ов, уполномоченных в качестве пр</w:t>
      </w:r>
      <w:r w:rsidR="005E6B5D" w:rsidRPr="0033190B">
        <w:rPr>
          <w:lang w:val="ru-RU"/>
        </w:rPr>
        <w:t xml:space="preserve">изнанных эксплуатационных организаций </w:t>
      </w:r>
      <w:r w:rsidR="00F15EC1" w:rsidRPr="0033190B">
        <w:rPr>
          <w:lang w:val="ru-RU"/>
        </w:rPr>
        <w:t>(</w:t>
      </w:r>
      <w:proofErr w:type="spellStart"/>
      <w:r w:rsidR="00F15EC1" w:rsidRPr="0033190B">
        <w:rPr>
          <w:lang w:val="ru-RU"/>
        </w:rPr>
        <w:t>ПЭО</w:t>
      </w:r>
      <w:proofErr w:type="spellEnd"/>
      <w:r w:rsidR="00F15EC1" w:rsidRPr="0033190B">
        <w:rPr>
          <w:lang w:val="ru-RU"/>
        </w:rPr>
        <w:t xml:space="preserve">) </w:t>
      </w:r>
      <w:r w:rsidR="005E6B5D" w:rsidRPr="0033190B">
        <w:rPr>
          <w:lang w:val="ru-RU"/>
        </w:rPr>
        <w:t>и расчетных организаций</w:t>
      </w:r>
      <w:r w:rsidR="00F15EC1" w:rsidRPr="0033190B">
        <w:rPr>
          <w:lang w:val="ru-RU"/>
        </w:rPr>
        <w:t xml:space="preserve"> (</w:t>
      </w:r>
      <w:proofErr w:type="spellStart"/>
      <w:r w:rsidR="00F15EC1" w:rsidRPr="0033190B">
        <w:rPr>
          <w:lang w:val="ru-RU"/>
        </w:rPr>
        <w:t>РО</w:t>
      </w:r>
      <w:proofErr w:type="spellEnd"/>
      <w:r w:rsidR="00F15EC1" w:rsidRPr="0033190B">
        <w:rPr>
          <w:lang w:val="ru-RU"/>
        </w:rPr>
        <w:t>)</w:t>
      </w:r>
      <w:r w:rsidR="003A4422" w:rsidRPr="0033190B">
        <w:rPr>
          <w:lang w:val="ru-RU" w:eastAsia="ja-JP"/>
        </w:rPr>
        <w:t>.</w:t>
      </w:r>
      <w:r w:rsidR="003A4422" w:rsidRPr="0033190B">
        <w:rPr>
          <w:lang w:val="ru-RU"/>
        </w:rPr>
        <w:t xml:space="preserve"> </w:t>
      </w:r>
      <w:r w:rsidR="00AB44A1" w:rsidRPr="0033190B">
        <w:rPr>
          <w:lang w:val="ru-RU"/>
        </w:rPr>
        <w:t xml:space="preserve">Основу вопросника составил </w:t>
      </w:r>
      <w:r w:rsidR="00AB44A1" w:rsidRPr="0033190B">
        <w:rPr>
          <w:lang w:val="ru-RU"/>
        </w:rPr>
        <w:lastRenderedPageBreak/>
        <w:t>круг ведения, определенный в Резолюции </w:t>
      </w:r>
      <w:r w:rsidR="003A4422" w:rsidRPr="0033190B">
        <w:rPr>
          <w:lang w:val="ru-RU"/>
        </w:rPr>
        <w:t>1379</w:t>
      </w:r>
      <w:r w:rsidR="00AB44A1" w:rsidRPr="0033190B">
        <w:rPr>
          <w:lang w:val="ru-RU"/>
        </w:rPr>
        <w:t xml:space="preserve">, которая была принята Советом 2016 года. Ниже приведены результаты обследования по </w:t>
      </w:r>
      <w:proofErr w:type="spellStart"/>
      <w:r w:rsidR="00AB44A1" w:rsidRPr="0033190B">
        <w:rPr>
          <w:lang w:val="ru-RU"/>
        </w:rPr>
        <w:t>РМЭ</w:t>
      </w:r>
      <w:proofErr w:type="spellEnd"/>
      <w:r w:rsidR="003A4422" w:rsidRPr="0033190B">
        <w:rPr>
          <w:lang w:val="ru-RU"/>
        </w:rPr>
        <w:t>.</w:t>
      </w:r>
    </w:p>
    <w:tbl>
      <w:tblPr>
        <w:tblStyle w:val="TableGrid"/>
        <w:tblW w:w="9629" w:type="dxa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8C399A" w:rsidRPr="0033190B" w:rsidTr="003B3CE7">
        <w:trPr>
          <w:trHeight w:val="4804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C399A" w:rsidRPr="0033190B" w:rsidRDefault="008C399A" w:rsidP="008C399A">
            <w:pPr>
              <w:keepNext/>
              <w:keepLines/>
              <w:tabs>
                <w:tab w:val="left" w:pos="720"/>
              </w:tabs>
              <w:snapToGrid w:val="0"/>
              <w:spacing w:before="200" w:after="120"/>
              <w:jc w:val="center"/>
              <w:rPr>
                <w:b/>
                <w:color w:val="000000"/>
                <w:szCs w:val="22"/>
                <w:u w:val="single"/>
                <w:lang w:val="ru-RU" w:eastAsia="ja-JP"/>
              </w:rPr>
            </w:pPr>
            <w:r w:rsidRPr="0033190B">
              <w:rPr>
                <w:b/>
                <w:color w:val="000000"/>
                <w:szCs w:val="22"/>
                <w:u w:val="single"/>
                <w:lang w:val="ru-RU" w:eastAsia="ja-JP"/>
              </w:rPr>
              <w:t xml:space="preserve">Результаты обследования на основе вопросника по </w:t>
            </w:r>
            <w:proofErr w:type="spellStart"/>
            <w:r w:rsidRPr="0033190B">
              <w:rPr>
                <w:b/>
                <w:color w:val="000000"/>
                <w:szCs w:val="22"/>
                <w:u w:val="single"/>
                <w:lang w:val="ru-RU" w:eastAsia="ja-JP"/>
              </w:rPr>
              <w:t>РМЭ</w:t>
            </w:r>
            <w:proofErr w:type="spellEnd"/>
            <w:r w:rsidRPr="0033190B">
              <w:rPr>
                <w:b/>
                <w:color w:val="000000"/>
                <w:szCs w:val="22"/>
                <w:u w:val="single"/>
                <w:lang w:val="ru-RU" w:eastAsia="ja-JP"/>
              </w:rPr>
              <w:t xml:space="preserve">, проведенного </w:t>
            </w:r>
            <w:proofErr w:type="spellStart"/>
            <w:r w:rsidRPr="0033190B">
              <w:rPr>
                <w:b/>
                <w:color w:val="000000"/>
                <w:szCs w:val="22"/>
                <w:u w:val="single"/>
                <w:lang w:val="ru-RU" w:eastAsia="ja-JP"/>
              </w:rPr>
              <w:t>MIC</w:t>
            </w:r>
            <w:proofErr w:type="spellEnd"/>
            <w:r w:rsidRPr="0033190B">
              <w:rPr>
                <w:b/>
                <w:color w:val="000000"/>
                <w:szCs w:val="22"/>
                <w:u w:val="single"/>
                <w:lang w:val="ru-RU" w:eastAsia="ja-JP"/>
              </w:rPr>
              <w:t xml:space="preserve"> Японии</w:t>
            </w:r>
          </w:p>
          <w:p w:rsidR="008C399A" w:rsidRPr="0033190B" w:rsidRDefault="008C399A" w:rsidP="008C399A">
            <w:pPr>
              <w:keepNext/>
              <w:keepLines/>
              <w:tabs>
                <w:tab w:val="left" w:pos="720"/>
              </w:tabs>
              <w:snapToGrid w:val="0"/>
              <w:spacing w:before="240"/>
              <w:rPr>
                <w:color w:val="000000"/>
                <w:sz w:val="20"/>
                <w:lang w:val="ru-RU"/>
              </w:rPr>
            </w:pPr>
            <w:r w:rsidRPr="0033190B">
              <w:rPr>
                <w:b/>
                <w:color w:val="000000"/>
                <w:sz w:val="20"/>
                <w:lang w:val="ru-RU" w:eastAsia="ja-JP"/>
              </w:rPr>
              <w:t>Число и принадлежность респондентов</w:t>
            </w:r>
            <w:r w:rsidRPr="0033190B">
              <w:rPr>
                <w:color w:val="000000"/>
                <w:sz w:val="20"/>
                <w:lang w:val="ru-RU" w:eastAsia="ja-JP"/>
              </w:rPr>
              <w:t>: 12 операторов (4 признанные эксплуатационные организации</w:t>
            </w:r>
            <w:r w:rsidRPr="0033190B">
              <w:rPr>
                <w:color w:val="000000"/>
                <w:sz w:val="20"/>
                <w:lang w:val="ru-RU"/>
              </w:rPr>
              <w:t>, 8 расчетных организаций)</w:t>
            </w:r>
          </w:p>
          <w:p w:rsidR="008C399A" w:rsidRPr="0033190B" w:rsidRDefault="008C399A" w:rsidP="008C399A">
            <w:pPr>
              <w:tabs>
                <w:tab w:val="left" w:pos="720"/>
              </w:tabs>
              <w:snapToGrid w:val="0"/>
              <w:spacing w:before="240" w:after="120"/>
              <w:rPr>
                <w:color w:val="000000"/>
                <w:sz w:val="20"/>
                <w:lang w:val="ru-RU"/>
              </w:rPr>
            </w:pPr>
            <w:r w:rsidRPr="0033190B">
              <w:rPr>
                <w:b/>
                <w:color w:val="000000"/>
                <w:sz w:val="20"/>
                <w:lang w:val="ru-RU"/>
              </w:rPr>
              <w:t>Период обследования</w:t>
            </w:r>
            <w:r w:rsidRPr="0033190B">
              <w:rPr>
                <w:color w:val="000000"/>
                <w:sz w:val="20"/>
                <w:lang w:val="ru-RU"/>
              </w:rPr>
              <w:t>: 24 июля – 4 августа 2017 года</w:t>
            </w:r>
          </w:p>
          <w:p w:rsidR="008C399A" w:rsidRPr="0033190B" w:rsidRDefault="008C399A" w:rsidP="008C399A">
            <w:pPr>
              <w:tabs>
                <w:tab w:val="left" w:pos="720"/>
              </w:tabs>
              <w:snapToGrid w:val="0"/>
              <w:spacing w:before="200" w:after="120"/>
              <w:rPr>
                <w:color w:val="000000"/>
                <w:sz w:val="20"/>
                <w:lang w:val="ru-RU" w:eastAsia="ja-JP"/>
              </w:rPr>
            </w:pPr>
            <w:r w:rsidRPr="0033190B">
              <w:rPr>
                <w:sz w:val="20"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8684E" wp14:editId="3156655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114461</wp:posOffset>
                      </wp:positionV>
                      <wp:extent cx="5938520" cy="0"/>
                      <wp:effectExtent l="0" t="0" r="2413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5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D595B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9pt" to="468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" strokecolor="black [3213]" strokeweight="1pt"/>
                  </w:pict>
                </mc:Fallback>
              </mc:AlternateConten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spacing w:after="120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b/>
                <w:color w:val="000000"/>
                <w:sz w:val="20"/>
                <w:lang w:val="ru-RU"/>
              </w:rPr>
              <w:t xml:space="preserve">Вопрос 1) Используете ли вы, как правило, </w:t>
            </w:r>
            <w:proofErr w:type="spellStart"/>
            <w:r w:rsidRPr="0033190B">
              <w:rPr>
                <w:b/>
                <w:color w:val="000000"/>
                <w:sz w:val="20"/>
                <w:lang w:val="ru-RU"/>
              </w:rPr>
              <w:t>РМЭ</w:t>
            </w:r>
            <w:proofErr w:type="spellEnd"/>
            <w:r w:rsidRPr="0033190B">
              <w:rPr>
                <w:b/>
                <w:color w:val="000000"/>
                <w:sz w:val="20"/>
                <w:lang w:val="ru-RU"/>
              </w:rPr>
              <w:t xml:space="preserve"> для своей международной коммерческой деятельности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>?</w: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rFonts w:eastAsiaTheme="minorEastAsia" w:cstheme="minorBidi"/>
                <w:bCs/>
                <w:i/>
                <w:sz w:val="20"/>
                <w:lang w:val="ru-RU" w:eastAsia="zh-CN"/>
              </w:rPr>
            </w:pPr>
            <w:r w:rsidRPr="0033190B">
              <w:rPr>
                <w:rFonts w:eastAsiaTheme="minorEastAsia" w:cstheme="minorBidi"/>
                <w:sz w:val="20"/>
                <w:lang w:val="ru-RU" w:eastAsia="zh-CN"/>
              </w:rPr>
              <w:tab/>
            </w:r>
            <w:proofErr w:type="gramStart"/>
            <w:r w:rsidRPr="0033190B">
              <w:rPr>
                <w:rFonts w:eastAsiaTheme="minorEastAsia" w:cstheme="minorBidi"/>
                <w:bCs/>
                <w:i/>
                <w:sz w:val="20"/>
                <w:lang w:val="ru-RU" w:eastAsia="zh-CN"/>
              </w:rPr>
              <w:t>Да</w:t>
            </w:r>
            <w:r w:rsidRPr="0033190B">
              <w:rPr>
                <w:rFonts w:eastAsiaTheme="minorEastAsia" w:cstheme="minorBidi"/>
                <w:bCs/>
                <w:iCs/>
                <w:sz w:val="20"/>
                <w:lang w:val="ru-RU" w:eastAsia="zh-CN"/>
              </w:rPr>
              <w:t>:</w:t>
            </w:r>
            <w:r w:rsidRPr="0033190B">
              <w:rPr>
                <w:rFonts w:eastAsiaTheme="minorEastAsia" w:cstheme="minorBidi"/>
                <w:bCs/>
                <w:i/>
                <w:sz w:val="20"/>
                <w:lang w:val="ru-RU" w:eastAsia="zh-CN"/>
              </w:rPr>
              <w:tab/>
            </w:r>
            <w:proofErr w:type="gramEnd"/>
            <w:r w:rsidRPr="0033190B">
              <w:rPr>
                <w:rFonts w:eastAsiaTheme="minorEastAsia" w:cstheme="minorBidi"/>
                <w:bCs/>
                <w:i/>
                <w:sz w:val="20"/>
                <w:lang w:val="ru-RU" w:eastAsia="zh-CN"/>
              </w:rPr>
              <w:t>0</w: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color w:val="000000"/>
                <w:sz w:val="20"/>
                <w:lang w:val="ru-RU"/>
              </w:rPr>
            </w:pPr>
            <w:r w:rsidRPr="0033190B">
              <w:rPr>
                <w:rFonts w:eastAsiaTheme="minorEastAsia" w:cstheme="minorBidi"/>
                <w:bCs/>
                <w:i/>
                <w:sz w:val="20"/>
                <w:lang w:val="ru-RU" w:eastAsia="zh-CN"/>
              </w:rPr>
              <w:tab/>
            </w:r>
            <w:proofErr w:type="gramStart"/>
            <w:r w:rsidRPr="0033190B">
              <w:rPr>
                <w:rFonts w:eastAsiaTheme="minorEastAsia" w:cstheme="minorBidi"/>
                <w:b/>
                <w:i/>
                <w:sz w:val="20"/>
                <w:lang w:val="ru-RU" w:eastAsia="zh-CN"/>
              </w:rPr>
              <w:t>Нет</w:t>
            </w:r>
            <w:r w:rsidRPr="0033190B">
              <w:rPr>
                <w:rFonts w:eastAsiaTheme="minorEastAsia" w:cstheme="minorBidi"/>
                <w:bCs/>
                <w:iCs/>
                <w:sz w:val="20"/>
                <w:lang w:val="ru-RU" w:eastAsia="zh-CN"/>
              </w:rPr>
              <w:t>:</w:t>
            </w:r>
            <w:r w:rsidRPr="0033190B">
              <w:rPr>
                <w:rFonts w:eastAsiaTheme="minorEastAsia" w:cstheme="minorBidi"/>
                <w:bCs/>
                <w:iCs/>
                <w:sz w:val="20"/>
                <w:lang w:val="ru-RU" w:eastAsia="zh-CN"/>
              </w:rPr>
              <w:tab/>
            </w:r>
            <w:proofErr w:type="gramEnd"/>
            <w:r w:rsidRPr="0033190B">
              <w:rPr>
                <w:rFonts w:eastAsiaTheme="minorEastAsia" w:cstheme="minorBidi"/>
                <w:b/>
                <w:i/>
                <w:sz w:val="20"/>
                <w:lang w:val="ru-RU" w:eastAsia="zh-CN"/>
              </w:rPr>
              <w:t>12</w: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ind w:left="567" w:hanging="567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1-1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ab/>
              <w:t xml:space="preserve">Если ответ утвердительный, то каким </w:t>
            </w:r>
            <w:proofErr w:type="spellStart"/>
            <w:r w:rsidRPr="0033190B">
              <w:rPr>
                <w:rFonts w:eastAsia="AR Pゴシック体M"/>
                <w:b/>
                <w:sz w:val="20"/>
                <w:lang w:val="ru-RU"/>
              </w:rPr>
              <w:t>РМЭ</w:t>
            </w:r>
            <w:proofErr w:type="spellEnd"/>
            <w:r w:rsidRPr="0033190B">
              <w:rPr>
                <w:rFonts w:eastAsia="AR Pゴシック体M"/>
                <w:b/>
                <w:sz w:val="20"/>
                <w:lang w:val="ru-RU"/>
              </w:rPr>
              <w:t xml:space="preserve"> вы связаны?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ab/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>неприменимо</w: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spacing w:before="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1-2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ab/>
              <w:t xml:space="preserve">Если ответ утвердительный, укажите, какими положениями и/или статьями вы, 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br/>
              <w:t>как правило, пользуетесь</w:t>
            </w:r>
            <w:r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  <w:r w:rsidRPr="0033190B">
              <w:rPr>
                <w:rFonts w:eastAsia="AR Pゴシック体M"/>
                <w:bCs/>
                <w:sz w:val="20"/>
                <w:lang w:val="ru-RU"/>
              </w:rPr>
              <w:tab/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>неприменимо</w:t>
            </w:r>
          </w:p>
          <w:p w:rsidR="008C399A" w:rsidRPr="0033190B" w:rsidRDefault="008C399A" w:rsidP="008C399A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spacing w:before="0"/>
              <w:ind w:left="567" w:hanging="567"/>
              <w:rPr>
                <w:rFonts w:eastAsia="AR Pゴシック体M"/>
                <w:bCs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1-3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ab/>
              <w:t>Если ответ отрицательный, укажите, по возможности подробно, причину</w:t>
            </w:r>
            <w:r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</w:p>
          <w:p w:rsidR="008C399A" w:rsidRPr="0033190B" w:rsidRDefault="008C399A" w:rsidP="008C399A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Так как мы используем наши собственные коммерческие соглашения. (Все 12 операторов)</w:t>
            </w:r>
          </w:p>
          <w:p w:rsidR="008C399A" w:rsidRPr="0033190B" w:rsidRDefault="008C399A" w:rsidP="003B3CE7">
            <w:pPr>
              <w:widowControl w:val="0"/>
              <w:spacing w:before="0"/>
              <w:ind w:left="567" w:hanging="567"/>
              <w:rPr>
                <w:color w:val="000000"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ab/>
              <w:t xml:space="preserve">Иногда обращаемся также к Рекомендации </w:t>
            </w:r>
            <w:proofErr w:type="spellStart"/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D.90</w:t>
            </w:r>
            <w:proofErr w:type="spellEnd"/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. (3 </w:t>
            </w:r>
            <w:proofErr w:type="spellStart"/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РО</w:t>
            </w:r>
            <w:proofErr w:type="spellEnd"/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</w:tc>
      </w:tr>
      <w:tr w:rsidR="003A4422" w:rsidRPr="0033190B" w:rsidTr="00CE3BC3">
        <w:tc>
          <w:tcPr>
            <w:tcW w:w="96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A4422" w:rsidRPr="0033190B" w:rsidRDefault="004143F4" w:rsidP="0033190B">
            <w:pPr>
              <w:widowControl w:val="0"/>
              <w:spacing w:before="240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 w:eastAsia="ja-JP"/>
              </w:rPr>
              <w:t>Вопрос </w:t>
            </w:r>
            <w:r w:rsidR="003A4422" w:rsidRPr="0033190B">
              <w:rPr>
                <w:rFonts w:eastAsia="AR Pゴシック体M"/>
                <w:b/>
                <w:sz w:val="20"/>
                <w:lang w:val="ru-RU" w:eastAsia="ja-JP"/>
              </w:rPr>
              <w:t xml:space="preserve">2) </w:t>
            </w:r>
            <w:r w:rsidR="0033190B" w:rsidRPr="0033190B">
              <w:rPr>
                <w:rFonts w:eastAsia="AR Pゴシック体M"/>
                <w:b/>
                <w:sz w:val="20"/>
                <w:lang w:val="ru-RU"/>
              </w:rPr>
              <w:t>Назовите положение</w:t>
            </w:r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 xml:space="preserve">(я) </w:t>
            </w:r>
            <w:proofErr w:type="spellStart"/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>РМЭ</w:t>
            </w:r>
            <w:proofErr w:type="spellEnd"/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 xml:space="preserve"> 2012 года, которое(</w:t>
            </w:r>
            <w:proofErr w:type="spellStart"/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>ые</w:t>
            </w:r>
            <w:proofErr w:type="spellEnd"/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>) вы считаете необходимым(и) для предоставления услуг международной электросвязи в современной среде международной электросвязи</w:t>
            </w:r>
            <w:r w:rsidR="00172635" w:rsidRPr="0033190B">
              <w:rPr>
                <w:rFonts w:eastAsia="AR Pゴシック体M"/>
                <w:b/>
                <w:sz w:val="20"/>
                <w:lang w:val="ru-RU"/>
              </w:rPr>
              <w:t>, исходя из своего</w:t>
            </w:r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 xml:space="preserve"> опыта</w:t>
            </w:r>
            <w:r w:rsidR="00172635" w:rsidRPr="0033190B">
              <w:rPr>
                <w:rFonts w:eastAsia="AR Pゴシック体M"/>
                <w:b/>
                <w:sz w:val="20"/>
                <w:lang w:val="ru-RU"/>
              </w:rPr>
              <w:t>.</w:t>
            </w:r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 xml:space="preserve"> </w:t>
            </w:r>
            <w:r w:rsidR="00172635" w:rsidRPr="0033190B">
              <w:rPr>
                <w:rFonts w:eastAsia="AR Pゴシック体M"/>
                <w:b/>
                <w:sz w:val="20"/>
                <w:lang w:val="ru-RU"/>
              </w:rPr>
              <w:t>П</w:t>
            </w:r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 xml:space="preserve">риведите </w:t>
            </w:r>
            <w:proofErr w:type="gramStart"/>
            <w:r w:rsidR="00F15185" w:rsidRPr="0033190B">
              <w:rPr>
                <w:rFonts w:eastAsia="AR Pゴシック体M"/>
                <w:b/>
                <w:sz w:val="20"/>
                <w:lang w:val="ru-RU"/>
              </w:rPr>
              <w:t>примеры</w:t>
            </w:r>
            <w:proofErr w:type="gramEnd"/>
            <w:r w:rsidR="00172635" w:rsidRPr="0033190B">
              <w:rPr>
                <w:rFonts w:eastAsia="AR Pゴシック体M"/>
                <w:b/>
                <w:sz w:val="20"/>
                <w:lang w:val="ru-RU"/>
              </w:rPr>
              <w:t xml:space="preserve"> по существу</w:t>
            </w:r>
            <w:r w:rsidR="00F15185"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</w:p>
          <w:p w:rsidR="003A4422" w:rsidRPr="0033190B" w:rsidRDefault="003B3CE7" w:rsidP="000E4468">
            <w:pPr>
              <w:widowControl w:val="0"/>
              <w:ind w:left="567" w:hanging="567"/>
              <w:rPr>
                <w:rFonts w:eastAsia="AR Pゴシック体M"/>
                <w:i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172635" w:rsidRPr="0033190B">
              <w:rPr>
                <w:rFonts w:eastAsia="AR Pゴシック体M"/>
                <w:i/>
                <w:sz w:val="20"/>
                <w:lang w:val="ru-RU" w:eastAsia="ja-JP"/>
              </w:rPr>
              <w:t>Таких положений не существует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, так как мы не пользуемся 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, но используем коммерческие соглашения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(7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операторов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  <w:p w:rsidR="003A4422" w:rsidRPr="0033190B" w:rsidRDefault="003B3CE7" w:rsidP="003B3CE7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ab/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Положения для определения "Расчетной организации", как </w:t>
            </w:r>
            <w:r w:rsidR="00444133" w:rsidRPr="0033190B">
              <w:rPr>
                <w:rFonts w:eastAsia="AR Pゴシック体M"/>
                <w:i/>
                <w:sz w:val="20"/>
                <w:lang w:val="ru-RU" w:eastAsia="ja-JP"/>
              </w:rPr>
              <w:t>приемлемое объяснение нашей работы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(1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РО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  <w:p w:rsidR="003A4422" w:rsidRPr="0033190B" w:rsidRDefault="003B3CE7" w:rsidP="003B3CE7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ab/>
            </w:r>
            <w:r w:rsidR="00444133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Комментарии отсутствуют, так как Япония не присоединилась </w:t>
            </w:r>
            <w:r w:rsidR="00172635" w:rsidRPr="0033190B">
              <w:rPr>
                <w:rFonts w:eastAsia="AR Pゴシック体M"/>
                <w:i/>
                <w:sz w:val="20"/>
                <w:lang w:val="ru-RU" w:eastAsia="ja-JP"/>
              </w:rPr>
              <w:t>к</w:t>
            </w:r>
            <w:r w:rsidR="00444133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</w:t>
            </w:r>
            <w:proofErr w:type="spellStart"/>
            <w:r w:rsidR="00444133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2012</w:t>
            </w:r>
            <w:r w:rsidR="00444133" w:rsidRPr="0033190B">
              <w:rPr>
                <w:rFonts w:eastAsia="AR Pゴシック体M"/>
                <w:i/>
                <w:sz w:val="20"/>
                <w:lang w:val="ru-RU" w:eastAsia="ja-JP"/>
              </w:rPr>
              <w:t> года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(1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, 1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РО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</w:tc>
      </w:tr>
      <w:tr w:rsidR="003A4422" w:rsidRPr="0033190B" w:rsidTr="000E4468">
        <w:tc>
          <w:tcPr>
            <w:tcW w:w="96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A4422" w:rsidRPr="0033190B" w:rsidRDefault="004143F4" w:rsidP="000E4468">
            <w:pPr>
              <w:widowControl w:val="0"/>
              <w:spacing w:before="240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Вопрос 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3) </w:t>
            </w:r>
            <w:r w:rsidR="00172635" w:rsidRPr="0033190B">
              <w:rPr>
                <w:rFonts w:eastAsia="AR Pゴシック体M"/>
                <w:b/>
                <w:sz w:val="20"/>
                <w:lang w:val="ru-RU"/>
              </w:rPr>
              <w:t>Сталкивались</w:t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 xml:space="preserve"> ли вы с какими-либо трудностями, связанными с соблюдением </w:t>
            </w:r>
            <w:proofErr w:type="spellStart"/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 2012</w:t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 года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>?</w:t>
            </w:r>
            <w:r w:rsidR="003A4422" w:rsidRPr="0033190B">
              <w:rPr>
                <w:rFonts w:eastAsia="AR Pゴシック体M"/>
                <w:sz w:val="20"/>
                <w:lang w:val="ru-RU"/>
              </w:rPr>
              <w:t xml:space="preserve"> (</w:t>
            </w:r>
            <w:r w:rsidR="008F0BD1" w:rsidRPr="0033190B">
              <w:rPr>
                <w:rFonts w:eastAsia="AR Pゴシック体M"/>
                <w:sz w:val="20"/>
                <w:lang w:val="ru-RU"/>
              </w:rPr>
              <w:t>Вопрос связан с п. </w:t>
            </w:r>
            <w:r w:rsidR="003A4422" w:rsidRPr="0033190B">
              <w:rPr>
                <w:rFonts w:eastAsia="AR Pゴシック体M"/>
                <w:sz w:val="20"/>
                <w:lang w:val="ru-RU"/>
              </w:rPr>
              <w:t xml:space="preserve">1 </w:t>
            </w:r>
            <w:r w:rsidR="008F0BD1" w:rsidRPr="0033190B">
              <w:rPr>
                <w:rFonts w:eastAsia="AR Pゴシック体M"/>
                <w:sz w:val="20"/>
                <w:lang w:val="ru-RU"/>
              </w:rPr>
              <w:t>Круга ведения</w:t>
            </w:r>
            <w:r w:rsidR="003A4422" w:rsidRPr="0033190B">
              <w:rPr>
                <w:rFonts w:eastAsia="AR Pゴシック体M"/>
                <w:sz w:val="20"/>
                <w:lang w:val="ru-RU"/>
              </w:rPr>
              <w:t>)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sz w:val="20"/>
                <w:lang w:val="ru-RU"/>
              </w:rPr>
              <w:tab/>
            </w:r>
            <w:r w:rsidR="008F0BD1" w:rsidRPr="0033190B">
              <w:rPr>
                <w:rFonts w:eastAsia="AR Pゴシック体M"/>
                <w:i/>
                <w:sz w:val="20"/>
                <w:lang w:val="ru-RU" w:eastAsia="ja-JP"/>
              </w:rPr>
              <w:t>Да</w:t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: 0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rFonts w:eastAsia="AR Pゴシック体M"/>
                <w:b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172635" w:rsidRPr="0033190B">
              <w:rPr>
                <w:rFonts w:eastAsia="AR Pゴシック体M"/>
                <w:b/>
                <w:i/>
                <w:sz w:val="20"/>
                <w:lang w:val="ru-RU"/>
              </w:rPr>
              <w:t>Н</w:t>
            </w:r>
            <w:r w:rsidR="008F0BD1" w:rsidRPr="0033190B">
              <w:rPr>
                <w:rFonts w:eastAsia="AR Pゴシック体M"/>
                <w:b/>
                <w:i/>
                <w:sz w:val="20"/>
                <w:lang w:val="ru-RU"/>
              </w:rPr>
              <w:t>ет</w:t>
            </w:r>
            <w:r w:rsidRPr="0033190B">
              <w:rPr>
                <w:rFonts w:eastAsia="AR Pゴシック体M"/>
                <w:b/>
                <w:i/>
                <w:sz w:val="20"/>
                <w:lang w:val="ru-RU"/>
              </w:rPr>
              <w:t>: 12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ind w:left="567" w:hanging="567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3-1</w:t>
            </w:r>
            <w:r w:rsidR="000E4468" w:rsidRPr="0033190B">
              <w:rPr>
                <w:rFonts w:eastAsia="AR Pゴシック体M"/>
                <w:b/>
                <w:sz w:val="20"/>
                <w:lang w:val="ru-RU"/>
              </w:rPr>
              <w:tab/>
            </w:r>
            <w:r w:rsidR="00F15EC1" w:rsidRPr="0033190B">
              <w:rPr>
                <w:rFonts w:eastAsia="AR Pゴシック体M"/>
                <w:b/>
                <w:sz w:val="20"/>
                <w:lang w:val="ru-RU"/>
              </w:rPr>
              <w:t xml:space="preserve">Если </w:t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 xml:space="preserve">ответ </w:t>
            </w:r>
            <w:r w:rsidR="00F15EC1" w:rsidRPr="0033190B">
              <w:rPr>
                <w:rFonts w:eastAsia="AR Pゴシック体M"/>
                <w:b/>
                <w:sz w:val="20"/>
                <w:lang w:val="ru-RU"/>
              </w:rPr>
              <w:t>утвердительный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 xml:space="preserve">, </w:t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 xml:space="preserve">опишите трудности и 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 xml:space="preserve">укажите </w:t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соответствующее(</w:t>
            </w:r>
            <w:proofErr w:type="spellStart"/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ие</w:t>
            </w:r>
            <w:proofErr w:type="spellEnd"/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) конкретное(</w:t>
            </w:r>
            <w:proofErr w:type="spellStart"/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ые</w:t>
            </w:r>
            <w:proofErr w:type="spellEnd"/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>) положение(я)</w:t>
            </w:r>
            <w:r w:rsidRPr="0033190B">
              <w:rPr>
                <w:rFonts w:eastAsia="AR Pゴシック体M"/>
                <w:sz w:val="20"/>
                <w:lang w:val="ru-RU"/>
              </w:rPr>
              <w:t>.</w:t>
            </w:r>
            <w:r w:rsidRPr="0033190B">
              <w:rPr>
                <w:rFonts w:eastAsia="AR Pゴシック体M"/>
                <w:sz w:val="20"/>
                <w:lang w:val="ru-RU"/>
              </w:rPr>
              <w:tab/>
            </w:r>
            <w:r w:rsidR="00172635" w:rsidRPr="0033190B">
              <w:rPr>
                <w:rFonts w:eastAsia="AR Pゴシック体M"/>
                <w:i/>
                <w:sz w:val="20"/>
                <w:lang w:val="ru-RU"/>
              </w:rPr>
              <w:t>неприменимо</w:t>
            </w:r>
          </w:p>
          <w:p w:rsidR="003A4422" w:rsidRPr="0033190B" w:rsidRDefault="000E4468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spacing w:before="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3-2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ab/>
            </w:r>
            <w:r w:rsidR="008F0BD1" w:rsidRPr="0033190B">
              <w:rPr>
                <w:rFonts w:eastAsia="AR Pゴシック体M"/>
                <w:b/>
                <w:sz w:val="20"/>
                <w:lang w:val="ru-RU"/>
              </w:rPr>
              <w:t xml:space="preserve">Если ответ отрицательный, </w:t>
            </w:r>
            <w:r w:rsidR="00EF7B6D" w:rsidRPr="0033190B">
              <w:rPr>
                <w:rFonts w:eastAsia="AR Pゴシック体M"/>
                <w:b/>
                <w:sz w:val="20"/>
                <w:lang w:val="ru-RU"/>
              </w:rPr>
              <w:t>укажите, по каким, на ваш взгляд, причинам не возникло трудностей</w:t>
            </w:r>
            <w:r w:rsidR="003A4422"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</w:p>
          <w:p w:rsidR="003A4422" w:rsidRPr="0033190B" w:rsidRDefault="000E4468" w:rsidP="000E4468">
            <w:pPr>
              <w:widowControl w:val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 xml:space="preserve">Так </w:t>
            </w:r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>как</w:t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 xml:space="preserve"> мы не используем </w:t>
            </w:r>
            <w:proofErr w:type="spellStart"/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 xml:space="preserve"> 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(1988</w:t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> г.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 xml:space="preserve"> </w:t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>и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 xml:space="preserve"> 2012</w:t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> г.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 xml:space="preserve">, вместо </w:t>
            </w:r>
            <w:proofErr w:type="spellStart"/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EF7B6D" w:rsidRPr="0033190B">
              <w:rPr>
                <w:rFonts w:eastAsia="AR Pゴシック体M"/>
                <w:i/>
                <w:sz w:val="20"/>
                <w:lang w:val="ru-RU"/>
              </w:rPr>
              <w:t xml:space="preserve"> ключевую роль выполняют коммерческие соглашения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(5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операторов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0E4468">
            <w:pPr>
              <w:widowControl w:val="0"/>
              <w:spacing w:before="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Насколько мы знаем, после вступления в 2015 году в силу </w:t>
            </w:r>
            <w:proofErr w:type="spellStart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2012 года, страны, подписа</w:t>
            </w:r>
            <w:r w:rsidR="005069AB" w:rsidRPr="0033190B">
              <w:rPr>
                <w:rFonts w:eastAsia="AR Pゴシック体M"/>
                <w:i/>
                <w:sz w:val="20"/>
                <w:lang w:val="ru-RU" w:eastAsia="ja-JP"/>
              </w:rPr>
              <w:t>в</w:t>
            </w:r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шие </w:t>
            </w:r>
            <w:proofErr w:type="spellStart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2012 года, также не ссылаются на </w:t>
            </w:r>
            <w:proofErr w:type="spellStart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EF7B6D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2012 года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(1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</w:tc>
      </w:tr>
      <w:tr w:rsidR="003A4422" w:rsidRPr="0033190B" w:rsidTr="000E4468">
        <w:tc>
          <w:tcPr>
            <w:tcW w:w="962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4422" w:rsidRPr="0033190B" w:rsidRDefault="004143F4" w:rsidP="000E4468">
            <w:pPr>
              <w:widowControl w:val="0"/>
              <w:spacing w:before="240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 w:eastAsia="ja-JP"/>
              </w:rPr>
              <w:t>Вопрос </w:t>
            </w:r>
            <w:r w:rsidR="003A4422" w:rsidRPr="0033190B">
              <w:rPr>
                <w:rFonts w:eastAsia="AR Pゴシック体M"/>
                <w:b/>
                <w:sz w:val="20"/>
                <w:lang w:val="ru-RU" w:eastAsia="ja-JP"/>
              </w:rPr>
              <w:t xml:space="preserve">4) </w:t>
            </w:r>
            <w:r w:rsidR="0060010F" w:rsidRPr="0033190B">
              <w:rPr>
                <w:rFonts w:eastAsia="AR Pゴシック体M"/>
                <w:b/>
                <w:sz w:val="20"/>
                <w:lang w:val="ru-RU" w:eastAsia="ja-JP"/>
              </w:rPr>
              <w:t xml:space="preserve">Приходилось ли вам сталкиваться или прогнозировать какие-либо (потенциальные) конфликты между </w:t>
            </w:r>
            <w:r w:rsidR="0060010F" w:rsidRPr="0033190B">
              <w:rPr>
                <w:rFonts w:eastAsia="AR Pゴシック体M"/>
                <w:b/>
                <w:sz w:val="20"/>
                <w:lang w:val="ru-RU"/>
              </w:rPr>
              <w:t>обязательствами</w:t>
            </w:r>
            <w:r w:rsidR="0060010F" w:rsidRPr="0033190B">
              <w:rPr>
                <w:rFonts w:eastAsia="AR Pゴシック体M"/>
                <w:b/>
                <w:sz w:val="20"/>
                <w:lang w:val="ru-RU" w:eastAsia="ja-JP"/>
              </w:rPr>
              <w:t xml:space="preserve">, </w:t>
            </w:r>
            <w:r w:rsidR="0000753E" w:rsidRPr="0033190B">
              <w:rPr>
                <w:rFonts w:eastAsia="AR Pゴシック体M"/>
                <w:b/>
                <w:sz w:val="20"/>
                <w:lang w:val="ru-RU" w:eastAsia="ja-JP"/>
              </w:rPr>
              <w:t>обусловленными</w:t>
            </w:r>
            <w:r w:rsidR="00334939" w:rsidRPr="0033190B">
              <w:rPr>
                <w:rFonts w:eastAsia="AR Pゴシック体M"/>
                <w:b/>
                <w:sz w:val="20"/>
                <w:lang w:val="ru-RU" w:eastAsia="ja-JP"/>
              </w:rPr>
              <w:t xml:space="preserve"> выполнением </w:t>
            </w:r>
            <w:proofErr w:type="spellStart"/>
            <w:r w:rsidR="00334939" w:rsidRPr="0033190B">
              <w:rPr>
                <w:rFonts w:eastAsia="AR Pゴシック体M"/>
                <w:b/>
                <w:sz w:val="20"/>
                <w:lang w:val="ru-RU" w:eastAsia="ja-JP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 2012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 года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 xml:space="preserve">, </w:t>
            </w:r>
            <w:r w:rsidR="00D26F9A" w:rsidRPr="0033190B">
              <w:rPr>
                <w:rFonts w:eastAsia="AR Pゴシック体M"/>
                <w:b/>
                <w:sz w:val="20"/>
                <w:lang w:val="ru-RU"/>
              </w:rPr>
              <w:t xml:space="preserve">и 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>об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яз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>а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 xml:space="preserve">тельствами, </w:t>
            </w:r>
            <w:r w:rsidR="0000753E" w:rsidRPr="0033190B">
              <w:rPr>
                <w:rFonts w:eastAsia="AR Pゴシック体M"/>
                <w:b/>
                <w:sz w:val="20"/>
                <w:lang w:val="ru-RU" w:eastAsia="ja-JP"/>
              </w:rPr>
              <w:t>обусловленными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 xml:space="preserve"> 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 xml:space="preserve">выполнением </w:t>
            </w:r>
            <w:proofErr w:type="spellStart"/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 1988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 года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? </w:t>
            </w:r>
            <w:r w:rsidR="00334939" w:rsidRPr="0033190B">
              <w:rPr>
                <w:rFonts w:eastAsia="AR Pゴシック体M"/>
                <w:sz w:val="20"/>
                <w:lang w:val="ru-RU"/>
              </w:rPr>
              <w:t>(Вопрос связан с п. </w:t>
            </w:r>
            <w:proofErr w:type="spellStart"/>
            <w:r w:rsidR="00334939" w:rsidRPr="0033190B">
              <w:rPr>
                <w:rFonts w:eastAsia="AR Pゴシック体M"/>
                <w:sz w:val="20"/>
                <w:lang w:val="ru-RU"/>
              </w:rPr>
              <w:t>2с</w:t>
            </w:r>
            <w:proofErr w:type="spellEnd"/>
            <w:r w:rsidR="00334939" w:rsidRPr="0033190B">
              <w:rPr>
                <w:rFonts w:eastAsia="AR Pゴシック体M"/>
                <w:sz w:val="20"/>
                <w:lang w:val="ru-RU"/>
              </w:rPr>
              <w:t xml:space="preserve"> Круга ведения)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334939" w:rsidRPr="0033190B">
              <w:rPr>
                <w:rFonts w:eastAsia="AR Pゴシック体M"/>
                <w:i/>
                <w:sz w:val="20"/>
                <w:lang w:val="ru-RU" w:eastAsia="ja-JP"/>
              </w:rPr>
              <w:t>Да</w:t>
            </w:r>
            <w:r w:rsidRPr="0033190B">
              <w:rPr>
                <w:rFonts w:eastAsia="AR Pゴシック体M"/>
                <w:i/>
                <w:sz w:val="20"/>
                <w:lang w:val="ru-RU" w:eastAsia="ja-JP"/>
              </w:rPr>
              <w:t>: 0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</w:tabs>
              <w:rPr>
                <w:rFonts w:eastAsia="AR Pゴシック体M"/>
                <w:b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334939" w:rsidRPr="0033190B">
              <w:rPr>
                <w:rFonts w:eastAsia="AR Pゴシック体M"/>
                <w:b/>
                <w:i/>
                <w:sz w:val="20"/>
                <w:lang w:val="ru-RU"/>
              </w:rPr>
              <w:t>Нет</w:t>
            </w:r>
            <w:r w:rsidRPr="0033190B">
              <w:rPr>
                <w:rFonts w:eastAsia="AR Pゴシック体M"/>
                <w:b/>
                <w:i/>
                <w:sz w:val="20"/>
                <w:lang w:val="ru-RU"/>
              </w:rPr>
              <w:t>: 12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ind w:left="567" w:hanging="567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4-1</w:t>
            </w:r>
            <w:r w:rsidR="000E4468" w:rsidRPr="0033190B">
              <w:rPr>
                <w:rFonts w:eastAsia="AR Pゴシック体M"/>
                <w:b/>
                <w:sz w:val="20"/>
                <w:lang w:val="ru-RU"/>
              </w:rPr>
              <w:tab/>
            </w:r>
            <w:r w:rsidR="00F15EC1" w:rsidRPr="0033190B">
              <w:rPr>
                <w:rFonts w:eastAsia="AR Pゴシック体M"/>
                <w:b/>
                <w:sz w:val="20"/>
                <w:lang w:val="ru-RU"/>
              </w:rPr>
              <w:t xml:space="preserve">Если 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 xml:space="preserve">ответ </w:t>
            </w:r>
            <w:r w:rsidR="00F15EC1" w:rsidRPr="0033190B">
              <w:rPr>
                <w:rFonts w:eastAsia="AR Pゴシック体M"/>
                <w:b/>
                <w:sz w:val="20"/>
                <w:lang w:val="ru-RU"/>
              </w:rPr>
              <w:t>утвердительный</w:t>
            </w:r>
            <w:r w:rsidRPr="0033190B">
              <w:rPr>
                <w:rFonts w:eastAsia="AR Pゴシック体M"/>
                <w:b/>
                <w:sz w:val="20"/>
                <w:lang w:val="ru-RU"/>
              </w:rPr>
              <w:t xml:space="preserve">, 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опишите проблемы и укажите соответствующее(</w:t>
            </w:r>
            <w:proofErr w:type="spellStart"/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ие</w:t>
            </w:r>
            <w:proofErr w:type="spellEnd"/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) конкретное(</w:t>
            </w:r>
            <w:proofErr w:type="spellStart"/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ые</w:t>
            </w:r>
            <w:proofErr w:type="spellEnd"/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) положение(я)</w:t>
            </w:r>
            <w:r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  <w:r w:rsidRPr="0033190B">
              <w:rPr>
                <w:rFonts w:eastAsia="AR Pゴシック体M"/>
                <w:sz w:val="20"/>
                <w:lang w:val="ru-RU"/>
              </w:rPr>
              <w:tab/>
            </w:r>
            <w:r w:rsidR="00D26F9A" w:rsidRPr="0033190B">
              <w:rPr>
                <w:rFonts w:eastAsia="AR Pゴシック体M"/>
                <w:i/>
                <w:sz w:val="20"/>
                <w:lang w:val="ru-RU"/>
              </w:rPr>
              <w:t>неприменимо</w:t>
            </w:r>
          </w:p>
          <w:p w:rsidR="003A4422" w:rsidRPr="0033190B" w:rsidRDefault="003A4422" w:rsidP="000E446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6804"/>
              </w:tabs>
              <w:spacing w:before="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4-2</w:t>
            </w:r>
            <w:r w:rsidR="000E4468" w:rsidRPr="0033190B">
              <w:rPr>
                <w:rFonts w:eastAsia="AR Pゴシック体M"/>
                <w:b/>
                <w:sz w:val="20"/>
                <w:lang w:val="ru-RU"/>
              </w:rPr>
              <w:tab/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>Если ответ отрицательный, укажите, по каким, на ваш взгляд, причинам не возникали ил</w:t>
            </w:r>
            <w:r w:rsidR="00D26F9A" w:rsidRPr="0033190B">
              <w:rPr>
                <w:rFonts w:eastAsia="AR Pゴシック体M"/>
                <w:b/>
                <w:sz w:val="20"/>
                <w:lang w:val="ru-RU"/>
              </w:rPr>
              <w:t>и</w:t>
            </w:r>
            <w:r w:rsidR="00334939" w:rsidRPr="0033190B">
              <w:rPr>
                <w:rFonts w:eastAsia="AR Pゴシック体M"/>
                <w:b/>
                <w:sz w:val="20"/>
                <w:lang w:val="ru-RU"/>
              </w:rPr>
              <w:t xml:space="preserve"> не прогнозировались конфликты</w:t>
            </w:r>
            <w:r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</w:p>
          <w:p w:rsidR="003A4422" w:rsidRPr="0033190B" w:rsidRDefault="000E4468" w:rsidP="000E4468">
            <w:pPr>
              <w:widowControl w:val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lastRenderedPageBreak/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334939" w:rsidRPr="0033190B">
              <w:rPr>
                <w:rFonts w:eastAsia="AR Pゴシック体M"/>
                <w:i/>
                <w:sz w:val="20"/>
                <w:lang w:val="ru-RU"/>
              </w:rPr>
              <w:t xml:space="preserve">Так как мы не используем </w:t>
            </w:r>
            <w:proofErr w:type="spellStart"/>
            <w:r w:rsidR="00334939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(7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операторов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31439F">
            <w:pPr>
              <w:widowControl w:val="0"/>
              <w:spacing w:before="0" w:after="6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334939" w:rsidRPr="0033190B">
              <w:rPr>
                <w:rFonts w:eastAsia="AR Pゴシック体M"/>
                <w:i/>
                <w:sz w:val="20"/>
                <w:lang w:val="ru-RU"/>
              </w:rPr>
              <w:t>Так как Дополнение 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2</w:t>
            </w:r>
            <w:r w:rsidR="00D26F9A" w:rsidRPr="0033190B">
              <w:rPr>
                <w:rFonts w:eastAsia="AR Pゴシック体M"/>
                <w:i/>
                <w:sz w:val="20"/>
                <w:lang w:val="ru-RU"/>
              </w:rPr>
              <w:t>, в котором определяется расчетная организация,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 xml:space="preserve"> </w:t>
            </w:r>
            <w:r w:rsidR="00334939" w:rsidRPr="0033190B">
              <w:rPr>
                <w:rFonts w:eastAsia="AR Pゴシック体M"/>
                <w:i/>
                <w:sz w:val="20"/>
                <w:lang w:val="ru-RU"/>
              </w:rPr>
              <w:t>в основном осталось без изменений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(2</w:t>
            </w:r>
            <w:r w:rsidR="0060010F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РО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</w:tc>
      </w:tr>
      <w:tr w:rsidR="003A4422" w:rsidRPr="0033190B" w:rsidTr="000E4468">
        <w:tc>
          <w:tcPr>
            <w:tcW w:w="962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A4422" w:rsidRPr="0033190B" w:rsidRDefault="004143F4" w:rsidP="0031439F">
            <w:pPr>
              <w:widowControl w:val="0"/>
              <w:rPr>
                <w:rFonts w:eastAsia="AR Pゴシック体M"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lastRenderedPageBreak/>
              <w:t>Вопрос 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5) 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 xml:space="preserve">Как вы считаете, сможет ли </w:t>
            </w:r>
            <w:proofErr w:type="spellStart"/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>РМЭ</w:t>
            </w:r>
            <w:proofErr w:type="spellEnd"/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 xml:space="preserve"> 2012 года играть значительную роль в содействии </w:t>
            </w:r>
            <w:r w:rsidR="00B52BEA" w:rsidRPr="0033190B">
              <w:rPr>
                <w:rFonts w:eastAsia="AR Pゴシック体M"/>
                <w:b/>
                <w:sz w:val="20"/>
                <w:lang w:val="ru-RU"/>
              </w:rPr>
              <w:t>стремительно развивающейся среде международной электросвязи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, </w:t>
            </w:r>
            <w:r w:rsidR="0000753E" w:rsidRPr="0033190B">
              <w:rPr>
                <w:rFonts w:eastAsia="AR Pゴシック体M"/>
                <w:b/>
                <w:sz w:val="20"/>
                <w:lang w:val="ru-RU"/>
              </w:rPr>
              <w:t>учитывая технологии, услуги и существующие многосторонние и международные правовые обязательства, а также изменения в сфере действия внутренних режимов регулирования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>?</w:t>
            </w:r>
            <w:r w:rsidR="003A4422" w:rsidRPr="0033190B">
              <w:rPr>
                <w:rFonts w:eastAsia="AR Pゴシック体M"/>
                <w:sz w:val="20"/>
                <w:lang w:val="ru-RU"/>
              </w:rPr>
              <w:t xml:space="preserve"> (</w:t>
            </w:r>
            <w:r w:rsidR="0060010F" w:rsidRPr="0033190B">
              <w:rPr>
                <w:rFonts w:eastAsia="AR Pゴシック体M"/>
                <w:sz w:val="20"/>
                <w:lang w:val="ru-RU"/>
              </w:rPr>
              <w:t>Вопрос связан с п. </w:t>
            </w:r>
            <w:proofErr w:type="spellStart"/>
            <w:r w:rsidR="003A4422" w:rsidRPr="0033190B">
              <w:rPr>
                <w:rFonts w:eastAsia="AR Pゴシック体M"/>
                <w:sz w:val="20"/>
                <w:lang w:val="ru-RU"/>
              </w:rPr>
              <w:t>2a</w:t>
            </w:r>
            <w:proofErr w:type="spellEnd"/>
            <w:r w:rsidR="003A4422" w:rsidRPr="0033190B">
              <w:rPr>
                <w:rFonts w:eastAsia="AR Pゴシック体M"/>
                <w:sz w:val="20"/>
                <w:lang w:val="ru-RU"/>
              </w:rPr>
              <w:t xml:space="preserve"> </w:t>
            </w:r>
            <w:r w:rsidR="0060010F" w:rsidRPr="0033190B">
              <w:rPr>
                <w:rFonts w:eastAsia="AR Pゴシック体M"/>
                <w:sz w:val="20"/>
                <w:lang w:val="ru-RU"/>
              </w:rPr>
              <w:t>Круга ведения</w:t>
            </w:r>
            <w:r w:rsidR="003A4422" w:rsidRPr="0033190B">
              <w:rPr>
                <w:rFonts w:eastAsia="AR Pゴシック体M"/>
                <w:sz w:val="20"/>
                <w:lang w:val="ru-RU"/>
              </w:rPr>
              <w:t>)</w:t>
            </w:r>
          </w:p>
          <w:p w:rsidR="003A4422" w:rsidRPr="0033190B" w:rsidRDefault="000E4468" w:rsidP="000E4468">
            <w:pPr>
              <w:widowControl w:val="0"/>
              <w:ind w:left="567" w:hanging="567"/>
              <w:rPr>
                <w:rFonts w:eastAsia="AR Pゴシック体M"/>
                <w:b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proofErr w:type="spellStart"/>
            <w:r w:rsidR="00334939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334939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</w:t>
            </w:r>
            <w:r w:rsidR="00334939" w:rsidRPr="0033190B">
              <w:rPr>
                <w:rFonts w:eastAsia="AR Pゴシック体M"/>
                <w:i/>
                <w:sz w:val="20"/>
                <w:lang w:val="ru-RU"/>
              </w:rPr>
              <w:t>более</w:t>
            </w:r>
            <w:r w:rsidR="00334939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не актуал</w:t>
            </w:r>
            <w:r w:rsidR="00D26F9A" w:rsidRPr="0033190B">
              <w:rPr>
                <w:rFonts w:eastAsia="AR Pゴシック体M"/>
                <w:i/>
                <w:sz w:val="20"/>
                <w:lang w:val="ru-RU" w:eastAsia="ja-JP"/>
              </w:rPr>
              <w:t>ен</w:t>
            </w:r>
            <w:r w:rsidR="00334939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для нашей коммерческой деятельности, основу которой составляют коммерческие соглашения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(7</w:t>
            </w:r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 операторов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</w:tc>
      </w:tr>
      <w:tr w:rsidR="003A4422" w:rsidRPr="0033190B" w:rsidTr="00CE3BC3">
        <w:tc>
          <w:tcPr>
            <w:tcW w:w="96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22" w:rsidRPr="0033190B" w:rsidRDefault="004143F4" w:rsidP="008C399A">
            <w:pPr>
              <w:widowControl w:val="0"/>
              <w:rPr>
                <w:rFonts w:eastAsia="AR Pゴシック体M"/>
                <w:bCs/>
                <w:sz w:val="20"/>
                <w:lang w:val="ru-RU"/>
              </w:rPr>
            </w:pPr>
            <w:r w:rsidRPr="0033190B">
              <w:rPr>
                <w:rFonts w:eastAsia="AR Pゴシック体M"/>
                <w:b/>
                <w:sz w:val="20"/>
                <w:lang w:val="ru-RU"/>
              </w:rPr>
              <w:t>Вопрос </w:t>
            </w:r>
            <w:r w:rsidR="003A4422" w:rsidRPr="0033190B">
              <w:rPr>
                <w:rFonts w:eastAsia="AR Pゴシック体M"/>
                <w:b/>
                <w:sz w:val="20"/>
                <w:lang w:val="ru-RU"/>
              </w:rPr>
              <w:t xml:space="preserve">6) </w:t>
            </w:r>
            <w:r w:rsidR="008C0E1A" w:rsidRPr="0033190B">
              <w:rPr>
                <w:rFonts w:eastAsia="AR Pゴシック体M"/>
                <w:b/>
                <w:sz w:val="20"/>
                <w:lang w:val="ru-RU"/>
              </w:rPr>
              <w:t>Любые замечания</w:t>
            </w:r>
            <w:r w:rsidR="003A4422" w:rsidRPr="0033190B">
              <w:rPr>
                <w:rFonts w:eastAsia="AR Pゴシック体M"/>
                <w:bCs/>
                <w:sz w:val="20"/>
                <w:lang w:val="ru-RU"/>
              </w:rPr>
              <w:t>.</w:t>
            </w:r>
          </w:p>
          <w:p w:rsidR="003A4422" w:rsidRPr="0033190B" w:rsidRDefault="000E4468" w:rsidP="000E4468">
            <w:pPr>
              <w:widowControl w:val="0"/>
              <w:ind w:left="567" w:hanging="567"/>
              <w:rPr>
                <w:rFonts w:eastAsia="AR Pゴシック体M"/>
                <w:i/>
                <w:sz w:val="20"/>
                <w:lang w:val="ru-RU" w:eastAsia="ja-JP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8C0E1A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Мы не видим необходимости в пересмотре </w:t>
            </w:r>
            <w:proofErr w:type="spellStart"/>
            <w:r w:rsidR="008C0E1A" w:rsidRPr="0033190B">
              <w:rPr>
                <w:rFonts w:eastAsia="AR Pゴシック体M"/>
                <w:i/>
                <w:sz w:val="20"/>
                <w:lang w:val="ru-RU" w:eastAsia="ja-JP"/>
              </w:rPr>
              <w:t>РМЭ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 xml:space="preserve"> 2012</w:t>
            </w:r>
            <w:r w:rsidR="008C0E1A" w:rsidRPr="0033190B">
              <w:rPr>
                <w:rFonts w:eastAsia="AR Pゴシック体M"/>
                <w:i/>
                <w:sz w:val="20"/>
                <w:lang w:val="ru-RU" w:eastAsia="ja-JP"/>
              </w:rPr>
              <w:t> года</w:t>
            </w:r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. (1</w:t>
            </w:r>
            <w:r w:rsidR="008C0E1A" w:rsidRPr="0033190B">
              <w:rPr>
                <w:rFonts w:eastAsia="AR Pゴシック体M"/>
                <w:i/>
                <w:sz w:val="20"/>
                <w:lang w:val="ru-RU" w:eastAsia="ja-JP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 w:eastAsia="ja-JP"/>
              </w:rPr>
              <w:t>РО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 w:eastAsia="ja-JP"/>
              </w:rPr>
              <w:t>)</w:t>
            </w:r>
          </w:p>
          <w:p w:rsidR="003A4422" w:rsidRPr="0033190B" w:rsidRDefault="000E4468" w:rsidP="000E4468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>–</w:t>
            </w:r>
            <w:r w:rsidRPr="0033190B">
              <w:rPr>
                <w:rFonts w:eastAsia="AR Pゴシック体M"/>
                <w:iCs/>
                <w:sz w:val="20"/>
                <w:lang w:val="ru-RU" w:eastAsia="ja-JP"/>
              </w:rPr>
              <w:tab/>
            </w:r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Мы серьезно обеспокоены отсутствием безопасности, вызываемой пересмотром </w:t>
            </w:r>
            <w:proofErr w:type="spellStart"/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, так как мы не можем прогнозировать, как новый </w:t>
            </w:r>
            <w:proofErr w:type="spellStart"/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 повлияет на наш</w:t>
            </w:r>
            <w:r w:rsidR="00D26F9A" w:rsidRPr="0033190B">
              <w:rPr>
                <w:rFonts w:eastAsia="AR Pゴシック体M"/>
                <w:i/>
                <w:sz w:val="20"/>
                <w:lang w:val="ru-RU"/>
              </w:rPr>
              <w:t xml:space="preserve"> бизнес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(2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0E4468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Гибкость обязательна для развития конкурентного бизнеса и </w:t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продвижения</w:t>
            </w:r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 инноваци</w:t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й</w:t>
            </w:r>
            <w:r w:rsidR="00B52BEA" w:rsidRPr="0033190B">
              <w:rPr>
                <w:rFonts w:eastAsia="AR Pゴシック体M"/>
                <w:i/>
                <w:sz w:val="20"/>
                <w:lang w:val="ru-RU"/>
              </w:rPr>
              <w:t xml:space="preserve"> </w:t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на этом стремительно меняющемся рынке международной электросвязи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(3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0E4468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Не следует устанавливать подробные правила на уровне договора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(2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0E4468">
            <w:pPr>
              <w:widowControl w:val="0"/>
              <w:spacing w:before="0"/>
              <w:ind w:left="567" w:hanging="567"/>
              <w:rPr>
                <w:rFonts w:eastAsia="AR Pゴシック体M"/>
                <w:i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Введение дополнительных ограничений на коммерческую деятельность не подходит для развития разнообразной коммерческой деятельности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(1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  <w:p w:rsidR="003A4422" w:rsidRPr="0033190B" w:rsidRDefault="000E4468" w:rsidP="0031439F">
            <w:pPr>
              <w:widowControl w:val="0"/>
              <w:spacing w:before="0" w:after="60"/>
              <w:ind w:left="567" w:hanging="567"/>
              <w:rPr>
                <w:rFonts w:eastAsia="AR Pゴシック体M"/>
                <w:b/>
                <w:sz w:val="20"/>
                <w:lang w:val="ru-RU"/>
              </w:rPr>
            </w:pPr>
            <w:r w:rsidRPr="0033190B">
              <w:rPr>
                <w:rFonts w:eastAsia="AR Pゴシック体M"/>
                <w:i/>
                <w:sz w:val="20"/>
                <w:lang w:val="ru-RU"/>
              </w:rPr>
              <w:t>–</w:t>
            </w:r>
            <w:r w:rsidRPr="0033190B">
              <w:rPr>
                <w:rFonts w:eastAsia="AR Pゴシック体M"/>
                <w:i/>
                <w:sz w:val="20"/>
                <w:lang w:val="ru-RU"/>
              </w:rPr>
              <w:tab/>
            </w:r>
            <w:proofErr w:type="spellStart"/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РМЭ</w:t>
            </w:r>
            <w:proofErr w:type="spellEnd"/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 xml:space="preserve"> не должен препятствовать гибкости и коммерческой деятельности каждого </w:t>
            </w:r>
            <w:r w:rsidR="00331096" w:rsidRPr="0033190B">
              <w:rPr>
                <w:rFonts w:eastAsia="AR Pゴシック体M"/>
                <w:i/>
                <w:sz w:val="20"/>
                <w:lang w:val="ru-RU"/>
              </w:rPr>
              <w:t xml:space="preserve">отдельного </w:t>
            </w:r>
            <w:r w:rsidR="00FF097E" w:rsidRPr="0033190B">
              <w:rPr>
                <w:rFonts w:eastAsia="AR Pゴシック体M"/>
                <w:i/>
                <w:sz w:val="20"/>
                <w:lang w:val="ru-RU"/>
              </w:rPr>
              <w:t>оператора</w:t>
            </w:r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. (1</w:t>
            </w:r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 </w:t>
            </w:r>
            <w:proofErr w:type="spellStart"/>
            <w:r w:rsidR="00F15185" w:rsidRPr="0033190B">
              <w:rPr>
                <w:rFonts w:eastAsia="AR Pゴシック体M"/>
                <w:i/>
                <w:sz w:val="20"/>
                <w:lang w:val="ru-RU"/>
              </w:rPr>
              <w:t>ПЭО</w:t>
            </w:r>
            <w:proofErr w:type="spellEnd"/>
            <w:r w:rsidR="003A4422" w:rsidRPr="0033190B">
              <w:rPr>
                <w:rFonts w:eastAsia="AR Pゴシック体M"/>
                <w:i/>
                <w:sz w:val="20"/>
                <w:lang w:val="ru-RU"/>
              </w:rPr>
              <w:t>)</w:t>
            </w:r>
          </w:p>
        </w:tc>
      </w:tr>
    </w:tbl>
    <w:p w:rsidR="003A4422" w:rsidRPr="0033190B" w:rsidRDefault="003A4422" w:rsidP="0033190B">
      <w:pPr>
        <w:pStyle w:val="Heading1"/>
        <w:spacing w:before="360"/>
        <w:rPr>
          <w:lang w:val="ru-RU"/>
        </w:rPr>
      </w:pPr>
      <w:r w:rsidRPr="0033190B">
        <w:rPr>
          <w:lang w:val="ru-RU"/>
        </w:rPr>
        <w:t>3</w:t>
      </w:r>
      <w:r w:rsidRPr="0033190B">
        <w:rPr>
          <w:lang w:val="ru-RU"/>
        </w:rPr>
        <w:tab/>
      </w:r>
      <w:r w:rsidR="0000753E" w:rsidRPr="0033190B">
        <w:rPr>
          <w:lang w:val="ru-RU"/>
        </w:rPr>
        <w:t xml:space="preserve">Мнения Японии о </w:t>
      </w:r>
      <w:proofErr w:type="spellStart"/>
      <w:r w:rsidR="0000753E" w:rsidRPr="0033190B">
        <w:rPr>
          <w:lang w:val="ru-RU"/>
        </w:rPr>
        <w:t>РМЭ</w:t>
      </w:r>
      <w:proofErr w:type="spellEnd"/>
    </w:p>
    <w:p w:rsidR="003A4422" w:rsidRPr="0033190B" w:rsidRDefault="004C7344" w:rsidP="00C9751A">
      <w:pPr>
        <w:rPr>
          <w:lang w:val="ru-RU" w:eastAsia="ja-JP"/>
        </w:rPr>
      </w:pPr>
      <w:r w:rsidRPr="0033190B">
        <w:rPr>
          <w:lang w:val="ru-RU" w:eastAsia="ja-JP"/>
        </w:rPr>
        <w:t xml:space="preserve">На основании приведенных выше результатов нашего обследования </w:t>
      </w:r>
      <w:r w:rsidR="004143F4" w:rsidRPr="0033190B">
        <w:rPr>
          <w:lang w:val="ru-RU" w:eastAsia="ja-JP"/>
        </w:rPr>
        <w:t>мы</w:t>
      </w:r>
      <w:r w:rsidRPr="0033190B">
        <w:rPr>
          <w:lang w:val="ru-RU" w:eastAsia="ja-JP"/>
        </w:rPr>
        <w:t xml:space="preserve"> представляем наши мнения о </w:t>
      </w:r>
      <w:r w:rsidR="00121E4A" w:rsidRPr="0033190B">
        <w:rPr>
          <w:lang w:val="ru-RU" w:eastAsia="ja-JP"/>
        </w:rPr>
        <w:t>рассм</w:t>
      </w:r>
      <w:r w:rsidRPr="0033190B">
        <w:rPr>
          <w:lang w:val="ru-RU" w:eastAsia="ja-JP"/>
        </w:rPr>
        <w:t xml:space="preserve">отрении </w:t>
      </w:r>
      <w:proofErr w:type="spellStart"/>
      <w:r w:rsidRPr="0033190B">
        <w:rPr>
          <w:lang w:val="ru-RU" w:eastAsia="ja-JP"/>
        </w:rPr>
        <w:t>РМЭ</w:t>
      </w:r>
      <w:proofErr w:type="spellEnd"/>
      <w:r w:rsidR="003A4422" w:rsidRPr="0033190B">
        <w:rPr>
          <w:lang w:val="ru-RU" w:eastAsia="ja-JP"/>
        </w:rPr>
        <w:t>.</w:t>
      </w:r>
    </w:p>
    <w:p w:rsidR="003A4422" w:rsidRPr="0033190B" w:rsidRDefault="003A4422" w:rsidP="0033190B">
      <w:pPr>
        <w:pStyle w:val="Heading2"/>
        <w:spacing w:before="240"/>
        <w:rPr>
          <w:sz w:val="24"/>
          <w:lang w:val="ru-RU"/>
        </w:rPr>
      </w:pPr>
      <w:r w:rsidRPr="0033190B">
        <w:rPr>
          <w:lang w:val="ru-RU"/>
        </w:rPr>
        <w:t>3.1</w:t>
      </w:r>
      <w:r w:rsidRPr="0033190B">
        <w:rPr>
          <w:lang w:val="ru-RU"/>
        </w:rPr>
        <w:tab/>
      </w:r>
      <w:r w:rsidR="004143F4" w:rsidRPr="0033190B">
        <w:rPr>
          <w:lang w:val="ru-RU"/>
        </w:rPr>
        <w:t xml:space="preserve">Препятствия, вызываемые соблюдением </w:t>
      </w:r>
      <w:proofErr w:type="spellStart"/>
      <w:r w:rsidR="004143F4"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2012</w:t>
      </w:r>
      <w:r w:rsidR="004143F4" w:rsidRPr="0033190B">
        <w:rPr>
          <w:lang w:val="ru-RU"/>
        </w:rPr>
        <w:t> года</w:t>
      </w:r>
    </w:p>
    <w:p w:rsidR="003A4422" w:rsidRPr="0033190B" w:rsidRDefault="004143F4" w:rsidP="00C9751A">
      <w:pPr>
        <w:rPr>
          <w:lang w:val="ru-RU"/>
        </w:rPr>
      </w:pPr>
      <w:r w:rsidRPr="0033190B">
        <w:rPr>
          <w:lang w:val="ru-RU" w:eastAsia="ja-JP"/>
        </w:rPr>
        <w:t xml:space="preserve">Как указано в ответе на </w:t>
      </w:r>
      <w:r w:rsidR="006B38D5" w:rsidRPr="0033190B">
        <w:rPr>
          <w:lang w:val="ru-RU" w:eastAsia="ja-JP"/>
        </w:rPr>
        <w:t>вопрос</w:t>
      </w:r>
      <w:r w:rsidRPr="0033190B">
        <w:rPr>
          <w:lang w:val="ru-RU" w:eastAsia="ja-JP"/>
        </w:rPr>
        <w:t> </w:t>
      </w:r>
      <w:r w:rsidR="003A4422" w:rsidRPr="0033190B">
        <w:rPr>
          <w:lang w:val="ru-RU" w:eastAsia="ja-JP"/>
        </w:rPr>
        <w:t xml:space="preserve">3, </w:t>
      </w:r>
      <w:r w:rsidRPr="0033190B">
        <w:rPr>
          <w:lang w:val="ru-RU" w:eastAsia="ja-JP"/>
        </w:rPr>
        <w:t xml:space="preserve">в Японии не возникало препятствий, вопросов, проблем или трудностей в связи с соблюдением 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 xml:space="preserve"> 2012 года</w:t>
      </w:r>
      <w:r w:rsidR="003A4422" w:rsidRPr="0033190B">
        <w:rPr>
          <w:lang w:val="ru-RU" w:eastAsia="ja-JP"/>
        </w:rPr>
        <w:t xml:space="preserve">. </w:t>
      </w:r>
      <w:r w:rsidRPr="0033190B">
        <w:rPr>
          <w:lang w:val="ru-RU" w:eastAsia="ja-JP"/>
        </w:rPr>
        <w:t xml:space="preserve">Это объясняется тем, что в настоящее время японские операторы не используют 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 xml:space="preserve">, ни 2012, ни 1988 года, в своей коммерческой деятельности, так как они используют коммерческие соглашения, которые </w:t>
      </w:r>
      <w:r w:rsidR="00F0604B" w:rsidRPr="0033190B">
        <w:rPr>
          <w:lang w:val="ru-RU" w:eastAsia="ja-JP"/>
        </w:rPr>
        <w:t xml:space="preserve">вместо </w:t>
      </w:r>
      <w:proofErr w:type="spellStart"/>
      <w:r w:rsidR="00F0604B" w:rsidRPr="0033190B">
        <w:rPr>
          <w:lang w:val="ru-RU" w:eastAsia="ja-JP"/>
        </w:rPr>
        <w:t>РМЭ</w:t>
      </w:r>
      <w:proofErr w:type="spellEnd"/>
      <w:r w:rsidR="00F0604B" w:rsidRPr="0033190B">
        <w:rPr>
          <w:lang w:val="ru-RU" w:eastAsia="ja-JP"/>
        </w:rPr>
        <w:t xml:space="preserve"> выполняют ключевую роль</w:t>
      </w:r>
      <w:r w:rsidRPr="0033190B">
        <w:rPr>
          <w:lang w:val="ru-RU" w:eastAsia="ja-JP"/>
        </w:rPr>
        <w:t xml:space="preserve"> </w:t>
      </w:r>
      <w:r w:rsidR="00F0604B" w:rsidRPr="0033190B">
        <w:rPr>
          <w:lang w:val="ru-RU" w:eastAsia="ja-JP"/>
        </w:rPr>
        <w:t>для предоставления и эксплуатации услуг международной электросвязи</w:t>
      </w:r>
      <w:r w:rsidR="003A4422" w:rsidRPr="0033190B">
        <w:rPr>
          <w:lang w:val="ru-RU"/>
        </w:rPr>
        <w:t>.</w:t>
      </w:r>
    </w:p>
    <w:p w:rsidR="003A4422" w:rsidRPr="0033190B" w:rsidRDefault="003A4422" w:rsidP="0033190B">
      <w:pPr>
        <w:pStyle w:val="Heading2"/>
        <w:spacing w:before="240"/>
        <w:rPr>
          <w:lang w:val="ru-RU"/>
        </w:rPr>
      </w:pPr>
      <w:r w:rsidRPr="0033190B">
        <w:rPr>
          <w:lang w:val="ru-RU"/>
        </w:rPr>
        <w:t>3.2</w:t>
      </w:r>
      <w:r w:rsidRPr="0033190B">
        <w:rPr>
          <w:lang w:val="ru-RU"/>
        </w:rPr>
        <w:tab/>
      </w:r>
      <w:r w:rsidR="00F0604B" w:rsidRPr="0033190B">
        <w:rPr>
          <w:lang w:val="ru-RU"/>
        </w:rPr>
        <w:t xml:space="preserve">Потенциальные конфликты между </w:t>
      </w:r>
      <w:proofErr w:type="spellStart"/>
      <w:r w:rsidR="00F0604B"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1988 </w:t>
      </w:r>
      <w:r w:rsidR="00F0604B" w:rsidRPr="0033190B">
        <w:rPr>
          <w:lang w:val="ru-RU"/>
        </w:rPr>
        <w:t>и</w:t>
      </w:r>
      <w:r w:rsidRPr="0033190B">
        <w:rPr>
          <w:lang w:val="ru-RU"/>
        </w:rPr>
        <w:t xml:space="preserve"> 2012 </w:t>
      </w:r>
      <w:r w:rsidR="00F0604B" w:rsidRPr="0033190B">
        <w:rPr>
          <w:lang w:val="ru-RU"/>
        </w:rPr>
        <w:t>года</w:t>
      </w:r>
    </w:p>
    <w:p w:rsidR="003A4422" w:rsidRPr="0033190B" w:rsidRDefault="00F0604B" w:rsidP="00C9751A">
      <w:pPr>
        <w:rPr>
          <w:rFonts w:eastAsia="AR Pゴシック体M"/>
          <w:lang w:val="ru-RU"/>
        </w:rPr>
      </w:pPr>
      <w:r w:rsidRPr="0033190B">
        <w:rPr>
          <w:lang w:val="ru-RU"/>
        </w:rPr>
        <w:t xml:space="preserve">Как указано в ответе на </w:t>
      </w:r>
      <w:r w:rsidR="006B38D5" w:rsidRPr="0033190B">
        <w:rPr>
          <w:lang w:val="ru-RU"/>
        </w:rPr>
        <w:t>вопрос</w:t>
      </w:r>
      <w:r w:rsidR="004143F4" w:rsidRPr="0033190B">
        <w:rPr>
          <w:lang w:val="ru-RU"/>
        </w:rPr>
        <w:t> </w:t>
      </w:r>
      <w:r w:rsidR="003A4422" w:rsidRPr="0033190B">
        <w:rPr>
          <w:lang w:val="ru-RU"/>
        </w:rPr>
        <w:t xml:space="preserve">4, </w:t>
      </w:r>
      <w:r w:rsidRPr="0033190B">
        <w:rPr>
          <w:lang w:val="ru-RU"/>
        </w:rPr>
        <w:t xml:space="preserve">японским операторам не приходилось сталкиваться или прогнозировать какие-либо потенциальные или реальные конфликты между обязательствами, обусловленными выполнением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2012 года, </w:t>
      </w:r>
      <w:r w:rsidR="00331096" w:rsidRPr="0033190B">
        <w:rPr>
          <w:lang w:val="ru-RU"/>
        </w:rPr>
        <w:t xml:space="preserve">и </w:t>
      </w:r>
      <w:r w:rsidRPr="0033190B">
        <w:rPr>
          <w:lang w:val="ru-RU"/>
        </w:rPr>
        <w:t xml:space="preserve">обязательствами, обусловленными выполнением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1988 года</w:t>
      </w:r>
      <w:r w:rsidR="003A4422" w:rsidRPr="0033190B">
        <w:rPr>
          <w:rFonts w:eastAsia="AR Pゴシック体M"/>
          <w:lang w:val="ru-RU"/>
        </w:rPr>
        <w:t>.</w:t>
      </w:r>
    </w:p>
    <w:p w:rsidR="003A4422" w:rsidRPr="0033190B" w:rsidRDefault="003A4422" w:rsidP="0033190B">
      <w:pPr>
        <w:pStyle w:val="Heading2"/>
        <w:spacing w:before="240"/>
        <w:rPr>
          <w:lang w:val="ru-RU"/>
        </w:rPr>
      </w:pPr>
      <w:r w:rsidRPr="0033190B">
        <w:rPr>
          <w:lang w:val="ru-RU"/>
        </w:rPr>
        <w:t>3.3</w:t>
      </w:r>
      <w:r w:rsidRPr="0033190B">
        <w:rPr>
          <w:lang w:val="ru-RU"/>
        </w:rPr>
        <w:tab/>
      </w:r>
      <w:r w:rsidR="00F0604B" w:rsidRPr="0033190B">
        <w:rPr>
          <w:lang w:val="ru-RU"/>
        </w:rPr>
        <w:t xml:space="preserve">Применимость </w:t>
      </w:r>
      <w:proofErr w:type="spellStart"/>
      <w:r w:rsidR="00F0604B"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2012</w:t>
      </w:r>
      <w:r w:rsidR="00F0604B" w:rsidRPr="0033190B">
        <w:rPr>
          <w:lang w:val="ru-RU"/>
        </w:rPr>
        <w:t> года</w:t>
      </w:r>
    </w:p>
    <w:p w:rsidR="003A4422" w:rsidRPr="0033190B" w:rsidRDefault="00F0604B" w:rsidP="00C9751A">
      <w:pPr>
        <w:rPr>
          <w:rFonts w:eastAsia="AR Pゴシック体M"/>
          <w:sz w:val="21"/>
          <w:szCs w:val="21"/>
          <w:lang w:val="ru-RU"/>
        </w:rPr>
      </w:pPr>
      <w:r w:rsidRPr="0033190B">
        <w:rPr>
          <w:lang w:val="ru-RU" w:eastAsia="ja-JP"/>
        </w:rPr>
        <w:t xml:space="preserve">Как указано в ответах на </w:t>
      </w:r>
      <w:r w:rsidR="006B38D5" w:rsidRPr="0033190B">
        <w:rPr>
          <w:lang w:val="ru-RU" w:eastAsia="ja-JP"/>
        </w:rPr>
        <w:t>вопрос</w:t>
      </w:r>
      <w:r w:rsidR="004143F4" w:rsidRPr="0033190B">
        <w:rPr>
          <w:lang w:val="ru-RU" w:eastAsia="ja-JP"/>
        </w:rPr>
        <w:t> </w:t>
      </w:r>
      <w:r w:rsidR="003A4422" w:rsidRPr="0033190B">
        <w:rPr>
          <w:lang w:val="ru-RU" w:eastAsia="ja-JP"/>
        </w:rPr>
        <w:t xml:space="preserve">1 </w:t>
      </w:r>
      <w:r w:rsidRPr="0033190B">
        <w:rPr>
          <w:lang w:val="ru-RU" w:eastAsia="ja-JP"/>
        </w:rPr>
        <w:t>и</w:t>
      </w:r>
      <w:r w:rsidR="003A4422" w:rsidRPr="0033190B">
        <w:rPr>
          <w:lang w:val="ru-RU" w:eastAsia="ja-JP"/>
        </w:rPr>
        <w:t xml:space="preserve"> </w:t>
      </w:r>
      <w:r w:rsidR="006B38D5" w:rsidRPr="0033190B">
        <w:rPr>
          <w:lang w:val="ru-RU" w:eastAsia="ja-JP"/>
        </w:rPr>
        <w:t>вопрос</w:t>
      </w:r>
      <w:r w:rsidR="004143F4" w:rsidRPr="0033190B">
        <w:rPr>
          <w:lang w:val="ru-RU" w:eastAsia="ja-JP"/>
        </w:rPr>
        <w:t> </w:t>
      </w:r>
      <w:r w:rsidR="003A4422" w:rsidRPr="0033190B">
        <w:rPr>
          <w:lang w:val="ru-RU" w:eastAsia="ja-JP"/>
        </w:rPr>
        <w:t xml:space="preserve">5, </w:t>
      </w:r>
      <w:r w:rsidRPr="0033190B">
        <w:rPr>
          <w:lang w:val="ru-RU" w:eastAsia="ja-JP"/>
        </w:rPr>
        <w:t xml:space="preserve">японские операторы не используют 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>, но используют коммерческие соглашения</w:t>
      </w:r>
      <w:r w:rsidR="003A4422" w:rsidRPr="0033190B">
        <w:rPr>
          <w:lang w:val="ru-RU"/>
        </w:rPr>
        <w:t xml:space="preserve">. </w:t>
      </w:r>
      <w:r w:rsidRPr="0033190B">
        <w:rPr>
          <w:lang w:val="ru-RU"/>
        </w:rPr>
        <w:t xml:space="preserve">Это означает, что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 не актуален для современных услуг международной </w:t>
      </w:r>
      <w:r w:rsidR="00D6473B" w:rsidRPr="0033190B">
        <w:rPr>
          <w:lang w:val="ru-RU"/>
        </w:rPr>
        <w:t>электро</w:t>
      </w:r>
      <w:r w:rsidRPr="0033190B">
        <w:rPr>
          <w:lang w:val="ru-RU"/>
        </w:rPr>
        <w:t>связи, предоставляемых японскими операторами</w:t>
      </w:r>
      <w:r w:rsidR="003A4422" w:rsidRPr="0033190B">
        <w:rPr>
          <w:lang w:val="ru-RU" w:eastAsia="ja-JP"/>
        </w:rPr>
        <w:t xml:space="preserve">. </w:t>
      </w:r>
      <w:r w:rsidRPr="0033190B">
        <w:rPr>
          <w:lang w:val="ru-RU" w:eastAsia="ja-JP"/>
        </w:rPr>
        <w:t>Учитывая, что основным принципом ведения бизнеса в Японии является</w:t>
      </w:r>
      <w:r w:rsidR="006B38D5" w:rsidRPr="0033190B">
        <w:rPr>
          <w:lang w:val="ru-RU" w:eastAsia="ja-JP"/>
        </w:rPr>
        <w:t xml:space="preserve"> конкуренция, мы полагаем, что японские операторы и далее будут использовать коммерческие соглашения и не будут использовать </w:t>
      </w:r>
      <w:proofErr w:type="spellStart"/>
      <w:r w:rsidR="006B38D5" w:rsidRPr="0033190B">
        <w:rPr>
          <w:lang w:val="ru-RU" w:eastAsia="ja-JP"/>
        </w:rPr>
        <w:t>РМЭ</w:t>
      </w:r>
      <w:proofErr w:type="spellEnd"/>
      <w:r w:rsidR="006B38D5" w:rsidRPr="0033190B">
        <w:rPr>
          <w:lang w:val="ru-RU" w:eastAsia="ja-JP"/>
        </w:rPr>
        <w:t xml:space="preserve"> в будущем</w:t>
      </w:r>
      <w:r w:rsidR="003A4422" w:rsidRPr="0033190B">
        <w:rPr>
          <w:lang w:val="ru-RU"/>
        </w:rPr>
        <w:t>.</w:t>
      </w:r>
      <w:r w:rsidR="003A4422" w:rsidRPr="0033190B">
        <w:rPr>
          <w:rFonts w:eastAsia="AR Pゴシック体M"/>
          <w:sz w:val="21"/>
          <w:szCs w:val="21"/>
          <w:lang w:val="ru-RU"/>
        </w:rPr>
        <w:t xml:space="preserve"> </w:t>
      </w:r>
    </w:p>
    <w:p w:rsidR="003A4422" w:rsidRPr="0033190B" w:rsidRDefault="003A4422" w:rsidP="0033190B">
      <w:pPr>
        <w:pStyle w:val="Heading2"/>
        <w:spacing w:before="240"/>
        <w:rPr>
          <w:lang w:val="ru-RU"/>
        </w:rPr>
      </w:pPr>
      <w:r w:rsidRPr="0033190B">
        <w:rPr>
          <w:lang w:val="ru-RU"/>
        </w:rPr>
        <w:t>3.4</w:t>
      </w:r>
      <w:r w:rsidRPr="0033190B">
        <w:rPr>
          <w:lang w:val="ru-RU"/>
        </w:rPr>
        <w:tab/>
      </w:r>
      <w:r w:rsidR="006B38D5" w:rsidRPr="0033190B">
        <w:rPr>
          <w:lang w:val="ru-RU"/>
        </w:rPr>
        <w:t xml:space="preserve">Позиция Японии по вопросу о </w:t>
      </w:r>
      <w:proofErr w:type="spellStart"/>
      <w:r w:rsidR="006B38D5" w:rsidRPr="0033190B">
        <w:rPr>
          <w:lang w:val="ru-RU"/>
        </w:rPr>
        <w:t>РМЭ</w:t>
      </w:r>
      <w:proofErr w:type="spellEnd"/>
    </w:p>
    <w:p w:rsidR="003A4422" w:rsidRPr="0033190B" w:rsidRDefault="006B38D5" w:rsidP="00C9751A">
      <w:pPr>
        <w:rPr>
          <w:lang w:val="ru-RU" w:eastAsia="ja-JP"/>
        </w:rPr>
      </w:pPr>
      <w:r w:rsidRPr="0033190B">
        <w:rPr>
          <w:lang w:val="ru-RU" w:eastAsia="ja-JP"/>
        </w:rPr>
        <w:t xml:space="preserve">Как указано в разделе 1 "Введение", выше, современные рынки международной электросвязи в Японии, а также рынки, на которых японские операторы ведут свою деятельность, </w:t>
      </w:r>
      <w:proofErr w:type="spellStart"/>
      <w:r w:rsidRPr="0033190B">
        <w:rPr>
          <w:lang w:val="ru-RU" w:eastAsia="ja-JP"/>
        </w:rPr>
        <w:t>либерализованы</w:t>
      </w:r>
      <w:proofErr w:type="spellEnd"/>
      <w:r w:rsidRPr="0033190B">
        <w:rPr>
          <w:lang w:val="ru-RU" w:eastAsia="ja-JP"/>
        </w:rPr>
        <w:t xml:space="preserve"> и способствуют конкуренции</w:t>
      </w:r>
      <w:r w:rsidR="003A4422" w:rsidRPr="0033190B">
        <w:rPr>
          <w:lang w:val="ru-RU" w:eastAsia="ja-JP"/>
        </w:rPr>
        <w:t xml:space="preserve">. </w:t>
      </w:r>
      <w:r w:rsidRPr="0033190B">
        <w:rPr>
          <w:lang w:val="ru-RU" w:eastAsia="ja-JP"/>
        </w:rPr>
        <w:t>На таких конкурентных рынках, как указано в ответе на</w:t>
      </w:r>
      <w:r w:rsidR="003A4422" w:rsidRPr="0033190B">
        <w:rPr>
          <w:lang w:val="ru-RU" w:eastAsia="ja-JP"/>
        </w:rPr>
        <w:t xml:space="preserve"> </w:t>
      </w:r>
      <w:r w:rsidRPr="0033190B">
        <w:rPr>
          <w:lang w:val="ru-RU" w:eastAsia="ja-JP"/>
        </w:rPr>
        <w:t>вопрос</w:t>
      </w:r>
      <w:r w:rsidR="004143F4" w:rsidRPr="0033190B">
        <w:rPr>
          <w:lang w:val="ru-RU" w:eastAsia="ja-JP"/>
        </w:rPr>
        <w:t> </w:t>
      </w:r>
      <w:r w:rsidR="003A4422" w:rsidRPr="0033190B">
        <w:rPr>
          <w:lang w:val="ru-RU" w:eastAsia="ja-JP"/>
        </w:rPr>
        <w:t xml:space="preserve">1, </w:t>
      </w:r>
      <w:r w:rsidR="00D64B52" w:rsidRPr="0033190B">
        <w:rPr>
          <w:lang w:val="ru-RU" w:eastAsia="ja-JP"/>
        </w:rPr>
        <w:lastRenderedPageBreak/>
        <w:t xml:space="preserve">японским операторам не требуется использовать </w:t>
      </w:r>
      <w:proofErr w:type="spellStart"/>
      <w:r w:rsidR="00D64B52" w:rsidRPr="0033190B">
        <w:rPr>
          <w:lang w:val="ru-RU" w:eastAsia="ja-JP"/>
        </w:rPr>
        <w:t>РМЭ</w:t>
      </w:r>
      <w:proofErr w:type="spellEnd"/>
      <w:r w:rsidR="00D64B52" w:rsidRPr="0033190B">
        <w:rPr>
          <w:lang w:val="ru-RU" w:eastAsia="ja-JP"/>
        </w:rPr>
        <w:t xml:space="preserve">, ни 2012, ни 1988 года, </w:t>
      </w:r>
      <w:r w:rsidR="00376F7F" w:rsidRPr="0033190B">
        <w:rPr>
          <w:lang w:val="ru-RU" w:eastAsia="ja-JP"/>
        </w:rPr>
        <w:t>но они используют коммерческие соглашения, в которых оговариваются все детали, необходимые для предоставления и эксплуатации услуг международной электросвязи</w:t>
      </w:r>
      <w:r w:rsidR="003A4422" w:rsidRPr="0033190B">
        <w:rPr>
          <w:lang w:val="ru-RU" w:eastAsia="ja-JP"/>
        </w:rPr>
        <w:t xml:space="preserve">. </w:t>
      </w:r>
      <w:r w:rsidR="00376F7F" w:rsidRPr="0033190B">
        <w:rPr>
          <w:lang w:val="ru-RU" w:eastAsia="ja-JP"/>
        </w:rPr>
        <w:t xml:space="preserve">В этом аспекте мы полагаем, что значительная ценность </w:t>
      </w:r>
      <w:proofErr w:type="spellStart"/>
      <w:r w:rsidR="00376F7F" w:rsidRPr="0033190B">
        <w:rPr>
          <w:lang w:val="ru-RU" w:eastAsia="ja-JP"/>
        </w:rPr>
        <w:t>РМЭ</w:t>
      </w:r>
      <w:proofErr w:type="spellEnd"/>
      <w:r w:rsidR="00376F7F" w:rsidRPr="0033190B">
        <w:rPr>
          <w:lang w:val="ru-RU" w:eastAsia="ja-JP"/>
        </w:rPr>
        <w:t xml:space="preserve"> снижена на современных конкурентных рынках электросвязи в Японии и на рынках, на которых японские операторы ведут свою деятельность</w:t>
      </w:r>
      <w:r w:rsidR="003A4422" w:rsidRPr="0033190B">
        <w:rPr>
          <w:lang w:val="ru-RU" w:eastAsia="ja-JP"/>
        </w:rPr>
        <w:t>.</w:t>
      </w:r>
    </w:p>
    <w:p w:rsidR="003A4422" w:rsidRPr="0033190B" w:rsidRDefault="004F42BD" w:rsidP="00C9751A">
      <w:pPr>
        <w:rPr>
          <w:lang w:val="ru-RU"/>
        </w:rPr>
      </w:pPr>
      <w:r w:rsidRPr="0033190B">
        <w:rPr>
          <w:lang w:val="ru-RU" w:eastAsia="ja-JP"/>
        </w:rPr>
        <w:t xml:space="preserve">Однако мы признаем также, что некоторые </w:t>
      </w:r>
      <w:r w:rsidR="00331096" w:rsidRPr="0033190B">
        <w:rPr>
          <w:lang w:val="ru-RU" w:eastAsia="ja-JP"/>
        </w:rPr>
        <w:t>Г</w:t>
      </w:r>
      <w:r w:rsidRPr="0033190B">
        <w:rPr>
          <w:lang w:val="ru-RU" w:eastAsia="ja-JP"/>
        </w:rPr>
        <w:t xml:space="preserve">осударства-Члены полагают, что 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 xml:space="preserve"> необходим на их рынках, о чем было заявлено на первом собрании ГЭ-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 xml:space="preserve"> в феврале</w:t>
      </w:r>
      <w:r w:rsidR="003A4422" w:rsidRPr="0033190B">
        <w:rPr>
          <w:lang w:val="ru-RU"/>
        </w:rPr>
        <w:t xml:space="preserve"> 2017</w:t>
      </w:r>
      <w:r w:rsidRPr="0033190B">
        <w:rPr>
          <w:lang w:val="ru-RU"/>
        </w:rPr>
        <w:t> года</w:t>
      </w:r>
      <w:r w:rsidR="003A4422" w:rsidRPr="0033190B">
        <w:rPr>
          <w:lang w:val="ru-RU"/>
        </w:rPr>
        <w:t>.</w:t>
      </w:r>
    </w:p>
    <w:p w:rsidR="003A4422" w:rsidRPr="0033190B" w:rsidRDefault="00F70A75" w:rsidP="00C9751A">
      <w:pPr>
        <w:rPr>
          <w:rFonts w:eastAsia="AR Pゴシック体M"/>
          <w:lang w:val="ru-RU"/>
        </w:rPr>
      </w:pPr>
      <w:r w:rsidRPr="0033190B">
        <w:rPr>
          <w:lang w:val="ru-RU"/>
        </w:rPr>
        <w:t>Наряду со стремительным развитием технологий постоянно меняются также рынки международной электросвязи и операторы, которые предоставляют услуги, соответствующие потребностям рынка</w:t>
      </w:r>
      <w:r w:rsidR="003A4422" w:rsidRPr="0033190B">
        <w:rPr>
          <w:lang w:val="ru-RU"/>
        </w:rPr>
        <w:t xml:space="preserve">. </w:t>
      </w:r>
      <w:r w:rsidR="001658D9" w:rsidRPr="0033190B">
        <w:rPr>
          <w:lang w:val="ru-RU"/>
        </w:rPr>
        <w:t>Для</w:t>
      </w:r>
      <w:r w:rsidRPr="0033190B">
        <w:rPr>
          <w:lang w:val="ru-RU"/>
        </w:rPr>
        <w:t xml:space="preserve"> </w:t>
      </w:r>
      <w:r w:rsidR="00D6473B" w:rsidRPr="0033190B">
        <w:rPr>
          <w:lang w:val="ru-RU"/>
        </w:rPr>
        <w:t xml:space="preserve">того </w:t>
      </w:r>
      <w:r w:rsidRPr="0033190B">
        <w:rPr>
          <w:lang w:val="ru-RU"/>
        </w:rPr>
        <w:t xml:space="preserve">чтобы соответствовать этой быстро изменяющейся среде международной электросвязи,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 xml:space="preserve">, мы </w:t>
      </w:r>
      <w:r w:rsidR="001658D9" w:rsidRPr="0033190B">
        <w:rPr>
          <w:lang w:val="ru-RU"/>
        </w:rPr>
        <w:t>уверены</w:t>
      </w:r>
      <w:r w:rsidRPr="0033190B">
        <w:rPr>
          <w:lang w:val="ru-RU"/>
        </w:rPr>
        <w:t>, должен быть гибким и перспективным, чтобы его можно было применять в будущем, как указано в ответе на</w:t>
      </w:r>
      <w:r w:rsidR="003A4422" w:rsidRPr="0033190B">
        <w:rPr>
          <w:rFonts w:eastAsia="AR Pゴシック体M"/>
          <w:lang w:val="ru-RU"/>
        </w:rPr>
        <w:t xml:space="preserve"> </w:t>
      </w:r>
      <w:r w:rsidR="006B38D5" w:rsidRPr="0033190B">
        <w:rPr>
          <w:rFonts w:eastAsia="AR Pゴシック体M"/>
          <w:lang w:val="ru-RU"/>
        </w:rPr>
        <w:t>вопрос</w:t>
      </w:r>
      <w:r w:rsidR="004143F4" w:rsidRPr="0033190B">
        <w:rPr>
          <w:rFonts w:eastAsia="AR Pゴシック体M"/>
          <w:lang w:val="ru-RU"/>
        </w:rPr>
        <w:t> </w:t>
      </w:r>
      <w:r w:rsidR="003A4422" w:rsidRPr="0033190B">
        <w:rPr>
          <w:rFonts w:eastAsia="AR Pゴシック体M"/>
          <w:lang w:val="ru-RU"/>
        </w:rPr>
        <w:t>6.</w:t>
      </w:r>
    </w:p>
    <w:p w:rsidR="003A4422" w:rsidRPr="0033190B" w:rsidRDefault="007D2F92" w:rsidP="00C9751A">
      <w:pPr>
        <w:rPr>
          <w:rFonts w:eastAsia="MS Mincho"/>
          <w:lang w:val="ru-RU" w:eastAsia="ja-JP"/>
        </w:rPr>
      </w:pPr>
      <w:r w:rsidRPr="0033190B">
        <w:rPr>
          <w:rFonts w:eastAsia="AR Pゴシック体M"/>
          <w:lang w:val="ru-RU"/>
        </w:rPr>
        <w:t>Как указано в Резолюции </w:t>
      </w:r>
      <w:r w:rsidR="003A4422" w:rsidRPr="0033190B">
        <w:rPr>
          <w:rFonts w:eastAsia="AR Pゴシック体M"/>
          <w:lang w:val="ru-RU"/>
        </w:rPr>
        <w:t xml:space="preserve">4 </w:t>
      </w:r>
      <w:proofErr w:type="spellStart"/>
      <w:r w:rsidRPr="0033190B">
        <w:rPr>
          <w:rFonts w:eastAsia="AR Pゴシック体M"/>
          <w:lang w:val="ru-RU"/>
        </w:rPr>
        <w:t>РМЭ</w:t>
      </w:r>
      <w:proofErr w:type="spellEnd"/>
      <w:r w:rsidR="003A4422" w:rsidRPr="0033190B">
        <w:rPr>
          <w:rFonts w:eastAsia="AR Pゴシック体M"/>
          <w:lang w:val="ru-RU"/>
        </w:rPr>
        <w:t xml:space="preserve"> 2012</w:t>
      </w:r>
      <w:r w:rsidRPr="0033190B">
        <w:rPr>
          <w:rFonts w:eastAsia="AR Pゴシック体M"/>
          <w:lang w:val="ru-RU"/>
        </w:rPr>
        <w:t> года</w:t>
      </w:r>
      <w:r w:rsidR="003A4422" w:rsidRPr="0033190B">
        <w:rPr>
          <w:rFonts w:eastAsia="AR Pゴシック体M"/>
          <w:lang w:val="ru-RU"/>
        </w:rPr>
        <w:t xml:space="preserve">, </w:t>
      </w:r>
      <w:r w:rsidRPr="0033190B">
        <w:rPr>
          <w:rFonts w:eastAsia="AR Pゴシック体M"/>
          <w:lang w:val="ru-RU"/>
        </w:rPr>
        <w:t>"</w:t>
      </w:r>
      <w:r w:rsidRPr="0033190B">
        <w:rPr>
          <w:rFonts w:eastAsia="AR Pゴシック体M"/>
          <w:i/>
          <w:iCs/>
          <w:lang w:val="ru-RU"/>
        </w:rPr>
        <w:t xml:space="preserve">в </w:t>
      </w:r>
      <w:proofErr w:type="spellStart"/>
      <w:r w:rsidRPr="0033190B">
        <w:rPr>
          <w:rFonts w:eastAsia="AR Pゴシック体M"/>
          <w:i/>
          <w:iCs/>
          <w:lang w:val="ru-RU"/>
        </w:rPr>
        <w:t>РМЭ</w:t>
      </w:r>
      <w:proofErr w:type="spellEnd"/>
      <w:r w:rsidRPr="0033190B">
        <w:rPr>
          <w:rFonts w:eastAsia="AR Pゴシック体M"/>
          <w:i/>
          <w:iCs/>
          <w:lang w:val="ru-RU"/>
        </w:rPr>
        <w:t xml:space="preserve"> </w:t>
      </w:r>
      <w:r w:rsidRPr="0033190B">
        <w:rPr>
          <w:rFonts w:eastAsia="AR Pゴシック体M"/>
          <w:i/>
          <w:lang w:val="ru-RU"/>
        </w:rPr>
        <w:t>содержатся руководящие принципы высокого уровня, которые не должны требовать частого внесения поправок</w:t>
      </w:r>
      <w:r w:rsidRPr="0033190B">
        <w:rPr>
          <w:rFonts w:eastAsia="AR Pゴシック体M"/>
          <w:lang w:val="ru-RU"/>
        </w:rPr>
        <w:t>"</w:t>
      </w:r>
      <w:r w:rsidR="003A4422" w:rsidRPr="0033190B">
        <w:rPr>
          <w:rFonts w:eastAsia="AR Pゴシック体M"/>
          <w:lang w:val="ru-RU"/>
        </w:rPr>
        <w:t xml:space="preserve">, </w:t>
      </w:r>
      <w:r w:rsidRPr="0033190B">
        <w:rPr>
          <w:rFonts w:eastAsia="AR Pゴシック体M"/>
          <w:lang w:val="ru-RU"/>
        </w:rPr>
        <w:t xml:space="preserve">и Япония придерживается мнения, что </w:t>
      </w:r>
      <w:proofErr w:type="spellStart"/>
      <w:r w:rsidRPr="0033190B">
        <w:rPr>
          <w:rFonts w:eastAsia="AR Pゴシック体M"/>
          <w:lang w:val="ru-RU"/>
        </w:rPr>
        <w:t>РМЭ</w:t>
      </w:r>
      <w:proofErr w:type="spellEnd"/>
      <w:r w:rsidRPr="0033190B">
        <w:rPr>
          <w:rFonts w:eastAsia="AR Pゴシック体M"/>
          <w:lang w:val="ru-RU"/>
        </w:rPr>
        <w:t xml:space="preserve"> должен "</w:t>
      </w:r>
      <w:r w:rsidRPr="0033190B">
        <w:rPr>
          <w:rFonts w:eastAsia="AR Pゴシック体M"/>
          <w:i/>
          <w:iCs/>
          <w:lang w:val="ru-RU"/>
        </w:rPr>
        <w:t>содержать руководящие принципы высокого уровня</w:t>
      </w:r>
      <w:r w:rsidRPr="0033190B">
        <w:rPr>
          <w:rFonts w:eastAsia="AR Pゴシック体M"/>
          <w:lang w:val="ru-RU"/>
        </w:rPr>
        <w:t>", как стабильный регламент, и не должен оговаривать детали, указанные</w:t>
      </w:r>
      <w:r w:rsidR="009B51BB" w:rsidRPr="0033190B">
        <w:rPr>
          <w:rFonts w:eastAsia="AR Pゴシック体M"/>
          <w:lang w:val="ru-RU"/>
        </w:rPr>
        <w:t xml:space="preserve"> ни</w:t>
      </w:r>
      <w:r w:rsidRPr="0033190B">
        <w:rPr>
          <w:rFonts w:eastAsia="AR Pゴシック体M"/>
          <w:lang w:val="ru-RU"/>
        </w:rPr>
        <w:t>же</w:t>
      </w:r>
      <w:r w:rsidR="003A4422" w:rsidRPr="0033190B">
        <w:rPr>
          <w:lang w:val="ru-RU" w:eastAsia="ja-JP"/>
        </w:rPr>
        <w:t xml:space="preserve">. </w:t>
      </w:r>
      <w:r w:rsidR="002B3858" w:rsidRPr="0033190B">
        <w:rPr>
          <w:lang w:val="ru-RU" w:eastAsia="ja-JP"/>
        </w:rPr>
        <w:t xml:space="preserve">Детали должны быть исключены из </w:t>
      </w:r>
      <w:proofErr w:type="spellStart"/>
      <w:r w:rsidR="002B3858" w:rsidRPr="0033190B">
        <w:rPr>
          <w:lang w:val="ru-RU" w:eastAsia="ja-JP"/>
        </w:rPr>
        <w:t>РМЭ</w:t>
      </w:r>
      <w:proofErr w:type="spellEnd"/>
      <w:r w:rsidR="002B3858" w:rsidRPr="0033190B">
        <w:rPr>
          <w:lang w:val="ru-RU" w:eastAsia="ja-JP"/>
        </w:rPr>
        <w:t xml:space="preserve"> и переданы операторам или должны определяться в не имеющих обязательной силы документах, таких как рекомендация или руководство, только если это абсолютно необходимо и согласовано между членами МСЭ</w:t>
      </w:r>
      <w:r w:rsidR="003A4422" w:rsidRPr="0033190B">
        <w:rPr>
          <w:lang w:val="ru-RU" w:eastAsia="ja-JP"/>
        </w:rPr>
        <w:t xml:space="preserve">. </w:t>
      </w:r>
      <w:r w:rsidR="002B3858" w:rsidRPr="0033190B">
        <w:rPr>
          <w:lang w:val="ru-RU" w:eastAsia="ja-JP"/>
        </w:rPr>
        <w:t>Операторы придерживаются того же мнения, о чем свидетельствует ответ на</w:t>
      </w:r>
      <w:r w:rsidR="003A4422" w:rsidRPr="0033190B">
        <w:rPr>
          <w:lang w:val="ru-RU" w:eastAsia="ja-JP"/>
        </w:rPr>
        <w:t xml:space="preserve"> </w:t>
      </w:r>
      <w:r w:rsidR="006B38D5" w:rsidRPr="0033190B">
        <w:rPr>
          <w:lang w:val="ru-RU" w:eastAsia="ja-JP"/>
        </w:rPr>
        <w:t>вопрос</w:t>
      </w:r>
      <w:r w:rsidR="004143F4" w:rsidRPr="0033190B">
        <w:rPr>
          <w:lang w:val="ru-RU" w:eastAsia="ja-JP"/>
        </w:rPr>
        <w:t> </w:t>
      </w:r>
      <w:r w:rsidR="003A4422" w:rsidRPr="0033190B">
        <w:rPr>
          <w:lang w:val="ru-RU" w:eastAsia="ja-JP"/>
        </w:rPr>
        <w:t>6.</w:t>
      </w:r>
    </w:p>
    <w:p w:rsidR="003A4422" w:rsidRPr="0033190B" w:rsidRDefault="00C9751A" w:rsidP="00C9751A">
      <w:pPr>
        <w:pStyle w:val="enumlev1"/>
        <w:rPr>
          <w:lang w:val="ru-RU" w:eastAsia="ja-JP"/>
        </w:rPr>
      </w:pPr>
      <w:r w:rsidRPr="0033190B">
        <w:rPr>
          <w:rFonts w:eastAsia="MS Mincho"/>
          <w:lang w:val="ru-RU" w:eastAsia="ja-JP"/>
        </w:rPr>
        <w:t>–</w:t>
      </w:r>
      <w:r w:rsidRPr="0033190B">
        <w:rPr>
          <w:rFonts w:eastAsia="MS Mincho"/>
          <w:lang w:val="ru-RU" w:eastAsia="ja-JP"/>
        </w:rPr>
        <w:tab/>
      </w:r>
      <w:r w:rsidR="002B3858" w:rsidRPr="0033190B">
        <w:rPr>
          <w:rFonts w:eastAsia="MS Mincho"/>
          <w:lang w:val="ru-RU" w:eastAsia="ja-JP"/>
        </w:rPr>
        <w:t>Подробные вопросы эксплуатационного характера</w:t>
      </w:r>
      <w:r w:rsidR="000E4468" w:rsidRPr="0033190B">
        <w:rPr>
          <w:rFonts w:eastAsia="MS Mincho"/>
          <w:lang w:val="ru-RU" w:eastAsia="ja-JP"/>
        </w:rPr>
        <w:t>;</w:t>
      </w:r>
    </w:p>
    <w:p w:rsidR="003A4422" w:rsidRPr="0033190B" w:rsidRDefault="00C9751A" w:rsidP="00C9751A">
      <w:pPr>
        <w:pStyle w:val="enumlev1"/>
        <w:rPr>
          <w:lang w:val="ru-RU" w:eastAsia="ja-JP"/>
        </w:rPr>
      </w:pPr>
      <w:r w:rsidRPr="0033190B">
        <w:rPr>
          <w:rFonts w:eastAsia="MS Mincho"/>
          <w:lang w:val="ru-RU" w:eastAsia="ja-JP"/>
        </w:rPr>
        <w:t>–</w:t>
      </w:r>
      <w:r w:rsidRPr="0033190B">
        <w:rPr>
          <w:rFonts w:eastAsia="MS Mincho"/>
          <w:lang w:val="ru-RU" w:eastAsia="ja-JP"/>
        </w:rPr>
        <w:tab/>
      </w:r>
      <w:r w:rsidR="000E4468" w:rsidRPr="0033190B">
        <w:rPr>
          <w:rFonts w:eastAsia="MS Mincho"/>
          <w:lang w:val="ru-RU" w:eastAsia="ja-JP"/>
        </w:rPr>
        <w:t>вопросы</w:t>
      </w:r>
      <w:r w:rsidR="002B3858" w:rsidRPr="0033190B">
        <w:rPr>
          <w:rFonts w:eastAsia="MS Mincho"/>
          <w:lang w:val="ru-RU" w:eastAsia="ja-JP"/>
        </w:rPr>
        <w:t>, требующие частого обновления</w:t>
      </w:r>
      <w:r w:rsidR="000E4468" w:rsidRPr="0033190B">
        <w:rPr>
          <w:rFonts w:eastAsia="MS Mincho"/>
          <w:lang w:val="ru-RU" w:eastAsia="ja-JP"/>
        </w:rPr>
        <w:t>;</w:t>
      </w:r>
    </w:p>
    <w:p w:rsidR="003A4422" w:rsidRPr="0033190B" w:rsidRDefault="00C9751A" w:rsidP="00C9751A">
      <w:pPr>
        <w:pStyle w:val="enumlev1"/>
        <w:rPr>
          <w:lang w:val="ru-RU" w:eastAsia="ja-JP"/>
        </w:rPr>
      </w:pPr>
      <w:r w:rsidRPr="0033190B">
        <w:rPr>
          <w:rFonts w:eastAsia="MS Mincho"/>
          <w:lang w:val="ru-RU" w:eastAsia="ja-JP"/>
        </w:rPr>
        <w:t>–</w:t>
      </w:r>
      <w:r w:rsidRPr="0033190B">
        <w:rPr>
          <w:rFonts w:eastAsia="MS Mincho"/>
          <w:lang w:val="ru-RU" w:eastAsia="ja-JP"/>
        </w:rPr>
        <w:tab/>
      </w:r>
      <w:r w:rsidR="000E4468" w:rsidRPr="0033190B">
        <w:rPr>
          <w:rFonts w:eastAsia="MS Mincho"/>
          <w:lang w:val="ru-RU" w:eastAsia="ja-JP"/>
        </w:rPr>
        <w:t>вопросы</w:t>
      </w:r>
      <w:r w:rsidR="002B3858" w:rsidRPr="0033190B">
        <w:rPr>
          <w:rFonts w:eastAsia="MS Mincho"/>
          <w:lang w:val="ru-RU" w:eastAsia="ja-JP"/>
        </w:rPr>
        <w:t xml:space="preserve">, налагающие неоправданную и </w:t>
      </w:r>
      <w:r w:rsidR="00A86B04" w:rsidRPr="0033190B">
        <w:rPr>
          <w:rFonts w:eastAsia="MS Mincho"/>
          <w:lang w:val="ru-RU" w:eastAsia="ja-JP"/>
        </w:rPr>
        <w:t>излишнюю</w:t>
      </w:r>
      <w:r w:rsidR="002B3858" w:rsidRPr="0033190B">
        <w:rPr>
          <w:rFonts w:eastAsia="MS Mincho"/>
          <w:lang w:val="ru-RU" w:eastAsia="ja-JP"/>
        </w:rPr>
        <w:t xml:space="preserve"> нагрузку на операторов</w:t>
      </w:r>
      <w:r w:rsidR="000E4468" w:rsidRPr="0033190B">
        <w:rPr>
          <w:rFonts w:eastAsia="MS Mincho"/>
          <w:lang w:val="ru-RU" w:eastAsia="ja-JP"/>
        </w:rPr>
        <w:t>;</w:t>
      </w:r>
    </w:p>
    <w:p w:rsidR="003A4422" w:rsidRPr="0033190B" w:rsidRDefault="00C9751A" w:rsidP="00C9751A">
      <w:pPr>
        <w:pStyle w:val="enumlev1"/>
        <w:rPr>
          <w:lang w:val="ru-RU" w:eastAsia="ja-JP"/>
        </w:rPr>
      </w:pPr>
      <w:r w:rsidRPr="0033190B">
        <w:rPr>
          <w:rFonts w:eastAsia="MS Mincho"/>
          <w:lang w:val="ru-RU" w:eastAsia="ja-JP"/>
        </w:rPr>
        <w:t>–</w:t>
      </w:r>
      <w:r w:rsidRPr="0033190B">
        <w:rPr>
          <w:rFonts w:eastAsia="MS Mincho"/>
          <w:lang w:val="ru-RU" w:eastAsia="ja-JP"/>
        </w:rPr>
        <w:tab/>
      </w:r>
      <w:r w:rsidR="000E4468" w:rsidRPr="0033190B">
        <w:rPr>
          <w:rFonts w:eastAsia="MS Mincho"/>
          <w:lang w:val="ru-RU" w:eastAsia="ja-JP"/>
        </w:rPr>
        <w:t>вопросы</w:t>
      </w:r>
      <w:r w:rsidR="002B3858" w:rsidRPr="0033190B">
        <w:rPr>
          <w:rFonts w:eastAsia="MS Mincho"/>
          <w:lang w:val="ru-RU" w:eastAsia="ja-JP"/>
        </w:rPr>
        <w:t xml:space="preserve">, </w:t>
      </w:r>
      <w:r w:rsidR="00BD246D" w:rsidRPr="0033190B">
        <w:rPr>
          <w:rFonts w:eastAsia="MS Mincho"/>
          <w:lang w:val="ru-RU" w:eastAsia="ja-JP"/>
        </w:rPr>
        <w:t>по которым общие обязательства не могут быть возложены</w:t>
      </w:r>
      <w:r w:rsidR="003A4422" w:rsidRPr="0033190B">
        <w:rPr>
          <w:rFonts w:eastAsia="MS Mincho"/>
          <w:lang w:val="ru-RU" w:eastAsia="ja-JP"/>
        </w:rPr>
        <w:t xml:space="preserve"> </w:t>
      </w:r>
      <w:r w:rsidR="002B3858" w:rsidRPr="0033190B">
        <w:rPr>
          <w:rFonts w:eastAsia="MS Mincho"/>
          <w:lang w:val="ru-RU" w:eastAsia="ja-JP"/>
        </w:rPr>
        <w:t xml:space="preserve">на всех операторов и </w:t>
      </w:r>
      <w:r w:rsidR="007216EE" w:rsidRPr="0033190B">
        <w:rPr>
          <w:rFonts w:eastAsia="MS Mincho"/>
          <w:lang w:val="ru-RU" w:eastAsia="ja-JP"/>
        </w:rPr>
        <w:t xml:space="preserve">на </w:t>
      </w:r>
      <w:r w:rsidR="00BD246D" w:rsidRPr="0033190B">
        <w:rPr>
          <w:rFonts w:eastAsia="MS Mincho"/>
          <w:lang w:val="ru-RU" w:eastAsia="ja-JP"/>
        </w:rPr>
        <w:t xml:space="preserve">все </w:t>
      </w:r>
      <w:r w:rsidR="002B3858" w:rsidRPr="0033190B">
        <w:rPr>
          <w:rFonts w:eastAsia="MS Mincho"/>
          <w:lang w:val="ru-RU" w:eastAsia="ja-JP"/>
        </w:rPr>
        <w:t>Государст</w:t>
      </w:r>
      <w:r w:rsidR="00BD246D" w:rsidRPr="0033190B">
        <w:rPr>
          <w:rFonts w:eastAsia="MS Mincho"/>
          <w:lang w:val="ru-RU" w:eastAsia="ja-JP"/>
        </w:rPr>
        <w:t>ва-Члены, так как каждая страна</w:t>
      </w:r>
      <w:r w:rsidR="002B3858" w:rsidRPr="0033190B">
        <w:rPr>
          <w:rFonts w:eastAsia="MS Mincho"/>
          <w:lang w:val="ru-RU" w:eastAsia="ja-JP"/>
        </w:rPr>
        <w:t xml:space="preserve"> </w:t>
      </w:r>
      <w:r w:rsidR="00BD246D" w:rsidRPr="0033190B">
        <w:rPr>
          <w:rFonts w:eastAsia="MS Mincho"/>
          <w:lang w:val="ru-RU" w:eastAsia="ja-JP"/>
        </w:rPr>
        <w:t>характеризуется уникальными условиями</w:t>
      </w:r>
      <w:r w:rsidR="000E4468" w:rsidRPr="0033190B">
        <w:rPr>
          <w:rFonts w:eastAsia="MS Mincho"/>
          <w:lang w:val="ru-RU" w:eastAsia="ja-JP"/>
        </w:rPr>
        <w:t>;</w:t>
      </w:r>
    </w:p>
    <w:p w:rsidR="003A4422" w:rsidRPr="0033190B" w:rsidRDefault="00C9751A" w:rsidP="00C9751A">
      <w:pPr>
        <w:pStyle w:val="enumlev1"/>
        <w:rPr>
          <w:lang w:val="ru-RU" w:eastAsia="ja-JP"/>
        </w:rPr>
      </w:pPr>
      <w:r w:rsidRPr="0033190B">
        <w:rPr>
          <w:rFonts w:eastAsia="MS Mincho"/>
          <w:lang w:val="ru-RU" w:eastAsia="ja-JP"/>
        </w:rPr>
        <w:t>–</w:t>
      </w:r>
      <w:r w:rsidRPr="0033190B">
        <w:rPr>
          <w:rFonts w:eastAsia="MS Mincho"/>
          <w:lang w:val="ru-RU" w:eastAsia="ja-JP"/>
        </w:rPr>
        <w:tab/>
      </w:r>
      <w:r w:rsidR="002B3858" w:rsidRPr="0033190B">
        <w:rPr>
          <w:rFonts w:eastAsia="MS Mincho"/>
          <w:lang w:val="ru-RU" w:eastAsia="ja-JP"/>
        </w:rPr>
        <w:t>и т. д</w:t>
      </w:r>
      <w:r w:rsidR="003A4422" w:rsidRPr="0033190B">
        <w:rPr>
          <w:rFonts w:eastAsia="MS Mincho"/>
          <w:lang w:val="ru-RU" w:eastAsia="ja-JP"/>
        </w:rPr>
        <w:t>.</w:t>
      </w:r>
    </w:p>
    <w:p w:rsidR="003A4422" w:rsidRPr="0033190B" w:rsidRDefault="007216EE" w:rsidP="00C9751A">
      <w:pPr>
        <w:rPr>
          <w:rFonts w:eastAsia="AR Pゴシック体M"/>
          <w:lang w:val="ru-RU"/>
        </w:rPr>
      </w:pPr>
      <w:r w:rsidRPr="0033190B">
        <w:rPr>
          <w:rFonts w:eastAsia="AR Pゴシック体M"/>
          <w:lang w:val="ru-RU"/>
        </w:rPr>
        <w:t xml:space="preserve">Мы уверены, что </w:t>
      </w:r>
      <w:proofErr w:type="spellStart"/>
      <w:r w:rsidRPr="0033190B">
        <w:rPr>
          <w:rFonts w:eastAsia="AR Pゴシック体M"/>
          <w:lang w:val="ru-RU"/>
        </w:rPr>
        <w:t>РМЭ</w:t>
      </w:r>
      <w:proofErr w:type="spellEnd"/>
      <w:r w:rsidRPr="0033190B">
        <w:rPr>
          <w:rFonts w:eastAsia="AR Pゴシック体M"/>
          <w:lang w:val="ru-RU"/>
        </w:rPr>
        <w:t xml:space="preserve"> не следует пересматривать часто</w:t>
      </w:r>
      <w:r w:rsidR="003A4422" w:rsidRPr="0033190B">
        <w:rPr>
          <w:rFonts w:eastAsia="AR Pゴシック体M"/>
          <w:lang w:val="ru-RU"/>
        </w:rPr>
        <w:t xml:space="preserve">. </w:t>
      </w:r>
      <w:r w:rsidR="00F0604B" w:rsidRPr="0033190B">
        <w:rPr>
          <w:rFonts w:eastAsia="AR Pゴシック体M"/>
          <w:lang w:val="ru-RU"/>
        </w:rPr>
        <w:t xml:space="preserve">Как указано в ответе на </w:t>
      </w:r>
      <w:r w:rsidR="006B38D5" w:rsidRPr="0033190B">
        <w:rPr>
          <w:rFonts w:eastAsia="AR Pゴシック体M"/>
          <w:lang w:val="ru-RU"/>
        </w:rPr>
        <w:t>вопрос</w:t>
      </w:r>
      <w:r w:rsidR="004143F4" w:rsidRPr="0033190B">
        <w:rPr>
          <w:rFonts w:eastAsia="AR Pゴシック体M"/>
          <w:lang w:val="ru-RU"/>
        </w:rPr>
        <w:t> </w:t>
      </w:r>
      <w:r w:rsidR="003A4422" w:rsidRPr="0033190B">
        <w:rPr>
          <w:rFonts w:eastAsia="AR Pゴシック体M"/>
          <w:lang w:val="ru-RU"/>
        </w:rPr>
        <w:t xml:space="preserve">6, </w:t>
      </w:r>
      <w:r w:rsidRPr="0033190B">
        <w:rPr>
          <w:rFonts w:eastAsia="AR Pゴシック体M"/>
          <w:lang w:val="ru-RU"/>
        </w:rPr>
        <w:t xml:space="preserve">если </w:t>
      </w:r>
      <w:proofErr w:type="spellStart"/>
      <w:r w:rsidRPr="0033190B">
        <w:rPr>
          <w:rFonts w:eastAsia="AR Pゴシック体M"/>
          <w:lang w:val="ru-RU"/>
        </w:rPr>
        <w:t>РМЭ</w:t>
      </w:r>
      <w:proofErr w:type="spellEnd"/>
      <w:r w:rsidRPr="0033190B">
        <w:rPr>
          <w:rFonts w:eastAsia="AR Pゴシック体M"/>
          <w:lang w:val="ru-RU"/>
        </w:rPr>
        <w:t xml:space="preserve"> будет пересматриваться, операторы будут чувствовать себя крайне незащищенными, </w:t>
      </w:r>
      <w:proofErr w:type="gramStart"/>
      <w:r w:rsidRPr="0033190B">
        <w:rPr>
          <w:rFonts w:eastAsia="AR Pゴシック体M"/>
          <w:lang w:val="ru-RU"/>
        </w:rPr>
        <w:t>до тех пор пока</w:t>
      </w:r>
      <w:proofErr w:type="gramEnd"/>
      <w:r w:rsidRPr="0033190B">
        <w:rPr>
          <w:rFonts w:eastAsia="AR Pゴシック体M"/>
          <w:lang w:val="ru-RU"/>
        </w:rPr>
        <w:t xml:space="preserve"> не будет достигнут консенсус по </w:t>
      </w:r>
      <w:proofErr w:type="spellStart"/>
      <w:r w:rsidRPr="0033190B">
        <w:rPr>
          <w:rFonts w:eastAsia="AR Pゴシック体M"/>
          <w:lang w:val="ru-RU"/>
        </w:rPr>
        <w:t>РМЭ</w:t>
      </w:r>
      <w:proofErr w:type="spellEnd"/>
      <w:r w:rsidRPr="0033190B">
        <w:rPr>
          <w:rFonts w:eastAsia="AR Pゴシック体M"/>
          <w:lang w:val="ru-RU"/>
        </w:rPr>
        <w:t xml:space="preserve"> и не будет завершена его разработка</w:t>
      </w:r>
      <w:r w:rsidR="003A4422" w:rsidRPr="0033190B">
        <w:rPr>
          <w:rFonts w:eastAsia="AR Pゴシック体M"/>
          <w:lang w:val="ru-RU"/>
        </w:rPr>
        <w:t xml:space="preserve">. </w:t>
      </w:r>
      <w:r w:rsidR="00001DF9" w:rsidRPr="0033190B">
        <w:rPr>
          <w:rFonts w:eastAsia="AR Pゴシック体M"/>
          <w:lang w:val="ru-RU"/>
        </w:rPr>
        <w:t xml:space="preserve">Эта незащищенность будет препятствовать, прямо или косвенно, операторам в осуществлении инвестиций и долгосрочном планировании или расширении своей коммерческой деятельности, так как они не смогут прогнозировать, какое воздействие вызовет новый неизвестный </w:t>
      </w:r>
      <w:proofErr w:type="spellStart"/>
      <w:r w:rsidR="00001DF9" w:rsidRPr="0033190B">
        <w:rPr>
          <w:rFonts w:eastAsia="AR Pゴシック体M"/>
          <w:lang w:val="ru-RU"/>
        </w:rPr>
        <w:t>РМЭ</w:t>
      </w:r>
      <w:proofErr w:type="spellEnd"/>
      <w:r w:rsidR="003A4422" w:rsidRPr="0033190B">
        <w:rPr>
          <w:rFonts w:eastAsia="AR Pゴシック体M"/>
          <w:lang w:val="ru-RU"/>
        </w:rPr>
        <w:t>.</w:t>
      </w:r>
    </w:p>
    <w:p w:rsidR="003A4422" w:rsidRPr="0033190B" w:rsidRDefault="00A86B04" w:rsidP="00C9751A">
      <w:pPr>
        <w:rPr>
          <w:rFonts w:asciiTheme="minorHAnsi" w:eastAsia="MS Mincho" w:hAnsiTheme="minorHAnsi"/>
          <w:color w:val="000000"/>
          <w:lang w:val="ru-RU" w:eastAsia="ja-JP"/>
        </w:rPr>
      </w:pPr>
      <w:r w:rsidRPr="0033190B">
        <w:rPr>
          <w:rFonts w:asciiTheme="minorHAnsi" w:hAnsiTheme="minorHAnsi"/>
          <w:color w:val="000000"/>
          <w:lang w:val="ru-RU" w:eastAsia="ja-JP"/>
        </w:rPr>
        <w:t xml:space="preserve">Кроме того, </w:t>
      </w:r>
      <w:proofErr w:type="spellStart"/>
      <w:r w:rsidRPr="0033190B">
        <w:rPr>
          <w:rFonts w:asciiTheme="minorHAnsi" w:hAnsiTheme="minorHAnsi"/>
          <w:color w:val="000000"/>
          <w:lang w:val="ru-RU" w:eastAsia="ja-JP"/>
        </w:rPr>
        <w:t>РМЭ</w:t>
      </w:r>
      <w:proofErr w:type="spellEnd"/>
      <w:r w:rsidRPr="0033190B">
        <w:rPr>
          <w:rFonts w:asciiTheme="minorHAnsi" w:hAnsiTheme="minorHAnsi"/>
          <w:color w:val="000000"/>
          <w:lang w:val="ru-RU" w:eastAsia="ja-JP"/>
        </w:rPr>
        <w:t xml:space="preserve"> не должен препятствовать деловой активности операторов, и мы должны </w:t>
      </w:r>
      <w:r w:rsidR="00387632" w:rsidRPr="0033190B">
        <w:rPr>
          <w:rFonts w:asciiTheme="minorHAnsi" w:hAnsiTheme="minorHAnsi"/>
          <w:color w:val="000000"/>
          <w:lang w:val="ru-RU" w:eastAsia="ja-JP"/>
        </w:rPr>
        <w:t>снять</w:t>
      </w:r>
      <w:r w:rsidRPr="0033190B">
        <w:rPr>
          <w:rFonts w:asciiTheme="minorHAnsi" w:hAnsiTheme="minorHAnsi"/>
          <w:color w:val="000000"/>
          <w:lang w:val="ru-RU" w:eastAsia="ja-JP"/>
        </w:rPr>
        <w:t xml:space="preserve"> неоправданную и излишнюю </w:t>
      </w:r>
      <w:r w:rsidR="00D9034B" w:rsidRPr="0033190B">
        <w:rPr>
          <w:rFonts w:asciiTheme="minorHAnsi" w:hAnsiTheme="minorHAnsi"/>
          <w:color w:val="000000"/>
          <w:lang w:val="ru-RU" w:eastAsia="ja-JP"/>
        </w:rPr>
        <w:t>нагрузку с операторов и создать благоприятную среду для ускорения деловой активности операторов</w:t>
      </w:r>
      <w:r w:rsidR="003A4422" w:rsidRPr="0033190B">
        <w:rPr>
          <w:rFonts w:asciiTheme="minorHAnsi" w:hAnsiTheme="minorHAnsi"/>
          <w:color w:val="000000"/>
          <w:lang w:val="ru-RU" w:eastAsia="ja-JP"/>
        </w:rPr>
        <w:t xml:space="preserve">. </w:t>
      </w:r>
      <w:r w:rsidR="00D9034B" w:rsidRPr="0033190B">
        <w:rPr>
          <w:rFonts w:asciiTheme="minorHAnsi" w:hAnsiTheme="minorHAnsi"/>
          <w:color w:val="000000"/>
          <w:lang w:val="ru-RU" w:eastAsia="ja-JP"/>
        </w:rPr>
        <w:t>Это может вызвать появление новых услуг, рынков и инноваций и внести вклад в экономический рост</w:t>
      </w:r>
      <w:r w:rsidR="003A4422" w:rsidRPr="0033190B">
        <w:rPr>
          <w:rFonts w:asciiTheme="minorHAnsi" w:hAnsiTheme="minorHAnsi"/>
          <w:color w:val="000000"/>
          <w:lang w:val="ru-RU" w:eastAsia="ja-JP"/>
        </w:rPr>
        <w:t>.</w:t>
      </w:r>
    </w:p>
    <w:p w:rsidR="003A4422" w:rsidRPr="0033190B" w:rsidRDefault="003A4422" w:rsidP="0033190B">
      <w:pPr>
        <w:pStyle w:val="Heading1"/>
        <w:spacing w:before="360"/>
        <w:rPr>
          <w:lang w:val="ru-RU"/>
        </w:rPr>
      </w:pPr>
      <w:r w:rsidRPr="0033190B">
        <w:rPr>
          <w:lang w:val="ru-RU"/>
        </w:rPr>
        <w:t>4</w:t>
      </w:r>
      <w:r w:rsidRPr="0033190B">
        <w:rPr>
          <w:lang w:val="ru-RU"/>
        </w:rPr>
        <w:tab/>
      </w:r>
      <w:r w:rsidR="0000753E" w:rsidRPr="0033190B">
        <w:rPr>
          <w:lang w:val="ru-RU"/>
        </w:rPr>
        <w:t>Заключение</w:t>
      </w:r>
    </w:p>
    <w:p w:rsidR="003A4422" w:rsidRPr="0033190B" w:rsidRDefault="00D9034B" w:rsidP="00A93AD4">
      <w:pPr>
        <w:rPr>
          <w:lang w:val="ru-RU"/>
        </w:rPr>
      </w:pPr>
      <w:r w:rsidRPr="0033190B">
        <w:rPr>
          <w:lang w:val="ru-RU"/>
        </w:rPr>
        <w:t xml:space="preserve">После либерализации электросвязи рынки электросвязи, </w:t>
      </w:r>
      <w:r w:rsidR="00387632" w:rsidRPr="0033190B">
        <w:rPr>
          <w:lang w:val="ru-RU"/>
        </w:rPr>
        <w:t>охватывающие</w:t>
      </w:r>
      <w:r w:rsidRPr="0033190B">
        <w:rPr>
          <w:lang w:val="ru-RU"/>
        </w:rPr>
        <w:t xml:space="preserve"> Японию и другие страны, способствуют конкуренции</w:t>
      </w:r>
      <w:r w:rsidR="003A4422" w:rsidRPr="0033190B">
        <w:rPr>
          <w:lang w:val="ru-RU"/>
        </w:rPr>
        <w:t>.</w:t>
      </w:r>
      <w:r w:rsidR="003A4422" w:rsidRPr="0033190B">
        <w:rPr>
          <w:lang w:val="ru-RU" w:eastAsia="ja-JP"/>
        </w:rPr>
        <w:t xml:space="preserve"> </w:t>
      </w:r>
      <w:r w:rsidRPr="0033190B">
        <w:rPr>
          <w:lang w:val="ru-RU" w:eastAsia="ja-JP"/>
        </w:rPr>
        <w:t xml:space="preserve">Японские операторы не используют </w:t>
      </w:r>
      <w:proofErr w:type="spellStart"/>
      <w:r w:rsidRPr="0033190B">
        <w:rPr>
          <w:lang w:val="ru-RU" w:eastAsia="ja-JP"/>
        </w:rPr>
        <w:t>РМЭ</w:t>
      </w:r>
      <w:proofErr w:type="spellEnd"/>
      <w:r w:rsidRPr="0033190B">
        <w:rPr>
          <w:lang w:val="ru-RU" w:eastAsia="ja-JP"/>
        </w:rPr>
        <w:t>, и ключевую роль в их деловой активности играют коммерческие соглашения</w:t>
      </w:r>
      <w:r w:rsidR="003A4422" w:rsidRPr="0033190B">
        <w:rPr>
          <w:lang w:val="ru-RU" w:eastAsia="ja-JP"/>
        </w:rPr>
        <w:t xml:space="preserve">. </w:t>
      </w:r>
      <w:r w:rsidR="001658D9" w:rsidRPr="0033190B">
        <w:rPr>
          <w:lang w:val="ru-RU" w:eastAsia="ja-JP"/>
        </w:rPr>
        <w:t xml:space="preserve">Неиспользование </w:t>
      </w:r>
      <w:proofErr w:type="spellStart"/>
      <w:r w:rsidR="001658D9" w:rsidRPr="0033190B">
        <w:rPr>
          <w:lang w:val="ru-RU" w:eastAsia="ja-JP"/>
        </w:rPr>
        <w:t>РМЭ</w:t>
      </w:r>
      <w:proofErr w:type="spellEnd"/>
      <w:r w:rsidR="001658D9" w:rsidRPr="0033190B">
        <w:rPr>
          <w:lang w:val="ru-RU" w:eastAsia="ja-JP"/>
        </w:rPr>
        <w:t xml:space="preserve"> или существование двух </w:t>
      </w:r>
      <w:proofErr w:type="spellStart"/>
      <w:r w:rsidR="001658D9" w:rsidRPr="0033190B">
        <w:rPr>
          <w:lang w:val="ru-RU" w:eastAsia="ja-JP"/>
        </w:rPr>
        <w:t>РМЭ</w:t>
      </w:r>
      <w:proofErr w:type="spellEnd"/>
      <w:r w:rsidR="001658D9" w:rsidRPr="0033190B">
        <w:rPr>
          <w:lang w:val="ru-RU" w:eastAsia="ja-JP"/>
        </w:rPr>
        <w:t xml:space="preserve"> не создает каких бы то ни было проблем, затрагивающих предоставление и эксплуатацию услуг международной электросвязи японски</w:t>
      </w:r>
      <w:r w:rsidR="00D6473B" w:rsidRPr="0033190B">
        <w:rPr>
          <w:lang w:val="ru-RU" w:eastAsia="ja-JP"/>
        </w:rPr>
        <w:t>ми</w:t>
      </w:r>
      <w:r w:rsidR="001658D9" w:rsidRPr="0033190B">
        <w:rPr>
          <w:lang w:val="ru-RU" w:eastAsia="ja-JP"/>
        </w:rPr>
        <w:t xml:space="preserve"> оператор</w:t>
      </w:r>
      <w:r w:rsidR="00D6473B" w:rsidRPr="0033190B">
        <w:rPr>
          <w:lang w:val="ru-RU" w:eastAsia="ja-JP"/>
        </w:rPr>
        <w:t>ами</w:t>
      </w:r>
      <w:r w:rsidR="003A4422" w:rsidRPr="0033190B">
        <w:rPr>
          <w:lang w:val="ru-RU"/>
        </w:rPr>
        <w:t>.</w:t>
      </w:r>
    </w:p>
    <w:p w:rsidR="003A4422" w:rsidRPr="0033190B" w:rsidRDefault="001658D9" w:rsidP="00C9751A">
      <w:pPr>
        <w:rPr>
          <w:rFonts w:eastAsia="AR Pゴシック体M"/>
          <w:lang w:val="ru-RU"/>
        </w:rPr>
      </w:pPr>
      <w:r w:rsidRPr="0033190B">
        <w:rPr>
          <w:lang w:val="ru-RU"/>
        </w:rPr>
        <w:t xml:space="preserve">Для </w:t>
      </w:r>
      <w:r w:rsidR="00D6473B" w:rsidRPr="0033190B">
        <w:rPr>
          <w:lang w:val="ru-RU"/>
        </w:rPr>
        <w:t xml:space="preserve">того </w:t>
      </w:r>
      <w:r w:rsidRPr="0033190B">
        <w:rPr>
          <w:lang w:val="ru-RU"/>
        </w:rPr>
        <w:t xml:space="preserve">чтобы соответствовать быстро изменяющейся среде международной электросвязи, </w:t>
      </w:r>
      <w:proofErr w:type="spellStart"/>
      <w:r w:rsidRPr="0033190B">
        <w:rPr>
          <w:lang w:val="ru-RU"/>
        </w:rPr>
        <w:t>РМЭ</w:t>
      </w:r>
      <w:proofErr w:type="spellEnd"/>
      <w:r w:rsidRPr="0033190B">
        <w:rPr>
          <w:lang w:val="ru-RU"/>
        </w:rPr>
        <w:t>, мы уверены, должен быть гибким и содержать руководящие принципы высокого уровня</w:t>
      </w:r>
      <w:r w:rsidRPr="0033190B">
        <w:rPr>
          <w:rFonts w:eastAsia="AR Pゴシック体M"/>
          <w:lang w:val="ru-RU"/>
        </w:rPr>
        <w:t>, не оговарива</w:t>
      </w:r>
      <w:r w:rsidR="00D14FAC" w:rsidRPr="0033190B">
        <w:rPr>
          <w:rFonts w:eastAsia="AR Pゴシック体M"/>
          <w:lang w:val="ru-RU"/>
        </w:rPr>
        <w:t>я</w:t>
      </w:r>
      <w:r w:rsidRPr="0033190B">
        <w:rPr>
          <w:rFonts w:eastAsia="AR Pゴシック体M"/>
          <w:lang w:val="ru-RU"/>
        </w:rPr>
        <w:t xml:space="preserve"> детал</w:t>
      </w:r>
      <w:r w:rsidR="00D14FAC" w:rsidRPr="0033190B">
        <w:rPr>
          <w:rFonts w:eastAsia="AR Pゴシック体M"/>
          <w:lang w:val="ru-RU"/>
        </w:rPr>
        <w:t xml:space="preserve">ей, </w:t>
      </w:r>
      <w:proofErr w:type="spellStart"/>
      <w:r w:rsidR="00D14FAC" w:rsidRPr="0033190B">
        <w:rPr>
          <w:rFonts w:eastAsia="AR Pゴシック体M"/>
          <w:lang w:val="ru-RU"/>
        </w:rPr>
        <w:t>РМЭ</w:t>
      </w:r>
      <w:proofErr w:type="spellEnd"/>
      <w:r w:rsidR="00D14FAC" w:rsidRPr="0033190B">
        <w:rPr>
          <w:rFonts w:eastAsia="AR Pゴシック体M"/>
          <w:lang w:val="ru-RU"/>
        </w:rPr>
        <w:t xml:space="preserve"> не должен часто пересматриваться , так как операторы будут чувствовать себя крайне незащищенными, до тех пор пока</w:t>
      </w:r>
      <w:r w:rsidRPr="0033190B">
        <w:rPr>
          <w:lang w:val="ru-RU"/>
        </w:rPr>
        <w:t xml:space="preserve"> </w:t>
      </w:r>
      <w:r w:rsidR="00D14FAC" w:rsidRPr="0033190B">
        <w:rPr>
          <w:lang w:val="ru-RU"/>
        </w:rPr>
        <w:t xml:space="preserve">не будет завершено составление нового </w:t>
      </w:r>
      <w:proofErr w:type="spellStart"/>
      <w:r w:rsidR="00D14FAC" w:rsidRPr="0033190B">
        <w:rPr>
          <w:lang w:val="ru-RU"/>
        </w:rPr>
        <w:t>РМЭ</w:t>
      </w:r>
      <w:proofErr w:type="spellEnd"/>
      <w:r w:rsidR="003A4422" w:rsidRPr="0033190B">
        <w:rPr>
          <w:rFonts w:eastAsia="AR Pゴシック体M"/>
          <w:lang w:val="ru-RU"/>
        </w:rPr>
        <w:t xml:space="preserve">, </w:t>
      </w:r>
      <w:r w:rsidR="00D14FAC" w:rsidRPr="0033190B">
        <w:rPr>
          <w:rFonts w:eastAsia="AR Pゴシック体M"/>
          <w:lang w:val="ru-RU"/>
        </w:rPr>
        <w:t xml:space="preserve">и эта незащищенность будет препятствовать, прямо или косвенно, операторам в осуществлении </w:t>
      </w:r>
      <w:r w:rsidR="00D14FAC" w:rsidRPr="0033190B">
        <w:rPr>
          <w:rFonts w:eastAsia="AR Pゴシック体M"/>
          <w:lang w:val="ru-RU"/>
        </w:rPr>
        <w:lastRenderedPageBreak/>
        <w:t>инвестиций и долгосрочном планировании или расширении своей коммерческой деятельности</w:t>
      </w:r>
      <w:r w:rsidR="003A4422" w:rsidRPr="0033190B">
        <w:rPr>
          <w:rFonts w:eastAsia="AR Pゴシック体M"/>
          <w:lang w:val="ru-RU"/>
        </w:rPr>
        <w:t xml:space="preserve">. </w:t>
      </w:r>
      <w:r w:rsidR="00D14FAC" w:rsidRPr="0033190B">
        <w:rPr>
          <w:rFonts w:eastAsia="AR Pゴシック体M"/>
          <w:lang w:val="ru-RU"/>
        </w:rPr>
        <w:t>Это окажет негативное воздействие на глобальный экономический рост и развитие междуна</w:t>
      </w:r>
      <w:r w:rsidR="00387632" w:rsidRPr="0033190B">
        <w:rPr>
          <w:rFonts w:eastAsia="AR Pゴシック体M"/>
          <w:lang w:val="ru-RU"/>
        </w:rPr>
        <w:t>р</w:t>
      </w:r>
      <w:r w:rsidR="00D14FAC" w:rsidRPr="0033190B">
        <w:rPr>
          <w:rFonts w:eastAsia="AR Pゴシック体M"/>
          <w:lang w:val="ru-RU"/>
        </w:rPr>
        <w:t>одной электросвязи</w:t>
      </w:r>
      <w:r w:rsidR="003A4422" w:rsidRPr="0033190B">
        <w:rPr>
          <w:rFonts w:eastAsia="AR Pゴシック体M"/>
          <w:lang w:val="ru-RU"/>
        </w:rPr>
        <w:t>.</w:t>
      </w:r>
    </w:p>
    <w:p w:rsidR="00D6473B" w:rsidRPr="0033190B" w:rsidRDefault="00D6473B" w:rsidP="0033190B">
      <w:pPr>
        <w:spacing w:before="480"/>
        <w:jc w:val="center"/>
        <w:rPr>
          <w:lang w:val="ru-RU"/>
        </w:rPr>
      </w:pPr>
      <w:r w:rsidRPr="0033190B">
        <w:rPr>
          <w:lang w:val="ru-RU"/>
        </w:rPr>
        <w:t>______________</w:t>
      </w:r>
    </w:p>
    <w:sectPr w:rsidR="00D6473B" w:rsidRPr="0033190B" w:rsidSect="00821479">
      <w:headerReference w:type="default" r:id="rId10"/>
      <w:footerReference w:type="default" r:id="rId11"/>
      <w:footerReference w:type="first" r:id="rId12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75" w:rsidRDefault="00F70A75">
      <w:r>
        <w:separator/>
      </w:r>
    </w:p>
  </w:endnote>
  <w:endnote w:type="continuationSeparator" w:id="0">
    <w:p w:rsidR="00F70A75" w:rsidRDefault="00F7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ゴシック体M">
    <w:altName w:val="MS Gothic"/>
    <w:charset w:val="80"/>
    <w:family w:val="modern"/>
    <w:pitch w:val="variable"/>
    <w:sig w:usb0="80000283" w:usb1="2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75" w:rsidRPr="00CE3BC3" w:rsidRDefault="00F70A75" w:rsidP="00C23781">
    <w:pPr>
      <w:pStyle w:val="Footer"/>
      <w:rPr>
        <w:sz w:val="18"/>
        <w:szCs w:val="18"/>
        <w:lang w:val="en-US"/>
      </w:rPr>
    </w:pPr>
    <w:r>
      <w:fldChar w:fldCharType="begin"/>
    </w:r>
    <w:r w:rsidRPr="00CE3BC3">
      <w:rPr>
        <w:lang w:val="en-US"/>
      </w:rPr>
      <w:instrText xml:space="preserve"> FILENAME \p  \* MERGEFORMAT </w:instrText>
    </w:r>
    <w:r>
      <w:fldChar w:fldCharType="separate"/>
    </w:r>
    <w:r w:rsidR="0031439F">
      <w:rPr>
        <w:lang w:val="en-US"/>
      </w:rPr>
      <w:t>P:\RUS\SG\CONSEIL\EG-ITR\EG-ITR-2\000\011R.docx</w:t>
    </w:r>
    <w:r>
      <w:rPr>
        <w:lang w:val="en-US"/>
      </w:rPr>
      <w:fldChar w:fldCharType="end"/>
    </w:r>
    <w:r w:rsidRPr="00CE3BC3">
      <w:rPr>
        <w:lang w:val="en-US"/>
      </w:rPr>
      <w:t xml:space="preserve"> (</w:t>
    </w:r>
    <w:r w:rsidR="00C23781">
      <w:rPr>
        <w:lang w:val="ru-RU"/>
      </w:rPr>
      <w:t>423139</w:t>
    </w:r>
    <w:r w:rsidRPr="00CE3BC3">
      <w:rPr>
        <w:lang w:val="en-US"/>
      </w:rPr>
      <w:t>)</w:t>
    </w:r>
    <w:r w:rsidRPr="00CE3BC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190B">
      <w:t>05.09.17</w:t>
    </w:r>
    <w:r>
      <w:fldChar w:fldCharType="end"/>
    </w:r>
    <w:r w:rsidRPr="00CE3BC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1439F">
      <w:t>05.09.17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75" w:rsidRDefault="00F70A75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F70A75" w:rsidRPr="00CE3BC3" w:rsidRDefault="00F70A75" w:rsidP="00C23781">
    <w:pPr>
      <w:pStyle w:val="Footer"/>
      <w:rPr>
        <w:sz w:val="18"/>
        <w:szCs w:val="18"/>
        <w:lang w:val="en-US"/>
      </w:rPr>
    </w:pPr>
    <w:r>
      <w:fldChar w:fldCharType="begin"/>
    </w:r>
    <w:r w:rsidRPr="00CE3BC3">
      <w:rPr>
        <w:lang w:val="en-US"/>
      </w:rPr>
      <w:instrText xml:space="preserve"> FILENAME \p  \* MERGEFORMAT </w:instrText>
    </w:r>
    <w:r>
      <w:fldChar w:fldCharType="separate"/>
    </w:r>
    <w:r w:rsidR="0031439F">
      <w:rPr>
        <w:lang w:val="en-US"/>
      </w:rPr>
      <w:t>P:\RUS\SG\CONSEIL\EG-ITR\EG-ITR-2\000\011R.docx</w:t>
    </w:r>
    <w:r>
      <w:rPr>
        <w:lang w:val="en-US"/>
      </w:rPr>
      <w:fldChar w:fldCharType="end"/>
    </w:r>
    <w:r w:rsidRPr="00CE3BC3">
      <w:rPr>
        <w:lang w:val="en-US"/>
      </w:rPr>
      <w:t xml:space="preserve"> (</w:t>
    </w:r>
    <w:r w:rsidR="00C23781" w:rsidRPr="0033190B">
      <w:rPr>
        <w:lang w:val="en-GB"/>
      </w:rPr>
      <w:t>423139</w:t>
    </w:r>
    <w:r w:rsidRPr="00CE3BC3">
      <w:rPr>
        <w:lang w:val="en-US"/>
      </w:rPr>
      <w:t>)</w:t>
    </w:r>
    <w:r w:rsidRPr="00CE3BC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190B">
      <w:t>05.09.17</w:t>
    </w:r>
    <w:r>
      <w:fldChar w:fldCharType="end"/>
    </w:r>
    <w:r w:rsidRPr="00CE3BC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1439F">
      <w:t>05.09.17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75" w:rsidRDefault="00F70A75">
      <w:r>
        <w:t>____________________</w:t>
      </w:r>
    </w:p>
  </w:footnote>
  <w:footnote w:type="continuationSeparator" w:id="0">
    <w:p w:rsidR="00F70A75" w:rsidRDefault="00F7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75" w:rsidRDefault="00F70A75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726A15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F3BE7"/>
    <w:multiLevelType w:val="hybridMultilevel"/>
    <w:tmpl w:val="8F3A0A0E"/>
    <w:lvl w:ilvl="0" w:tplc="0409000F">
      <w:start w:val="1"/>
      <w:numFmt w:val="decimal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>
    <w:nsid w:val="13920C4C"/>
    <w:multiLevelType w:val="hybridMultilevel"/>
    <w:tmpl w:val="5AFCFC3E"/>
    <w:lvl w:ilvl="0" w:tplc="8E886EDC">
      <w:start w:val="4"/>
      <w:numFmt w:val="bullet"/>
      <w:lvlText w:val="-"/>
      <w:lvlJc w:val="left"/>
      <w:pPr>
        <w:ind w:left="470" w:hanging="360"/>
      </w:pPr>
      <w:rPr>
        <w:rFonts w:ascii="Calibri" w:eastAsia="MS Mincho" w:hAnsi="Calibri" w:cs="Times New Roman" w:hint="default"/>
      </w:rPr>
    </w:lvl>
    <w:lvl w:ilvl="1" w:tplc="0409000B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5">
    <w:nsid w:val="5B3669DD"/>
    <w:multiLevelType w:val="multilevel"/>
    <w:tmpl w:val="1B0E578E"/>
    <w:lvl w:ilvl="0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-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7D4B056C"/>
    <w:multiLevelType w:val="hybridMultilevel"/>
    <w:tmpl w:val="73FAA3BE"/>
    <w:lvl w:ilvl="0" w:tplc="0409000F">
      <w:start w:val="1"/>
      <w:numFmt w:val="decimal"/>
      <w:lvlText w:val="%1."/>
      <w:lvlJc w:val="left"/>
      <w:pPr>
        <w:ind w:left="1191" w:hanging="360"/>
      </w:p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01DF9"/>
    <w:rsid w:val="0000753E"/>
    <w:rsid w:val="00017C54"/>
    <w:rsid w:val="0002183E"/>
    <w:rsid w:val="00025FBE"/>
    <w:rsid w:val="000569B4"/>
    <w:rsid w:val="00065616"/>
    <w:rsid w:val="00080E82"/>
    <w:rsid w:val="00080EA0"/>
    <w:rsid w:val="000917D4"/>
    <w:rsid w:val="000B4432"/>
    <w:rsid w:val="000B4F95"/>
    <w:rsid w:val="000C7CF6"/>
    <w:rsid w:val="000E0C53"/>
    <w:rsid w:val="000E4468"/>
    <w:rsid w:val="000E568E"/>
    <w:rsid w:val="001104FB"/>
    <w:rsid w:val="00121E4A"/>
    <w:rsid w:val="0014734F"/>
    <w:rsid w:val="0015710D"/>
    <w:rsid w:val="00163A32"/>
    <w:rsid w:val="001658D9"/>
    <w:rsid w:val="00172635"/>
    <w:rsid w:val="00192B41"/>
    <w:rsid w:val="001B541F"/>
    <w:rsid w:val="001B7B09"/>
    <w:rsid w:val="001D255C"/>
    <w:rsid w:val="001D575B"/>
    <w:rsid w:val="001E6719"/>
    <w:rsid w:val="0020681C"/>
    <w:rsid w:val="00206DB6"/>
    <w:rsid w:val="00211AAD"/>
    <w:rsid w:val="002171F7"/>
    <w:rsid w:val="0022481E"/>
    <w:rsid w:val="00225368"/>
    <w:rsid w:val="0022783A"/>
    <w:rsid w:val="00227FF0"/>
    <w:rsid w:val="00254AC9"/>
    <w:rsid w:val="002873E6"/>
    <w:rsid w:val="00291EB6"/>
    <w:rsid w:val="002B3858"/>
    <w:rsid w:val="002D2F57"/>
    <w:rsid w:val="002D48C5"/>
    <w:rsid w:val="002E0AA8"/>
    <w:rsid w:val="002E135C"/>
    <w:rsid w:val="002E397A"/>
    <w:rsid w:val="002E55DE"/>
    <w:rsid w:val="002F1B8A"/>
    <w:rsid w:val="0031439F"/>
    <w:rsid w:val="003169EE"/>
    <w:rsid w:val="00331096"/>
    <w:rsid w:val="0033190B"/>
    <w:rsid w:val="00334939"/>
    <w:rsid w:val="00347CE6"/>
    <w:rsid w:val="00354D64"/>
    <w:rsid w:val="003624D9"/>
    <w:rsid w:val="00376F7F"/>
    <w:rsid w:val="00387632"/>
    <w:rsid w:val="00393DF3"/>
    <w:rsid w:val="003A4422"/>
    <w:rsid w:val="003A72C0"/>
    <w:rsid w:val="003B3CE7"/>
    <w:rsid w:val="003B5012"/>
    <w:rsid w:val="003B6E1C"/>
    <w:rsid w:val="003D5686"/>
    <w:rsid w:val="003D66DA"/>
    <w:rsid w:val="003E481A"/>
    <w:rsid w:val="003F099E"/>
    <w:rsid w:val="003F235E"/>
    <w:rsid w:val="004023E0"/>
    <w:rsid w:val="00403DD8"/>
    <w:rsid w:val="00411CC5"/>
    <w:rsid w:val="004143F4"/>
    <w:rsid w:val="004179A3"/>
    <w:rsid w:val="00444133"/>
    <w:rsid w:val="00452D16"/>
    <w:rsid w:val="0045686C"/>
    <w:rsid w:val="00473C1E"/>
    <w:rsid w:val="004740B2"/>
    <w:rsid w:val="004918C4"/>
    <w:rsid w:val="004A45B5"/>
    <w:rsid w:val="004C7344"/>
    <w:rsid w:val="004D0129"/>
    <w:rsid w:val="004D0169"/>
    <w:rsid w:val="004F42BD"/>
    <w:rsid w:val="0050159A"/>
    <w:rsid w:val="005069AB"/>
    <w:rsid w:val="00532B85"/>
    <w:rsid w:val="00550E88"/>
    <w:rsid w:val="00552268"/>
    <w:rsid w:val="005654A0"/>
    <w:rsid w:val="00577181"/>
    <w:rsid w:val="00597216"/>
    <w:rsid w:val="005A64D5"/>
    <w:rsid w:val="005E6B5D"/>
    <w:rsid w:val="005F31A1"/>
    <w:rsid w:val="0060010F"/>
    <w:rsid w:val="00601994"/>
    <w:rsid w:val="006077E5"/>
    <w:rsid w:val="006264E3"/>
    <w:rsid w:val="00626678"/>
    <w:rsid w:val="006369BD"/>
    <w:rsid w:val="0068458A"/>
    <w:rsid w:val="006B38D5"/>
    <w:rsid w:val="006B5206"/>
    <w:rsid w:val="006C160C"/>
    <w:rsid w:val="006E082D"/>
    <w:rsid w:val="006E2D42"/>
    <w:rsid w:val="006F13E8"/>
    <w:rsid w:val="006F779D"/>
    <w:rsid w:val="00703676"/>
    <w:rsid w:val="00707304"/>
    <w:rsid w:val="007216EE"/>
    <w:rsid w:val="00725FDE"/>
    <w:rsid w:val="00726A15"/>
    <w:rsid w:val="00732269"/>
    <w:rsid w:val="00762756"/>
    <w:rsid w:val="00767211"/>
    <w:rsid w:val="007743BF"/>
    <w:rsid w:val="00785ABD"/>
    <w:rsid w:val="00792EF4"/>
    <w:rsid w:val="007A2DD4"/>
    <w:rsid w:val="007A3ABD"/>
    <w:rsid w:val="007B0DB2"/>
    <w:rsid w:val="007D2F92"/>
    <w:rsid w:val="007D38B5"/>
    <w:rsid w:val="007E7EA0"/>
    <w:rsid w:val="007F68EE"/>
    <w:rsid w:val="00807255"/>
    <w:rsid w:val="0081023E"/>
    <w:rsid w:val="008173AA"/>
    <w:rsid w:val="00821479"/>
    <w:rsid w:val="008400BE"/>
    <w:rsid w:val="00840173"/>
    <w:rsid w:val="00840A14"/>
    <w:rsid w:val="008956FA"/>
    <w:rsid w:val="008A6EEF"/>
    <w:rsid w:val="008C0E1A"/>
    <w:rsid w:val="008C399A"/>
    <w:rsid w:val="008C6D60"/>
    <w:rsid w:val="008D2D7B"/>
    <w:rsid w:val="008E0737"/>
    <w:rsid w:val="008F0BD1"/>
    <w:rsid w:val="008F2220"/>
    <w:rsid w:val="008F7C2C"/>
    <w:rsid w:val="0090751B"/>
    <w:rsid w:val="00924053"/>
    <w:rsid w:val="00940E96"/>
    <w:rsid w:val="00971C23"/>
    <w:rsid w:val="0097342A"/>
    <w:rsid w:val="009948DD"/>
    <w:rsid w:val="009A0A2E"/>
    <w:rsid w:val="009A2ABF"/>
    <w:rsid w:val="009B0766"/>
    <w:rsid w:val="009B0BAE"/>
    <w:rsid w:val="009B3C33"/>
    <w:rsid w:val="009B51BB"/>
    <w:rsid w:val="009C1C89"/>
    <w:rsid w:val="009D7381"/>
    <w:rsid w:val="009D7A25"/>
    <w:rsid w:val="009D7E9E"/>
    <w:rsid w:val="009F6B34"/>
    <w:rsid w:val="00A14B33"/>
    <w:rsid w:val="00A25DDC"/>
    <w:rsid w:val="00A536CA"/>
    <w:rsid w:val="00A71773"/>
    <w:rsid w:val="00A86B04"/>
    <w:rsid w:val="00A93AD4"/>
    <w:rsid w:val="00AB44A1"/>
    <w:rsid w:val="00AB5545"/>
    <w:rsid w:val="00AC06CE"/>
    <w:rsid w:val="00AE2C85"/>
    <w:rsid w:val="00AF56EE"/>
    <w:rsid w:val="00B12A37"/>
    <w:rsid w:val="00B13C39"/>
    <w:rsid w:val="00B167C3"/>
    <w:rsid w:val="00B23CB8"/>
    <w:rsid w:val="00B273F8"/>
    <w:rsid w:val="00B52BEA"/>
    <w:rsid w:val="00B558E6"/>
    <w:rsid w:val="00B63EF2"/>
    <w:rsid w:val="00B7579C"/>
    <w:rsid w:val="00B862CD"/>
    <w:rsid w:val="00B902C9"/>
    <w:rsid w:val="00B936E2"/>
    <w:rsid w:val="00BC0D39"/>
    <w:rsid w:val="00BC55A4"/>
    <w:rsid w:val="00BC7BC0"/>
    <w:rsid w:val="00BD246D"/>
    <w:rsid w:val="00BD2C31"/>
    <w:rsid w:val="00BD57B7"/>
    <w:rsid w:val="00BE63E2"/>
    <w:rsid w:val="00BE658A"/>
    <w:rsid w:val="00BF0C61"/>
    <w:rsid w:val="00C070C1"/>
    <w:rsid w:val="00C158B1"/>
    <w:rsid w:val="00C229F9"/>
    <w:rsid w:val="00C23781"/>
    <w:rsid w:val="00C505A5"/>
    <w:rsid w:val="00C61CEC"/>
    <w:rsid w:val="00C63D38"/>
    <w:rsid w:val="00C96AB1"/>
    <w:rsid w:val="00C9751A"/>
    <w:rsid w:val="00CB156F"/>
    <w:rsid w:val="00CD2009"/>
    <w:rsid w:val="00CE3BC3"/>
    <w:rsid w:val="00CF629C"/>
    <w:rsid w:val="00D10A28"/>
    <w:rsid w:val="00D12F54"/>
    <w:rsid w:val="00D1411E"/>
    <w:rsid w:val="00D14FAC"/>
    <w:rsid w:val="00D26F9A"/>
    <w:rsid w:val="00D31023"/>
    <w:rsid w:val="00D33734"/>
    <w:rsid w:val="00D36D92"/>
    <w:rsid w:val="00D402F7"/>
    <w:rsid w:val="00D533B7"/>
    <w:rsid w:val="00D6473B"/>
    <w:rsid w:val="00D64B52"/>
    <w:rsid w:val="00D712F0"/>
    <w:rsid w:val="00D767C7"/>
    <w:rsid w:val="00D77DF3"/>
    <w:rsid w:val="00D9034B"/>
    <w:rsid w:val="00D92EEA"/>
    <w:rsid w:val="00DA3752"/>
    <w:rsid w:val="00DA3A1F"/>
    <w:rsid w:val="00DA5D4E"/>
    <w:rsid w:val="00DC359C"/>
    <w:rsid w:val="00DE14AF"/>
    <w:rsid w:val="00E165D1"/>
    <w:rsid w:val="00E176BA"/>
    <w:rsid w:val="00E31666"/>
    <w:rsid w:val="00E350B8"/>
    <w:rsid w:val="00E359D3"/>
    <w:rsid w:val="00E423EC"/>
    <w:rsid w:val="00E734D2"/>
    <w:rsid w:val="00E75F16"/>
    <w:rsid w:val="00E908DF"/>
    <w:rsid w:val="00E969A5"/>
    <w:rsid w:val="00EB461B"/>
    <w:rsid w:val="00EC6BC5"/>
    <w:rsid w:val="00ED201F"/>
    <w:rsid w:val="00EF7B6D"/>
    <w:rsid w:val="00F0604B"/>
    <w:rsid w:val="00F073EE"/>
    <w:rsid w:val="00F111FD"/>
    <w:rsid w:val="00F15185"/>
    <w:rsid w:val="00F15EC1"/>
    <w:rsid w:val="00F20BE1"/>
    <w:rsid w:val="00F31A45"/>
    <w:rsid w:val="00F32EA6"/>
    <w:rsid w:val="00F35898"/>
    <w:rsid w:val="00F36526"/>
    <w:rsid w:val="00F5225B"/>
    <w:rsid w:val="00F5742C"/>
    <w:rsid w:val="00F70A75"/>
    <w:rsid w:val="00F74747"/>
    <w:rsid w:val="00F94E97"/>
    <w:rsid w:val="00FB6367"/>
    <w:rsid w:val="00FD43F3"/>
    <w:rsid w:val="00FD7AF6"/>
    <w:rsid w:val="00FE5701"/>
    <w:rsid w:val="00FE5815"/>
    <w:rsid w:val="00FE6B0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6DA"/>
    <w:rPr>
      <w:rFonts w:ascii="Calibri" w:hAnsi="Calibri"/>
      <w:lang w:val="en-GB" w:eastAsia="en-US"/>
    </w:rPr>
  </w:style>
  <w:style w:type="paragraph" w:styleId="ListParagraph">
    <w:name w:val="List Paragraph"/>
    <w:basedOn w:val="Normal"/>
    <w:uiPriority w:val="99"/>
    <w:qFormat/>
    <w:rsid w:val="003A442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:lang w:val="en-US" w:eastAsia="zh-CN"/>
    </w:rPr>
  </w:style>
  <w:style w:type="table" w:styleId="TableGrid">
    <w:name w:val="Table Grid"/>
    <w:basedOn w:val="TableNormal"/>
    <w:uiPriority w:val="59"/>
    <w:rsid w:val="003A4422"/>
    <w:rPr>
      <w:rFonts w:ascii="Times New Roman" w:eastAsia="MS Mincho" w:hAnsi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335</TotalTime>
  <Pages>6</Pages>
  <Words>1718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12728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15</cp:revision>
  <cp:lastPrinted>2017-09-05T14:01:00Z</cp:lastPrinted>
  <dcterms:created xsi:type="dcterms:W3CDTF">2017-09-01T06:58:00Z</dcterms:created>
  <dcterms:modified xsi:type="dcterms:W3CDTF">2017-09-08T06:35:00Z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