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450A4" w14:paraId="16307515" w14:textId="77777777">
        <w:trPr>
          <w:cantSplit/>
        </w:trPr>
        <w:tc>
          <w:tcPr>
            <w:tcW w:w="6912" w:type="dxa"/>
          </w:tcPr>
          <w:p w14:paraId="7AD65C3E" w14:textId="77777777" w:rsidR="00520F36" w:rsidRPr="002450A4" w:rsidRDefault="00D837AA" w:rsidP="00657C0D">
            <w:pPr>
              <w:spacing w:before="240"/>
            </w:pPr>
            <w:bookmarkStart w:id="0" w:name="_GoBack"/>
            <w:bookmarkEnd w:id="0"/>
            <w:r w:rsidRPr="002450A4">
              <w:rPr>
                <w:rFonts w:eastAsia="Calibri" w:cs="Calibri"/>
                <w:b/>
                <w:bCs/>
                <w:color w:val="000000"/>
                <w:position w:val="6"/>
                <w:sz w:val="30"/>
                <w:szCs w:val="30"/>
              </w:rPr>
              <w:t>Groupe d'experts sur le Règlement des télécommunications internationales (EG</w:t>
            </w:r>
            <w:r w:rsidRPr="002450A4">
              <w:rPr>
                <w:rFonts w:eastAsia="Calibri" w:cs="Calibri"/>
                <w:b/>
                <w:bCs/>
                <w:color w:val="000000"/>
                <w:position w:val="6"/>
                <w:sz w:val="30"/>
                <w:szCs w:val="30"/>
              </w:rPr>
              <w:noBreakHyphen/>
              <w:t>RTI)</w:t>
            </w:r>
          </w:p>
        </w:tc>
        <w:tc>
          <w:tcPr>
            <w:tcW w:w="3261" w:type="dxa"/>
          </w:tcPr>
          <w:p w14:paraId="0C9DA0DA" w14:textId="77777777" w:rsidR="00520F36" w:rsidRPr="002450A4" w:rsidRDefault="00520F36" w:rsidP="00657C0D">
            <w:pPr>
              <w:spacing w:before="0"/>
              <w:jc w:val="right"/>
            </w:pPr>
            <w:bookmarkStart w:id="1" w:name="ditulogo"/>
            <w:bookmarkEnd w:id="1"/>
            <w:r w:rsidRPr="002450A4">
              <w:rPr>
                <w:rFonts w:cstheme="minorHAnsi"/>
                <w:b/>
                <w:bCs/>
                <w:noProof/>
                <w:lang w:val="en-US" w:eastAsia="zh-CN"/>
              </w:rPr>
              <w:drawing>
                <wp:inline distT="0" distB="0" distL="0" distR="0" wp14:anchorId="31F7CB53" wp14:editId="0A3FFF2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2450A4" w14:paraId="79B1FB01" w14:textId="77777777" w:rsidTr="00EF41DD">
        <w:trPr>
          <w:cantSplit/>
          <w:trHeight w:val="20"/>
        </w:trPr>
        <w:tc>
          <w:tcPr>
            <w:tcW w:w="6912" w:type="dxa"/>
            <w:tcBorders>
              <w:bottom w:val="single" w:sz="12" w:space="0" w:color="auto"/>
            </w:tcBorders>
            <w:vAlign w:val="center"/>
          </w:tcPr>
          <w:p w14:paraId="5C086EB5" w14:textId="6909631F" w:rsidR="00520F36" w:rsidRPr="002450A4" w:rsidRDefault="00D837AA" w:rsidP="00657C0D">
            <w:pPr>
              <w:spacing w:before="0"/>
              <w:rPr>
                <w:b/>
                <w:bCs/>
                <w:szCs w:val="24"/>
              </w:rPr>
            </w:pPr>
            <w:r w:rsidRPr="002450A4">
              <w:rPr>
                <w:b/>
                <w:bCs/>
                <w:szCs w:val="24"/>
              </w:rPr>
              <w:t>Deuxième réunion –</w:t>
            </w:r>
            <w:r w:rsidR="002450A4">
              <w:rPr>
                <w:b/>
                <w:bCs/>
                <w:szCs w:val="24"/>
              </w:rPr>
              <w:t xml:space="preserve"> </w:t>
            </w:r>
            <w:r w:rsidR="009B3BDE" w:rsidRPr="002450A4">
              <w:rPr>
                <w:b/>
                <w:bCs/>
                <w:szCs w:val="24"/>
              </w:rPr>
              <w:t>Genève</w:t>
            </w:r>
            <w:r w:rsidRPr="002450A4">
              <w:rPr>
                <w:b/>
                <w:bCs/>
                <w:szCs w:val="24"/>
              </w:rPr>
              <w:t>, 13-15 septembre 2017</w:t>
            </w:r>
          </w:p>
        </w:tc>
        <w:tc>
          <w:tcPr>
            <w:tcW w:w="3261" w:type="dxa"/>
            <w:tcBorders>
              <w:bottom w:val="single" w:sz="12" w:space="0" w:color="auto"/>
            </w:tcBorders>
          </w:tcPr>
          <w:p w14:paraId="4A8C0BEA" w14:textId="77777777" w:rsidR="00520F36" w:rsidRPr="002450A4" w:rsidRDefault="00520F36" w:rsidP="00657C0D">
            <w:pPr>
              <w:spacing w:before="0"/>
              <w:rPr>
                <w:b/>
                <w:bCs/>
              </w:rPr>
            </w:pPr>
          </w:p>
        </w:tc>
      </w:tr>
      <w:tr w:rsidR="00520F36" w:rsidRPr="002450A4" w14:paraId="1279F325" w14:textId="77777777">
        <w:trPr>
          <w:cantSplit/>
          <w:trHeight w:val="20"/>
        </w:trPr>
        <w:tc>
          <w:tcPr>
            <w:tcW w:w="6912" w:type="dxa"/>
            <w:tcBorders>
              <w:top w:val="single" w:sz="12" w:space="0" w:color="auto"/>
            </w:tcBorders>
          </w:tcPr>
          <w:p w14:paraId="3BF73DE4" w14:textId="77777777" w:rsidR="00520F36" w:rsidRPr="002450A4" w:rsidRDefault="00520F36" w:rsidP="00657C0D">
            <w:pPr>
              <w:spacing w:before="0"/>
              <w:rPr>
                <w:smallCaps/>
                <w:sz w:val="22"/>
              </w:rPr>
            </w:pPr>
          </w:p>
        </w:tc>
        <w:tc>
          <w:tcPr>
            <w:tcW w:w="3261" w:type="dxa"/>
            <w:tcBorders>
              <w:top w:val="single" w:sz="12" w:space="0" w:color="auto"/>
            </w:tcBorders>
          </w:tcPr>
          <w:p w14:paraId="170E164B" w14:textId="77777777" w:rsidR="00520F36" w:rsidRPr="002450A4" w:rsidRDefault="00520F36" w:rsidP="00657C0D">
            <w:pPr>
              <w:spacing w:before="0"/>
              <w:rPr>
                <w:b/>
                <w:bCs/>
              </w:rPr>
            </w:pPr>
          </w:p>
        </w:tc>
      </w:tr>
      <w:tr w:rsidR="00520F36" w:rsidRPr="002450A4" w14:paraId="2620E92E" w14:textId="77777777">
        <w:trPr>
          <w:cantSplit/>
          <w:trHeight w:val="20"/>
        </w:trPr>
        <w:tc>
          <w:tcPr>
            <w:tcW w:w="6912" w:type="dxa"/>
            <w:vMerge w:val="restart"/>
          </w:tcPr>
          <w:p w14:paraId="6B71993F" w14:textId="77777777" w:rsidR="00520F36" w:rsidRPr="002450A4" w:rsidRDefault="00520F36" w:rsidP="00657C0D">
            <w:pPr>
              <w:spacing w:before="0"/>
              <w:rPr>
                <w:rFonts w:cs="Times"/>
                <w:b/>
                <w:bCs/>
                <w:szCs w:val="24"/>
              </w:rPr>
            </w:pPr>
            <w:bookmarkStart w:id="2" w:name="dnum" w:colFirst="1" w:colLast="1"/>
            <w:bookmarkStart w:id="3" w:name="dmeeting" w:colFirst="0" w:colLast="0"/>
          </w:p>
        </w:tc>
        <w:tc>
          <w:tcPr>
            <w:tcW w:w="3261" w:type="dxa"/>
          </w:tcPr>
          <w:p w14:paraId="0010F8AE" w14:textId="77777777" w:rsidR="00520F36" w:rsidRPr="002450A4" w:rsidRDefault="00520F36" w:rsidP="00657C0D">
            <w:pPr>
              <w:spacing w:before="0"/>
              <w:rPr>
                <w:b/>
                <w:bCs/>
              </w:rPr>
            </w:pPr>
            <w:r w:rsidRPr="002450A4">
              <w:rPr>
                <w:b/>
                <w:bCs/>
              </w:rPr>
              <w:t xml:space="preserve">Document </w:t>
            </w:r>
            <w:r w:rsidR="00F229E2" w:rsidRPr="002450A4">
              <w:rPr>
                <w:b/>
              </w:rPr>
              <w:t>EG-ITRs-</w:t>
            </w:r>
            <w:r w:rsidR="00D837AA" w:rsidRPr="002450A4">
              <w:rPr>
                <w:b/>
              </w:rPr>
              <w:t>2/</w:t>
            </w:r>
            <w:r w:rsidR="00F229E2" w:rsidRPr="002450A4">
              <w:rPr>
                <w:b/>
              </w:rPr>
              <w:t>11</w:t>
            </w:r>
            <w:r w:rsidR="00D837AA" w:rsidRPr="002450A4">
              <w:rPr>
                <w:b/>
              </w:rPr>
              <w:t>-F</w:t>
            </w:r>
          </w:p>
        </w:tc>
      </w:tr>
      <w:tr w:rsidR="00520F36" w:rsidRPr="002450A4" w14:paraId="5DA219E3" w14:textId="77777777">
        <w:trPr>
          <w:cantSplit/>
          <w:trHeight w:val="20"/>
        </w:trPr>
        <w:tc>
          <w:tcPr>
            <w:tcW w:w="6912" w:type="dxa"/>
            <w:vMerge/>
          </w:tcPr>
          <w:p w14:paraId="579E4581" w14:textId="77777777" w:rsidR="00520F36" w:rsidRPr="002450A4" w:rsidRDefault="00520F36" w:rsidP="00657C0D">
            <w:pPr>
              <w:shd w:val="solid" w:color="FFFFFF" w:fill="FFFFFF"/>
              <w:spacing w:before="180"/>
              <w:rPr>
                <w:smallCaps/>
              </w:rPr>
            </w:pPr>
            <w:bookmarkStart w:id="4" w:name="ddate" w:colFirst="1" w:colLast="1"/>
            <w:bookmarkEnd w:id="2"/>
            <w:bookmarkEnd w:id="3"/>
          </w:p>
        </w:tc>
        <w:tc>
          <w:tcPr>
            <w:tcW w:w="3261" w:type="dxa"/>
          </w:tcPr>
          <w:p w14:paraId="6DDD4B63" w14:textId="77777777" w:rsidR="00520F36" w:rsidRPr="002450A4" w:rsidRDefault="00F229E2" w:rsidP="00657C0D">
            <w:pPr>
              <w:spacing w:before="0"/>
              <w:rPr>
                <w:b/>
                <w:bCs/>
              </w:rPr>
            </w:pPr>
            <w:r w:rsidRPr="002450A4">
              <w:rPr>
                <w:b/>
                <w:bCs/>
              </w:rPr>
              <w:t>30 août</w:t>
            </w:r>
            <w:r w:rsidR="00520F36" w:rsidRPr="002450A4">
              <w:rPr>
                <w:b/>
                <w:bCs/>
              </w:rPr>
              <w:t xml:space="preserve"> 2017</w:t>
            </w:r>
          </w:p>
        </w:tc>
      </w:tr>
      <w:tr w:rsidR="00520F36" w:rsidRPr="002450A4" w14:paraId="6DA6CDFE" w14:textId="77777777">
        <w:trPr>
          <w:cantSplit/>
          <w:trHeight w:val="20"/>
        </w:trPr>
        <w:tc>
          <w:tcPr>
            <w:tcW w:w="6912" w:type="dxa"/>
            <w:vMerge/>
          </w:tcPr>
          <w:p w14:paraId="2EC7FC4C" w14:textId="77777777" w:rsidR="00520F36" w:rsidRPr="002450A4" w:rsidRDefault="00520F36" w:rsidP="00657C0D">
            <w:pPr>
              <w:shd w:val="solid" w:color="FFFFFF" w:fill="FFFFFF"/>
              <w:spacing w:before="180"/>
              <w:rPr>
                <w:smallCaps/>
              </w:rPr>
            </w:pPr>
            <w:bookmarkStart w:id="5" w:name="dorlang" w:colFirst="1" w:colLast="1"/>
            <w:bookmarkEnd w:id="4"/>
          </w:p>
        </w:tc>
        <w:tc>
          <w:tcPr>
            <w:tcW w:w="3261" w:type="dxa"/>
          </w:tcPr>
          <w:p w14:paraId="4926B97D" w14:textId="77777777" w:rsidR="00520F36" w:rsidRPr="002450A4" w:rsidRDefault="00520F36" w:rsidP="00657C0D">
            <w:pPr>
              <w:spacing w:before="0"/>
              <w:rPr>
                <w:b/>
                <w:bCs/>
              </w:rPr>
            </w:pPr>
            <w:r w:rsidRPr="002450A4">
              <w:rPr>
                <w:b/>
                <w:bCs/>
              </w:rPr>
              <w:t>Original: anglais</w:t>
            </w:r>
          </w:p>
        </w:tc>
      </w:tr>
      <w:tr w:rsidR="00520F36" w:rsidRPr="002450A4" w14:paraId="409B47A8" w14:textId="77777777">
        <w:trPr>
          <w:cantSplit/>
        </w:trPr>
        <w:tc>
          <w:tcPr>
            <w:tcW w:w="10173" w:type="dxa"/>
            <w:gridSpan w:val="2"/>
          </w:tcPr>
          <w:p w14:paraId="33398475" w14:textId="77777777" w:rsidR="00520F36" w:rsidRPr="002450A4" w:rsidRDefault="00F229E2" w:rsidP="00657C0D">
            <w:pPr>
              <w:pStyle w:val="Source"/>
            </w:pPr>
            <w:bookmarkStart w:id="6" w:name="dsource" w:colFirst="0" w:colLast="0"/>
            <w:bookmarkEnd w:id="5"/>
            <w:r w:rsidRPr="002450A4">
              <w:t>Contribution du Japon</w:t>
            </w:r>
          </w:p>
        </w:tc>
      </w:tr>
      <w:tr w:rsidR="00520F36" w:rsidRPr="002450A4" w14:paraId="74493D65" w14:textId="77777777">
        <w:trPr>
          <w:cantSplit/>
        </w:trPr>
        <w:tc>
          <w:tcPr>
            <w:tcW w:w="10173" w:type="dxa"/>
            <w:gridSpan w:val="2"/>
          </w:tcPr>
          <w:p w14:paraId="2018D8FE" w14:textId="02C6FA22" w:rsidR="00520F36" w:rsidRPr="002450A4" w:rsidRDefault="00F229E2" w:rsidP="00657C0D">
            <w:pPr>
              <w:pStyle w:val="Title1"/>
            </w:pPr>
            <w:bookmarkStart w:id="7" w:name="dtitle1" w:colFirst="0" w:colLast="0"/>
            <w:bookmarkEnd w:id="6"/>
            <w:r w:rsidRPr="002450A4">
              <w:rPr>
                <w:rFonts w:cs="Times New Roman Bold"/>
                <w:bCs/>
                <w:szCs w:val="22"/>
                <w:lang w:eastAsia="ja-JP"/>
              </w:rPr>
              <w:t>position du japon concernant l</w:t>
            </w:r>
            <w:r w:rsidR="009F0D31" w:rsidRPr="002450A4">
              <w:rPr>
                <w:rFonts w:cs="Times New Roman Bold"/>
                <w:bCs/>
                <w:szCs w:val="22"/>
                <w:lang w:eastAsia="ja-JP"/>
              </w:rPr>
              <w:t>'</w:t>
            </w:r>
            <w:r w:rsidRPr="002450A4">
              <w:rPr>
                <w:rFonts w:cs="Times New Roman Bold"/>
                <w:bCs/>
                <w:szCs w:val="22"/>
                <w:lang w:eastAsia="ja-JP"/>
              </w:rPr>
              <w:t>examen du règlement des télécommunications internationales</w:t>
            </w:r>
          </w:p>
        </w:tc>
      </w:tr>
      <w:tr w:rsidR="00D837AA" w:rsidRPr="002450A4" w14:paraId="02BE5039" w14:textId="77777777">
        <w:trPr>
          <w:cantSplit/>
        </w:trPr>
        <w:tc>
          <w:tcPr>
            <w:tcW w:w="10173" w:type="dxa"/>
            <w:gridSpan w:val="2"/>
          </w:tcPr>
          <w:p w14:paraId="38C54394" w14:textId="77777777" w:rsidR="00D837AA" w:rsidRPr="002450A4" w:rsidRDefault="00D837AA" w:rsidP="00657C0D">
            <w:pPr>
              <w:pStyle w:val="Title1"/>
            </w:pPr>
          </w:p>
        </w:tc>
      </w:tr>
    </w:tbl>
    <w:bookmarkEnd w:id="7"/>
    <w:p w14:paraId="5A184ACF" w14:textId="77777777" w:rsidR="00F229E2" w:rsidRPr="002450A4" w:rsidRDefault="00F229E2" w:rsidP="00657C0D">
      <w:pPr>
        <w:pStyle w:val="Heading1"/>
      </w:pPr>
      <w:r w:rsidRPr="002450A4">
        <w:t>1</w:t>
      </w:r>
      <w:r w:rsidRPr="002450A4">
        <w:tab/>
        <w:t>Introduction</w:t>
      </w:r>
    </w:p>
    <w:p w14:paraId="70FAD891" w14:textId="2498310C" w:rsidR="00F229E2" w:rsidRPr="002450A4" w:rsidRDefault="00F229E2" w:rsidP="00657C0D">
      <w:pPr>
        <w:rPr>
          <w:lang w:eastAsia="ja-JP"/>
        </w:rPr>
      </w:pPr>
      <w:r w:rsidRPr="002450A4">
        <w:rPr>
          <w:lang w:eastAsia="ja-JP"/>
        </w:rPr>
        <w:t>Au Japon, la libéralisation du marché intérieur et international des télécommunications remonte à 1985. De nombreux nouveaux opérateurs ont alors fait leur entrée sur ce marché, régi par le principe de concurrence, ce qui a permis de faire baisser les prix des services de télécommunications et de proposer une offre diversifiée de services en matière de télécommunications. Ces services ont permis d</w:t>
      </w:r>
      <w:r w:rsidR="009F0D31" w:rsidRPr="002450A4">
        <w:rPr>
          <w:lang w:eastAsia="ja-JP"/>
        </w:rPr>
        <w:t>'</w:t>
      </w:r>
      <w:r w:rsidRPr="002450A4">
        <w:rPr>
          <w:lang w:eastAsia="ja-JP"/>
        </w:rPr>
        <w:t>accroître l</w:t>
      </w:r>
      <w:r w:rsidR="009F0D31" w:rsidRPr="002450A4">
        <w:rPr>
          <w:lang w:eastAsia="ja-JP"/>
        </w:rPr>
        <w:t>'</w:t>
      </w:r>
      <w:r w:rsidRPr="002450A4">
        <w:rPr>
          <w:lang w:eastAsia="ja-JP"/>
        </w:rPr>
        <w:t>utilisation des TIC; par conséquent, le secteur des TIC se développe aujourd</w:t>
      </w:r>
      <w:r w:rsidR="009F0D31" w:rsidRPr="002450A4">
        <w:rPr>
          <w:lang w:eastAsia="ja-JP"/>
        </w:rPr>
        <w:t>'</w:t>
      </w:r>
      <w:r w:rsidRPr="002450A4">
        <w:rPr>
          <w:lang w:eastAsia="ja-JP"/>
        </w:rPr>
        <w:t>hui au Japon selon un cercle vertueux.</w:t>
      </w:r>
    </w:p>
    <w:p w14:paraId="62531CB3" w14:textId="3B8F4938" w:rsidR="00F229E2" w:rsidRPr="002450A4" w:rsidRDefault="00F229E2" w:rsidP="00657C0D">
      <w:pPr>
        <w:rPr>
          <w:lang w:eastAsia="ja-JP"/>
        </w:rPr>
      </w:pPr>
      <w:r w:rsidRPr="002450A4">
        <w:rPr>
          <w:lang w:eastAsia="ja-JP"/>
        </w:rPr>
        <w:t xml:space="preserve">Comme le montre la </w:t>
      </w:r>
      <w:r w:rsidR="007C27E1" w:rsidRPr="002450A4">
        <w:rPr>
          <w:lang w:eastAsia="ja-JP"/>
        </w:rPr>
        <w:t>F</w:t>
      </w:r>
      <w:r w:rsidRPr="002450A4">
        <w:rPr>
          <w:lang w:eastAsia="ja-JP"/>
        </w:rPr>
        <w:t>igure ci-dessous, les secteurs des télécommunications et des TIC au Japon ont connu une croissance spectaculaire depuis la libéralisation des télécommunications il y a de cela presque trente ans. Le secteur des TIC a également toujours contribué à la croissance économique du pays.</w:t>
      </w:r>
    </w:p>
    <w:p w14:paraId="008B9A48" w14:textId="06AA5E54" w:rsidR="009F0D31" w:rsidRPr="002450A4" w:rsidRDefault="009F0D31" w:rsidP="00657C0D">
      <w:pPr>
        <w:tabs>
          <w:tab w:val="clear" w:pos="567"/>
          <w:tab w:val="clear" w:pos="1134"/>
          <w:tab w:val="clear" w:pos="1701"/>
          <w:tab w:val="clear" w:pos="2268"/>
          <w:tab w:val="clear" w:pos="2835"/>
        </w:tabs>
        <w:overflowPunct/>
        <w:autoSpaceDE/>
        <w:autoSpaceDN/>
        <w:adjustRightInd/>
        <w:spacing w:before="0"/>
        <w:textAlignment w:val="auto"/>
        <w:rPr>
          <w:lang w:eastAsia="ja-JP"/>
        </w:rPr>
      </w:pPr>
      <w:r w:rsidRPr="002450A4">
        <w:rPr>
          <w:lang w:eastAsia="ja-JP"/>
        </w:rPr>
        <w:br w:type="page"/>
      </w:r>
    </w:p>
    <w:p w14:paraId="38FD12B7" w14:textId="6BD0FEC3" w:rsidR="0020653C" w:rsidRPr="00F67821" w:rsidRDefault="0020653C" w:rsidP="00065E6B">
      <w:pPr>
        <w:pStyle w:val="Figuretitle"/>
        <w:spacing w:after="120"/>
        <w:rPr>
          <w:rFonts w:eastAsia="MS Mincho"/>
          <w:b w:val="0"/>
          <w:bCs/>
          <w:lang w:eastAsia="ja-JP"/>
        </w:rPr>
      </w:pPr>
      <w:r w:rsidRPr="002450A4">
        <w:rPr>
          <w:rFonts w:eastAsia="MS Mincho"/>
          <w:u w:val="single"/>
          <w:lang w:eastAsia="ja-JP"/>
        </w:rPr>
        <w:lastRenderedPageBreak/>
        <w:t>Figure 1: Chiffre d'affaires par opérateur</w:t>
      </w:r>
      <w:r w:rsidRPr="002450A4">
        <w:rPr>
          <w:rFonts w:eastAsia="MS Mincho"/>
          <w:lang w:eastAsia="ja-JP"/>
        </w:rPr>
        <w:t xml:space="preserve"> </w:t>
      </w:r>
      <w:r w:rsidRPr="002450A4">
        <w:rPr>
          <w:rFonts w:eastAsia="MS Mincho"/>
          <w:lang w:eastAsia="ja-JP"/>
        </w:rPr>
        <w:br/>
      </w:r>
      <w:r w:rsidRPr="00F67821">
        <w:rPr>
          <w:rFonts w:eastAsia="MS Mincho"/>
          <w:b w:val="0"/>
          <w:bCs/>
          <w:lang w:eastAsia="ja-JP"/>
        </w:rPr>
        <w:t>(chiffre d'affaires total – marché intérieur et marché international)</w:t>
      </w:r>
    </w:p>
    <w:p w14:paraId="39D845DD" w14:textId="5FC3D1BE" w:rsidR="0020653C" w:rsidRPr="002450A4" w:rsidRDefault="0020653C" w:rsidP="00657C0D">
      <w:pPr>
        <w:tabs>
          <w:tab w:val="clear" w:pos="567"/>
          <w:tab w:val="clear" w:pos="1134"/>
          <w:tab w:val="clear" w:pos="1701"/>
          <w:tab w:val="clear" w:pos="2268"/>
          <w:tab w:val="clear" w:pos="2835"/>
        </w:tabs>
        <w:overflowPunct/>
        <w:autoSpaceDE/>
        <w:autoSpaceDN/>
        <w:adjustRightInd/>
        <w:spacing w:before="0"/>
        <w:textAlignment w:val="auto"/>
        <w:rPr>
          <w:lang w:eastAsia="ja-JP"/>
        </w:rPr>
      </w:pPr>
      <w:r w:rsidRPr="002450A4">
        <w:rPr>
          <w:lang w:eastAsia="ja-JP"/>
        </w:rPr>
        <w:t>En 28 ans, les chiffres d'affaires des opérateurs de télécommunications japonais ont été multipliés par quatre environ.</w:t>
      </w:r>
    </w:p>
    <w:p w14:paraId="5B09AFDD" w14:textId="77777777" w:rsidR="00F229E2" w:rsidRPr="002450A4" w:rsidRDefault="00F229E2" w:rsidP="00657C0D">
      <w:pPr>
        <w:pStyle w:val="ListParagraph"/>
        <w:snapToGrid w:val="0"/>
        <w:spacing w:before="200" w:after="120" w:line="240" w:lineRule="auto"/>
        <w:ind w:left="470"/>
        <w:jc w:val="center"/>
        <w:rPr>
          <w:color w:val="000000"/>
          <w:lang w:val="fr-FR" w:eastAsia="ja-JP"/>
        </w:rPr>
      </w:pPr>
      <w:r w:rsidRPr="002450A4">
        <w:rPr>
          <w:noProof/>
          <w:color w:val="000000"/>
        </w:rPr>
        <w:drawing>
          <wp:inline distT="0" distB="0" distL="0" distR="0" wp14:anchorId="54F24FEB" wp14:editId="19198A8E">
            <wp:extent cx="4086971" cy="3388638"/>
            <wp:effectExtent l="19050" t="19050" r="27940" b="215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9539" cy="3407350"/>
                    </a:xfrm>
                    <a:prstGeom prst="rect">
                      <a:avLst/>
                    </a:prstGeom>
                    <a:ln w="6350">
                      <a:solidFill>
                        <a:schemeClr val="tx1">
                          <a:lumMod val="50000"/>
                          <a:lumOff val="50000"/>
                        </a:schemeClr>
                      </a:solidFill>
                    </a:ln>
                  </pic:spPr>
                </pic:pic>
              </a:graphicData>
            </a:graphic>
          </wp:inline>
        </w:drawing>
      </w:r>
    </w:p>
    <w:p w14:paraId="2ACA2E9E" w14:textId="454B45D3" w:rsidR="009F0D31" w:rsidRPr="002450A4" w:rsidRDefault="009F0D31" w:rsidP="00065E6B">
      <w:pPr>
        <w:pStyle w:val="Figurelegend"/>
        <w:rPr>
          <w:rFonts w:eastAsia="MS Mincho"/>
        </w:rPr>
      </w:pPr>
      <w:r w:rsidRPr="002450A4">
        <w:rPr>
          <w:rFonts w:eastAsia="MS Mincho"/>
        </w:rPr>
        <w:t>(</w:t>
      </w:r>
      <w:r w:rsidRPr="002450A4">
        <w:rPr>
          <w:rFonts w:eastAsia="MS Mincho"/>
          <w:lang w:eastAsia="ja-JP"/>
        </w:rPr>
        <w:t xml:space="preserve">Source: </w:t>
      </w:r>
      <w:r w:rsidR="00065E6B" w:rsidRPr="002450A4">
        <w:rPr>
          <w:rFonts w:eastAsia="MS Mincho"/>
          <w:lang w:eastAsia="ja-JP"/>
        </w:rPr>
        <w:t>Livre blanc sur l'information et la communication au Japon (2015)</w:t>
      </w:r>
      <w:r w:rsidRPr="002450A4">
        <w:rPr>
          <w:rFonts w:eastAsia="MS Mincho"/>
          <w:lang w:eastAsia="ja-JP"/>
        </w:rPr>
        <w:t>, Ministère des affaires intérieures et des communications (MIC) du Japon)</w:t>
      </w:r>
    </w:p>
    <w:p w14:paraId="0410C65F" w14:textId="77777777" w:rsidR="00F229E2" w:rsidRPr="002450A4" w:rsidRDefault="00F229E2" w:rsidP="00657C0D">
      <w:pPr>
        <w:pStyle w:val="Figurelegend"/>
        <w:spacing w:before="120"/>
        <w:rPr>
          <w:rFonts w:eastAsia="MS Mincho"/>
          <w:lang w:eastAsia="ja-JP"/>
        </w:rPr>
      </w:pPr>
      <w:r w:rsidRPr="002450A4">
        <w:rPr>
          <w:rFonts w:eastAsia="MS Mincho"/>
          <w:lang w:eastAsia="ja-JP"/>
        </w:rPr>
        <w:t>Légende:</w:t>
      </w:r>
    </w:p>
    <w:p w14:paraId="1296E569" w14:textId="77777777" w:rsidR="00F229E2" w:rsidRPr="002450A4" w:rsidRDefault="00F229E2" w:rsidP="00657C0D">
      <w:pPr>
        <w:pStyle w:val="Figurelegend"/>
        <w:rPr>
          <w:rFonts w:eastAsia="MS Mincho"/>
          <w:lang w:eastAsia="ja-JP"/>
        </w:rPr>
      </w:pPr>
      <w:r w:rsidRPr="002450A4">
        <w:rPr>
          <w:rFonts w:eastAsia="MS Mincho"/>
          <w:lang w:eastAsia="ja-JP"/>
        </w:rPr>
        <w:t>[Axe des abscisses]</w:t>
      </w:r>
    </w:p>
    <w:p w14:paraId="41EB97C7" w14:textId="287B6D75" w:rsidR="00F229E2" w:rsidRPr="002450A4" w:rsidRDefault="00F229E2" w:rsidP="00657C0D">
      <w:pPr>
        <w:pStyle w:val="Figurelegend"/>
        <w:rPr>
          <w:rFonts w:eastAsia="MS Mincho"/>
          <w:lang w:eastAsia="ja-JP"/>
        </w:rPr>
      </w:pPr>
      <w:r w:rsidRPr="002450A4">
        <w:rPr>
          <w:rFonts w:eastAsia="MS Mincho"/>
          <w:lang w:eastAsia="ja-JP"/>
        </w:rPr>
        <w:t>1985: privatisation de l</w:t>
      </w:r>
      <w:r w:rsidR="009F0D31" w:rsidRPr="002450A4">
        <w:rPr>
          <w:rFonts w:eastAsia="MS Mincho"/>
          <w:lang w:eastAsia="ja-JP"/>
        </w:rPr>
        <w:t>'</w:t>
      </w:r>
      <w:r w:rsidRPr="002450A4">
        <w:rPr>
          <w:rFonts w:eastAsia="MS Mincho"/>
          <w:lang w:eastAsia="ja-JP"/>
        </w:rPr>
        <w:t xml:space="preserve">entreprise japonaise Nippon Telegraph and </w:t>
      </w:r>
      <w:proofErr w:type="spellStart"/>
      <w:r w:rsidRPr="002450A4">
        <w:rPr>
          <w:rFonts w:eastAsia="MS Mincho"/>
          <w:lang w:eastAsia="ja-JP"/>
        </w:rPr>
        <w:t>Telephone</w:t>
      </w:r>
      <w:proofErr w:type="spellEnd"/>
      <w:r w:rsidRPr="002450A4">
        <w:rPr>
          <w:rFonts w:eastAsia="MS Mincho"/>
          <w:lang w:eastAsia="ja-JP"/>
        </w:rPr>
        <w:t xml:space="preserve"> Corporation (NTT)</w:t>
      </w:r>
    </w:p>
    <w:p w14:paraId="062A94B3" w14:textId="77777777" w:rsidR="00F229E2" w:rsidRPr="002450A4" w:rsidRDefault="00F229E2" w:rsidP="00657C0D">
      <w:pPr>
        <w:pStyle w:val="Figurelegend"/>
        <w:rPr>
          <w:rFonts w:eastAsia="MS Mincho"/>
          <w:lang w:eastAsia="ja-JP"/>
        </w:rPr>
      </w:pPr>
      <w:r w:rsidRPr="002450A4">
        <w:rPr>
          <w:rFonts w:eastAsia="MS Mincho"/>
          <w:lang w:eastAsia="ja-JP"/>
        </w:rPr>
        <w:t>28 ans</w:t>
      </w:r>
    </w:p>
    <w:p w14:paraId="07239EC8" w14:textId="05570350" w:rsidR="00F229E2" w:rsidRPr="002450A4" w:rsidRDefault="00F229E2" w:rsidP="00657C0D">
      <w:pPr>
        <w:pStyle w:val="Figurelegend"/>
        <w:rPr>
          <w:rFonts w:eastAsia="MS Mincho"/>
          <w:lang w:eastAsia="ja-JP"/>
        </w:rPr>
      </w:pPr>
      <w:r w:rsidRPr="002450A4">
        <w:rPr>
          <w:rFonts w:eastAsia="MS Mincho"/>
          <w:lang w:eastAsia="ja-JP"/>
        </w:rPr>
        <w:t>2013</w:t>
      </w:r>
    </w:p>
    <w:p w14:paraId="7C8F23F6" w14:textId="77777777" w:rsidR="00F229E2" w:rsidRPr="002450A4" w:rsidRDefault="00F229E2" w:rsidP="00657C0D">
      <w:pPr>
        <w:pStyle w:val="Figurelegend"/>
        <w:rPr>
          <w:rFonts w:eastAsia="MS Mincho"/>
          <w:lang w:eastAsia="ja-JP"/>
        </w:rPr>
      </w:pPr>
      <w:r w:rsidRPr="002450A4">
        <w:rPr>
          <w:rFonts w:eastAsia="MS Mincho"/>
          <w:lang w:eastAsia="ja-JP"/>
        </w:rPr>
        <w:t>[Axe des ordonnées]</w:t>
      </w:r>
    </w:p>
    <w:p w14:paraId="7961558B" w14:textId="45D1952C" w:rsidR="00F229E2" w:rsidRPr="002450A4" w:rsidRDefault="0020653C" w:rsidP="00065E6B">
      <w:pPr>
        <w:pStyle w:val="Figurelegend"/>
        <w:rPr>
          <w:rFonts w:eastAsia="MS Mincho"/>
          <w:lang w:eastAsia="ja-JP"/>
        </w:rPr>
      </w:pPr>
      <w:r w:rsidRPr="002450A4">
        <w:rPr>
          <w:rFonts w:eastAsia="MS Mincho"/>
          <w:lang w:eastAsia="ja-JP"/>
        </w:rPr>
        <w:t>En milli</w:t>
      </w:r>
      <w:r w:rsidR="00065E6B" w:rsidRPr="002450A4">
        <w:rPr>
          <w:rFonts w:eastAsia="MS Mincho"/>
          <w:lang w:eastAsia="ja-JP"/>
        </w:rPr>
        <w:t>er</w:t>
      </w:r>
      <w:r w:rsidRPr="002450A4">
        <w:rPr>
          <w:rFonts w:eastAsia="MS Mincho"/>
          <w:lang w:eastAsia="ja-JP"/>
        </w:rPr>
        <w:t>s de milliards</w:t>
      </w:r>
    </w:p>
    <w:p w14:paraId="1036046E" w14:textId="46354829" w:rsidR="00F229E2" w:rsidRPr="002450A4" w:rsidRDefault="00F229E2" w:rsidP="00657C0D">
      <w:pPr>
        <w:pStyle w:val="Figurelegend"/>
        <w:rPr>
          <w:rFonts w:eastAsia="MS Mincho"/>
          <w:lang w:eastAsia="ja-JP"/>
        </w:rPr>
      </w:pPr>
      <w:r w:rsidRPr="002450A4">
        <w:rPr>
          <w:rFonts w:eastAsia="MS Mincho"/>
          <w:lang w:eastAsia="ja-JP"/>
        </w:rPr>
        <w:t>Multiplication par 4 environ</w:t>
      </w:r>
    </w:p>
    <w:p w14:paraId="0354A9F6" w14:textId="77777777" w:rsidR="00F229E2" w:rsidRPr="002450A4" w:rsidRDefault="00F229E2" w:rsidP="00657C0D">
      <w:pPr>
        <w:pStyle w:val="Figurelegend"/>
        <w:rPr>
          <w:rFonts w:eastAsia="MS Mincho"/>
          <w:lang w:eastAsia="ja-JP"/>
        </w:rPr>
      </w:pPr>
      <w:r w:rsidRPr="002450A4">
        <w:rPr>
          <w:rFonts w:eastAsia="MS Mincho"/>
          <w:lang w:eastAsia="ja-JP"/>
        </w:rPr>
        <w:t>1985: KDDI: 223 milliards de yen</w:t>
      </w:r>
    </w:p>
    <w:p w14:paraId="6208E61B" w14:textId="77777777" w:rsidR="00F229E2" w:rsidRPr="002450A4" w:rsidRDefault="00F229E2" w:rsidP="00657C0D">
      <w:pPr>
        <w:pStyle w:val="Figurelegend"/>
        <w:rPr>
          <w:rFonts w:eastAsia="MS Mincho"/>
          <w:lang w:eastAsia="ja-JP"/>
        </w:rPr>
      </w:pPr>
      <w:r w:rsidRPr="002450A4">
        <w:rPr>
          <w:rFonts w:eastAsia="MS Mincho"/>
          <w:lang w:eastAsia="ja-JP"/>
        </w:rPr>
        <w:t>NTT: 5 134 milliards de yen</w:t>
      </w:r>
    </w:p>
    <w:p w14:paraId="1AC3456F" w14:textId="051E3520" w:rsidR="00F229E2" w:rsidRPr="002450A4" w:rsidRDefault="00F229E2" w:rsidP="00657C0D">
      <w:pPr>
        <w:pStyle w:val="Figurelegend"/>
        <w:rPr>
          <w:rFonts w:eastAsia="MS Mincho"/>
          <w:b/>
          <w:bCs/>
          <w:lang w:eastAsia="ja-JP"/>
        </w:rPr>
      </w:pPr>
      <w:r w:rsidRPr="002450A4">
        <w:rPr>
          <w:rFonts w:eastAsia="MS Mincho"/>
          <w:b/>
          <w:bCs/>
          <w:lang w:eastAsia="ja-JP"/>
        </w:rPr>
        <w:t>5 357 milliards de yen</w:t>
      </w:r>
    </w:p>
    <w:p w14:paraId="504B7689" w14:textId="77777777" w:rsidR="00F229E2" w:rsidRPr="002450A4" w:rsidRDefault="00F229E2" w:rsidP="00657C0D">
      <w:pPr>
        <w:pStyle w:val="Figurelegend"/>
        <w:rPr>
          <w:rFonts w:eastAsia="MS Mincho"/>
          <w:lang w:eastAsia="ja-JP"/>
        </w:rPr>
      </w:pPr>
      <w:r w:rsidRPr="002450A4">
        <w:rPr>
          <w:rFonts w:eastAsia="MS Mincho"/>
          <w:lang w:eastAsia="ja-JP"/>
        </w:rPr>
        <w:t>2013: Autre: 464,3 milliards de yen</w:t>
      </w:r>
    </w:p>
    <w:p w14:paraId="7A0F3CFC" w14:textId="77777777" w:rsidR="00F229E2" w:rsidRPr="002450A4" w:rsidRDefault="00F229E2" w:rsidP="00657C0D">
      <w:pPr>
        <w:pStyle w:val="Figurelegend"/>
        <w:rPr>
          <w:rFonts w:eastAsia="MS Mincho"/>
          <w:lang w:eastAsia="ja-JP"/>
        </w:rPr>
      </w:pPr>
      <w:r w:rsidRPr="002450A4">
        <w:rPr>
          <w:rFonts w:eastAsia="MS Mincho"/>
          <w:lang w:eastAsia="ja-JP"/>
        </w:rPr>
        <w:t xml:space="preserve">Groupe </w:t>
      </w:r>
      <w:proofErr w:type="spellStart"/>
      <w:r w:rsidRPr="002450A4">
        <w:rPr>
          <w:rFonts w:eastAsia="MS Mincho"/>
          <w:lang w:eastAsia="ja-JP"/>
        </w:rPr>
        <w:t>Softbank</w:t>
      </w:r>
      <w:proofErr w:type="spellEnd"/>
      <w:r w:rsidRPr="002450A4">
        <w:rPr>
          <w:rFonts w:eastAsia="MS Mincho"/>
          <w:lang w:eastAsia="ja-JP"/>
        </w:rPr>
        <w:t>: 6 666,6 milliards de yen</w:t>
      </w:r>
    </w:p>
    <w:p w14:paraId="35A379DF" w14:textId="77777777" w:rsidR="00F229E2" w:rsidRPr="002450A4" w:rsidRDefault="00F229E2" w:rsidP="00657C0D">
      <w:pPr>
        <w:pStyle w:val="Figurelegend"/>
        <w:rPr>
          <w:rFonts w:eastAsia="MS Mincho"/>
          <w:lang w:eastAsia="ja-JP"/>
        </w:rPr>
      </w:pPr>
      <w:r w:rsidRPr="002450A4">
        <w:rPr>
          <w:rFonts w:eastAsia="MS Mincho"/>
          <w:lang w:eastAsia="ja-JP"/>
        </w:rPr>
        <w:t>Groupe KDDI: 4 431 milliards de yen</w:t>
      </w:r>
    </w:p>
    <w:p w14:paraId="5B873042" w14:textId="77777777" w:rsidR="00F229E2" w:rsidRPr="002450A4" w:rsidRDefault="00F229E2" w:rsidP="00657C0D">
      <w:pPr>
        <w:pStyle w:val="Figurelegend"/>
        <w:rPr>
          <w:rFonts w:eastAsia="MS Mincho"/>
          <w:lang w:eastAsia="ja-JP"/>
        </w:rPr>
      </w:pPr>
      <w:r w:rsidRPr="002450A4">
        <w:rPr>
          <w:rFonts w:eastAsia="MS Mincho"/>
          <w:lang w:eastAsia="ja-JP"/>
        </w:rPr>
        <w:t>Groupe NTT: 10 925,2 milliards de yen</w:t>
      </w:r>
    </w:p>
    <w:p w14:paraId="058992FC" w14:textId="72E8B323" w:rsidR="00F229E2" w:rsidRPr="002450A4" w:rsidRDefault="00F229E2" w:rsidP="00657C0D">
      <w:pPr>
        <w:pStyle w:val="Figurelegend"/>
        <w:rPr>
          <w:rFonts w:eastAsia="MS Mincho"/>
          <w:b/>
          <w:bCs/>
          <w:lang w:eastAsia="ja-JP"/>
        </w:rPr>
      </w:pPr>
      <w:r w:rsidRPr="002450A4">
        <w:rPr>
          <w:rFonts w:eastAsia="MS Mincho"/>
          <w:b/>
          <w:bCs/>
          <w:lang w:eastAsia="ja-JP"/>
        </w:rPr>
        <w:t xml:space="preserve">22 487 milliards de yen </w:t>
      </w:r>
    </w:p>
    <w:p w14:paraId="76524900" w14:textId="4DC7832E" w:rsidR="0020653C" w:rsidRPr="002450A4" w:rsidRDefault="0020653C" w:rsidP="00657C0D">
      <w:pPr>
        <w:tabs>
          <w:tab w:val="clear" w:pos="567"/>
          <w:tab w:val="clear" w:pos="1134"/>
          <w:tab w:val="clear" w:pos="1701"/>
          <w:tab w:val="clear" w:pos="2268"/>
          <w:tab w:val="clear" w:pos="2835"/>
        </w:tabs>
        <w:overflowPunct/>
        <w:autoSpaceDE/>
        <w:autoSpaceDN/>
        <w:adjustRightInd/>
        <w:spacing w:before="0"/>
        <w:textAlignment w:val="auto"/>
        <w:rPr>
          <w:rFonts w:eastAsia="MS Mincho"/>
          <w:b/>
          <w:bCs/>
          <w:sz w:val="18"/>
          <w:lang w:eastAsia="ja-JP"/>
        </w:rPr>
      </w:pPr>
      <w:r w:rsidRPr="002450A4">
        <w:rPr>
          <w:rFonts w:eastAsia="MS Mincho"/>
          <w:b/>
          <w:bCs/>
          <w:lang w:eastAsia="ja-JP"/>
        </w:rPr>
        <w:br w:type="page"/>
      </w:r>
    </w:p>
    <w:p w14:paraId="09D87051" w14:textId="77777777" w:rsidR="00F229E2" w:rsidRPr="002450A4" w:rsidRDefault="00F229E2" w:rsidP="00657C0D">
      <w:pPr>
        <w:pStyle w:val="Figuretitle"/>
        <w:spacing w:after="120"/>
        <w:rPr>
          <w:rFonts w:eastAsia="MS Mincho"/>
          <w:u w:val="single"/>
          <w:lang w:eastAsia="ja-JP"/>
        </w:rPr>
      </w:pPr>
      <w:r w:rsidRPr="002450A4">
        <w:rPr>
          <w:rFonts w:eastAsia="MS Mincho"/>
          <w:u w:val="single"/>
          <w:lang w:eastAsia="ja-JP"/>
        </w:rPr>
        <w:lastRenderedPageBreak/>
        <w:t>Figure 2: Taille du marché des TIC au Japon</w:t>
      </w:r>
    </w:p>
    <w:p w14:paraId="4F5991B1" w14:textId="77777777" w:rsidR="00F229E2" w:rsidRPr="002450A4" w:rsidRDefault="00F229E2" w:rsidP="00657C0D">
      <w:pPr>
        <w:rPr>
          <w:lang w:eastAsia="ja-JP"/>
        </w:rPr>
      </w:pPr>
      <w:r w:rsidRPr="002450A4">
        <w:rPr>
          <w:lang w:eastAsia="ja-JP"/>
        </w:rPr>
        <w:t xml:space="preserve">En 28 ans, les résultats du secteur des TIC ont été multipliés par 2,4 environ. </w:t>
      </w:r>
    </w:p>
    <w:p w14:paraId="3A370AF8" w14:textId="77777777" w:rsidR="00F229E2" w:rsidRPr="002450A4" w:rsidRDefault="00F229E2" w:rsidP="00657C0D">
      <w:pPr>
        <w:pStyle w:val="ListParagraph"/>
        <w:snapToGrid w:val="0"/>
        <w:spacing w:before="200" w:after="120" w:line="240" w:lineRule="auto"/>
        <w:ind w:left="470"/>
        <w:rPr>
          <w:rFonts w:eastAsia="MS Mincho"/>
          <w:color w:val="000000"/>
          <w:lang w:val="fr-FR" w:eastAsia="ja-JP"/>
        </w:rPr>
      </w:pPr>
      <w:r w:rsidRPr="002450A4">
        <w:rPr>
          <w:noProof/>
          <w:color w:val="000000"/>
        </w:rPr>
        <w:drawing>
          <wp:inline distT="0" distB="0" distL="0" distR="0" wp14:anchorId="28689672" wp14:editId="4F6066F5">
            <wp:extent cx="5486400" cy="3200400"/>
            <wp:effectExtent l="19050" t="19050" r="19050" b="19050"/>
            <wp:docPr id="5" name="figure2.jpg"/>
            <wp:cNvGraphicFramePr/>
            <a:graphic xmlns:a="http://schemas.openxmlformats.org/drawingml/2006/main">
              <a:graphicData uri="http://schemas.openxmlformats.org/drawingml/2006/picture">
                <pic:pic xmlns:pic="http://schemas.openxmlformats.org/drawingml/2006/picture">
                  <pic:nvPicPr>
                    <pic:cNvPr id="5" name="figur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3200400"/>
                    </a:xfrm>
                    <a:prstGeom prst="rect">
                      <a:avLst/>
                    </a:prstGeom>
                    <a:ln w="6350">
                      <a:solidFill>
                        <a:schemeClr val="tx1">
                          <a:lumMod val="50000"/>
                          <a:lumOff val="50000"/>
                        </a:schemeClr>
                      </a:solidFill>
                    </a:ln>
                  </pic:spPr>
                </pic:pic>
              </a:graphicData>
            </a:graphic>
          </wp:inline>
        </w:drawing>
      </w:r>
    </w:p>
    <w:p w14:paraId="6CAC937F" w14:textId="266A1896" w:rsidR="00F229E2" w:rsidRPr="002450A4" w:rsidRDefault="00F229E2" w:rsidP="00065E6B">
      <w:pPr>
        <w:pStyle w:val="Figurelegend"/>
        <w:rPr>
          <w:rFonts w:eastAsia="MS Mincho"/>
          <w:color w:val="000000"/>
          <w:sz w:val="16"/>
          <w:szCs w:val="16"/>
          <w:lang w:eastAsia="ja-JP"/>
        </w:rPr>
      </w:pPr>
      <w:r w:rsidRPr="002450A4">
        <w:rPr>
          <w:rFonts w:eastAsia="MS Mincho"/>
          <w:color w:val="000000"/>
          <w:sz w:val="16"/>
          <w:szCs w:val="16"/>
          <w:lang w:eastAsia="ja-JP"/>
        </w:rPr>
        <w:t>(</w:t>
      </w:r>
      <w:r w:rsidR="00065E6B" w:rsidRPr="002450A4">
        <w:rPr>
          <w:rFonts w:eastAsia="MS Mincho"/>
          <w:lang w:eastAsia="ja-JP"/>
        </w:rPr>
        <w:t>Source: Livre blanc sur l'information et la communication au Japon (2015), Ministère des affaires intérieures et des communications (MIC) du Japon</w:t>
      </w:r>
      <w:r w:rsidRPr="002450A4">
        <w:rPr>
          <w:rFonts w:eastAsia="MS Mincho"/>
          <w:color w:val="000000"/>
          <w:sz w:val="16"/>
          <w:szCs w:val="16"/>
          <w:lang w:eastAsia="ja-JP"/>
        </w:rPr>
        <w:t>)</w:t>
      </w:r>
    </w:p>
    <w:p w14:paraId="33A37350" w14:textId="77777777" w:rsidR="00F229E2" w:rsidRPr="002450A4" w:rsidRDefault="00F229E2" w:rsidP="00657C0D">
      <w:pPr>
        <w:pStyle w:val="Figurelegend"/>
        <w:rPr>
          <w:rFonts w:eastAsia="MS Mincho"/>
          <w:lang w:eastAsia="ja-JP"/>
        </w:rPr>
      </w:pPr>
    </w:p>
    <w:p w14:paraId="208B876D" w14:textId="77777777" w:rsidR="00F229E2" w:rsidRPr="002450A4" w:rsidRDefault="00F229E2" w:rsidP="00657C0D">
      <w:pPr>
        <w:pStyle w:val="Figurelegend"/>
        <w:rPr>
          <w:rFonts w:eastAsia="MS Mincho"/>
          <w:lang w:eastAsia="ja-JP"/>
        </w:rPr>
      </w:pPr>
      <w:r w:rsidRPr="002450A4">
        <w:rPr>
          <w:rFonts w:eastAsia="MS Mincho"/>
          <w:lang w:eastAsia="ja-JP"/>
        </w:rPr>
        <w:t>[Axe des ordonnées]</w:t>
      </w:r>
    </w:p>
    <w:p w14:paraId="23D71F64" w14:textId="0A8EC5F8" w:rsidR="00F229E2" w:rsidRPr="002450A4" w:rsidRDefault="00F229E2" w:rsidP="00065E6B">
      <w:pPr>
        <w:pStyle w:val="Figurelegend"/>
        <w:rPr>
          <w:rFonts w:eastAsia="MS Mincho"/>
          <w:lang w:eastAsia="ja-JP"/>
        </w:rPr>
      </w:pPr>
      <w:r w:rsidRPr="002450A4">
        <w:rPr>
          <w:rFonts w:eastAsia="MS Mincho"/>
          <w:lang w:eastAsia="ja-JP"/>
        </w:rPr>
        <w:t>[en milli</w:t>
      </w:r>
      <w:r w:rsidR="00065E6B" w:rsidRPr="002450A4">
        <w:rPr>
          <w:rFonts w:eastAsia="MS Mincho"/>
          <w:lang w:eastAsia="ja-JP"/>
        </w:rPr>
        <w:t>er</w:t>
      </w:r>
      <w:r w:rsidRPr="002450A4">
        <w:rPr>
          <w:rFonts w:eastAsia="MS Mincho"/>
          <w:lang w:eastAsia="ja-JP"/>
        </w:rPr>
        <w:t>s de milliards de yen]</w:t>
      </w:r>
    </w:p>
    <w:p w14:paraId="0EDBFB0D" w14:textId="77777777" w:rsidR="00F229E2" w:rsidRPr="002450A4" w:rsidRDefault="00F229E2" w:rsidP="00657C0D">
      <w:pPr>
        <w:pStyle w:val="Figurelegend"/>
        <w:rPr>
          <w:rFonts w:eastAsia="MS Mincho"/>
          <w:lang w:eastAsia="ja-JP"/>
        </w:rPr>
      </w:pPr>
      <w:r w:rsidRPr="002450A4">
        <w:rPr>
          <w:rFonts w:eastAsia="MS Mincho"/>
          <w:lang w:eastAsia="ja-JP"/>
        </w:rPr>
        <w:t>En 28 ans, les résultats du secteur des TIC ont été multipliés par 2,4 environ.</w:t>
      </w:r>
    </w:p>
    <w:p w14:paraId="283ACC49" w14:textId="2E908480" w:rsidR="00F229E2" w:rsidRPr="002450A4" w:rsidRDefault="00F229E2" w:rsidP="00657C0D">
      <w:pPr>
        <w:pStyle w:val="Figurelegend"/>
        <w:rPr>
          <w:rFonts w:eastAsia="MS Mincho"/>
          <w:lang w:eastAsia="ja-JP"/>
        </w:rPr>
      </w:pPr>
      <w:r w:rsidRPr="002450A4">
        <w:rPr>
          <w:rFonts w:eastAsia="MS Mincho"/>
          <w:lang w:eastAsia="ja-JP"/>
        </w:rPr>
        <w:t>La croissance a été particulièrement solide dans les secteurs des communications et des services d</w:t>
      </w:r>
      <w:r w:rsidR="009F0D31" w:rsidRPr="002450A4">
        <w:rPr>
          <w:rFonts w:eastAsia="MS Mincho"/>
          <w:lang w:eastAsia="ja-JP"/>
        </w:rPr>
        <w:t>'</w:t>
      </w:r>
      <w:r w:rsidRPr="002450A4">
        <w:rPr>
          <w:rFonts w:eastAsia="MS Mincho"/>
          <w:lang w:eastAsia="ja-JP"/>
        </w:rPr>
        <w:t>information (le secteur des logiciels, par exemple).</w:t>
      </w:r>
    </w:p>
    <w:p w14:paraId="72BBC696" w14:textId="77777777" w:rsidR="00F229E2" w:rsidRPr="002450A4" w:rsidRDefault="00F229E2" w:rsidP="00657C0D">
      <w:pPr>
        <w:pStyle w:val="Figurelegend"/>
        <w:rPr>
          <w:rFonts w:eastAsia="MS Mincho"/>
          <w:lang w:eastAsia="ja-JP"/>
        </w:rPr>
      </w:pPr>
      <w:r w:rsidRPr="002450A4">
        <w:rPr>
          <w:rFonts w:eastAsia="MS Mincho"/>
          <w:lang w:eastAsia="ja-JP"/>
        </w:rPr>
        <w:t xml:space="preserve">Multiplication par 2,4 fois environ </w:t>
      </w:r>
    </w:p>
    <w:p w14:paraId="28BE5FEE" w14:textId="1ACF5952" w:rsidR="00F229E2" w:rsidRPr="002450A4" w:rsidRDefault="00065E6B" w:rsidP="00065E6B">
      <w:pPr>
        <w:pStyle w:val="Figurelegend"/>
        <w:tabs>
          <w:tab w:val="clear" w:pos="567"/>
          <w:tab w:val="left" w:pos="284"/>
        </w:tabs>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Recherche</w:t>
      </w:r>
    </w:p>
    <w:p w14:paraId="2A72F59E" w14:textId="5E83D82F" w:rsidR="00F229E2" w:rsidRPr="002450A4" w:rsidRDefault="00065E6B" w:rsidP="00065E6B">
      <w:pPr>
        <w:pStyle w:val="Figurelegend"/>
        <w:tabs>
          <w:tab w:val="clear" w:pos="567"/>
          <w:tab w:val="left" w:pos="284"/>
        </w:tabs>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Secteurs de la construction liés aux TIC</w:t>
      </w:r>
    </w:p>
    <w:p w14:paraId="1745852B" w14:textId="030959D8" w:rsidR="00F229E2" w:rsidRPr="002450A4" w:rsidRDefault="00065E6B" w:rsidP="00065E6B">
      <w:pPr>
        <w:pStyle w:val="Figurelegend"/>
        <w:tabs>
          <w:tab w:val="clear" w:pos="567"/>
          <w:tab w:val="left" w:pos="284"/>
        </w:tabs>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Secteurs des services liés aux TIC</w:t>
      </w:r>
    </w:p>
    <w:p w14:paraId="61128322" w14:textId="18C873FC" w:rsidR="00F229E2" w:rsidRPr="002450A4" w:rsidRDefault="00065E6B" w:rsidP="00065E6B">
      <w:pPr>
        <w:pStyle w:val="Figurelegend"/>
        <w:tabs>
          <w:tab w:val="clear" w:pos="567"/>
          <w:tab w:val="left" w:pos="284"/>
        </w:tabs>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Industries de transformation liées aux TIC</w:t>
      </w:r>
    </w:p>
    <w:p w14:paraId="1E3D9841" w14:textId="5D164D16" w:rsidR="00F229E2" w:rsidRPr="002450A4" w:rsidRDefault="00065E6B" w:rsidP="00065E6B">
      <w:pPr>
        <w:pStyle w:val="Figurelegend"/>
        <w:tabs>
          <w:tab w:val="clear" w:pos="567"/>
          <w:tab w:val="left" w:pos="284"/>
        </w:tabs>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Secteurs de la création d</w:t>
      </w:r>
      <w:r w:rsidR="009F0D31" w:rsidRPr="002450A4">
        <w:rPr>
          <w:rFonts w:eastAsia="MS Mincho"/>
          <w:lang w:eastAsia="ja-JP"/>
        </w:rPr>
        <w:t>'</w:t>
      </w:r>
      <w:r w:rsidR="00F229E2" w:rsidRPr="002450A4">
        <w:rPr>
          <w:rFonts w:eastAsia="MS Mincho"/>
          <w:lang w:eastAsia="ja-JP"/>
        </w:rPr>
        <w:t>informations au format vidéo, audio et texte</w:t>
      </w:r>
    </w:p>
    <w:p w14:paraId="224D6162" w14:textId="3B981ADC" w:rsidR="00065E6B" w:rsidRPr="002450A4" w:rsidRDefault="00065E6B" w:rsidP="00065E6B">
      <w:pPr>
        <w:pStyle w:val="Figurelegend"/>
        <w:tabs>
          <w:tab w:val="clear" w:pos="567"/>
          <w:tab w:val="left" w:pos="284"/>
        </w:tabs>
        <w:rPr>
          <w:rFonts w:eastAsia="MS Mincho"/>
          <w:lang w:eastAsia="ja-JP"/>
        </w:rPr>
      </w:pPr>
      <w:r w:rsidRPr="002450A4">
        <w:rPr>
          <w:rFonts w:eastAsia="MS Mincho"/>
          <w:lang w:eastAsia="ja-JP"/>
        </w:rPr>
        <w:t>•</w:t>
      </w:r>
      <w:r w:rsidRPr="002450A4">
        <w:rPr>
          <w:rFonts w:eastAsia="MS Mincho"/>
          <w:lang w:eastAsia="ja-JP"/>
        </w:rPr>
        <w:tab/>
        <w:t>Secteur des services auxiliaires Internet</w:t>
      </w:r>
    </w:p>
    <w:p w14:paraId="3C06B47B" w14:textId="554B49E7" w:rsidR="00F229E2" w:rsidRPr="002450A4" w:rsidRDefault="00065E6B" w:rsidP="00065E6B">
      <w:pPr>
        <w:pStyle w:val="Figurelegend"/>
        <w:tabs>
          <w:tab w:val="clear" w:pos="567"/>
          <w:tab w:val="left" w:pos="284"/>
        </w:tabs>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Secteur des services d</w:t>
      </w:r>
      <w:r w:rsidR="009F0D31" w:rsidRPr="002450A4">
        <w:rPr>
          <w:rFonts w:eastAsia="MS Mincho"/>
          <w:lang w:eastAsia="ja-JP"/>
        </w:rPr>
        <w:t>'</w:t>
      </w:r>
      <w:r w:rsidR="00F229E2" w:rsidRPr="002450A4">
        <w:rPr>
          <w:rFonts w:eastAsia="MS Mincho"/>
          <w:lang w:eastAsia="ja-JP"/>
        </w:rPr>
        <w:t>information</w:t>
      </w:r>
    </w:p>
    <w:p w14:paraId="6846955E" w14:textId="445F16E8" w:rsidR="00F229E2" w:rsidRPr="002450A4" w:rsidRDefault="00065E6B" w:rsidP="00065E6B">
      <w:pPr>
        <w:pStyle w:val="Figurelegend"/>
        <w:tabs>
          <w:tab w:val="clear" w:pos="567"/>
          <w:tab w:val="left" w:pos="284"/>
        </w:tabs>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Secteur de la radiodiffusion</w:t>
      </w:r>
    </w:p>
    <w:p w14:paraId="76DD2A4F" w14:textId="0EFEA304" w:rsidR="00F229E2" w:rsidRPr="002450A4" w:rsidRDefault="00065E6B" w:rsidP="00065E6B">
      <w:pPr>
        <w:pStyle w:val="Figurelegend"/>
        <w:tabs>
          <w:tab w:val="clear" w:pos="567"/>
          <w:tab w:val="left" w:pos="284"/>
        </w:tabs>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Secteur de la communication</w:t>
      </w:r>
    </w:p>
    <w:p w14:paraId="15AC7B91" w14:textId="05B440F4" w:rsidR="00F229E2" w:rsidRPr="002450A4" w:rsidRDefault="00F229E2" w:rsidP="00065E6B">
      <w:r w:rsidRPr="002450A4">
        <w:t>En raison du caractère libéralisé et compétitif de son marché des télécommunications, le Japon n</w:t>
      </w:r>
      <w:r w:rsidR="009F0D31" w:rsidRPr="002450A4">
        <w:t>'</w:t>
      </w:r>
      <w:r w:rsidRPr="002450A4">
        <w:t xml:space="preserve">a pas signé le Règlement des télécommunications internationales (RTI) de 2012 lors de la Conférence mondiale des télécommunications internationales </w:t>
      </w:r>
      <w:r w:rsidR="00065E6B" w:rsidRPr="002450A4">
        <w:t>tenue la même année</w:t>
      </w:r>
      <w:r w:rsidRPr="002450A4">
        <w:t xml:space="preserve"> et continue d</w:t>
      </w:r>
      <w:r w:rsidR="009F0D31" w:rsidRPr="002450A4">
        <w:t>'</w:t>
      </w:r>
      <w:r w:rsidRPr="002450A4">
        <w:t>être lié par le RTI de 1988.</w:t>
      </w:r>
    </w:p>
    <w:p w14:paraId="150D1D14" w14:textId="5EB43D3F" w:rsidR="00F229E2" w:rsidRPr="002450A4" w:rsidRDefault="00F229E2" w:rsidP="00657C0D">
      <w:r w:rsidRPr="002450A4">
        <w:t>Comme l</w:t>
      </w:r>
      <w:r w:rsidR="009F0D31" w:rsidRPr="002450A4">
        <w:t>'</w:t>
      </w:r>
      <w:r w:rsidRPr="002450A4">
        <w:t>indiquent les résultats de l</w:t>
      </w:r>
      <w:r w:rsidR="009F0D31" w:rsidRPr="002450A4">
        <w:t>'</w:t>
      </w:r>
      <w:r w:rsidRPr="002450A4">
        <w:t>enquête sur le RTI menée au Japon présentés ci-après, les opérateurs japonais n</w:t>
      </w:r>
      <w:r w:rsidR="009F0D31" w:rsidRPr="002450A4">
        <w:t>'</w:t>
      </w:r>
      <w:r w:rsidRPr="002450A4">
        <w:t>ont pas rencontré de contradiction ni de problème dans leurs activités relatives aux services internationaux de télécommunication, en dépit de la coexistence des versions de 1988 et de 2012 du RTI.</w:t>
      </w:r>
    </w:p>
    <w:p w14:paraId="332152F8" w14:textId="31AD8E07" w:rsidR="00F229E2" w:rsidRPr="002450A4" w:rsidRDefault="00F229E2" w:rsidP="00657C0D">
      <w:pPr>
        <w:pStyle w:val="Heading1"/>
        <w:rPr>
          <w:lang w:eastAsia="ja-JP"/>
        </w:rPr>
      </w:pPr>
      <w:r w:rsidRPr="002450A4">
        <w:lastRenderedPageBreak/>
        <w:t>2</w:t>
      </w:r>
      <w:r w:rsidRPr="002450A4">
        <w:tab/>
      </w:r>
      <w:r w:rsidRPr="002450A4">
        <w:rPr>
          <w:lang w:eastAsia="ja-JP"/>
        </w:rPr>
        <w:t>Résultats de l</w:t>
      </w:r>
      <w:r w:rsidR="009F0D31" w:rsidRPr="002450A4">
        <w:rPr>
          <w:lang w:eastAsia="ja-JP"/>
        </w:rPr>
        <w:t>'</w:t>
      </w:r>
      <w:r w:rsidRPr="002450A4">
        <w:rPr>
          <w:lang w:eastAsia="ja-JP"/>
        </w:rPr>
        <w:t>enquête sur le RTI</w:t>
      </w:r>
    </w:p>
    <w:p w14:paraId="2078D19B" w14:textId="790EB151" w:rsidR="00F229E2" w:rsidRPr="002450A4" w:rsidRDefault="00F229E2" w:rsidP="00657C0D">
      <w:r w:rsidRPr="002450A4">
        <w:t>Le Japon a réalisé le questionnaire suivant sur le RTI et l</w:t>
      </w:r>
      <w:r w:rsidR="009F0D31" w:rsidRPr="002450A4">
        <w:t>'</w:t>
      </w:r>
      <w:r w:rsidRPr="002450A4">
        <w:t>a soumis aux opérateurs du pays autorisés par le Ministère des affaires intérieures et des communications (MIC) du Japon en tant qu</w:t>
      </w:r>
      <w:r w:rsidR="009F0D31" w:rsidRPr="002450A4">
        <w:t>'</w:t>
      </w:r>
      <w:r w:rsidRPr="002450A4">
        <w:t>exploitations reconnues et autorités comptables. Le questionnaire s</w:t>
      </w:r>
      <w:r w:rsidR="009F0D31" w:rsidRPr="002450A4">
        <w:t>'</w:t>
      </w:r>
      <w:r w:rsidRPr="002450A4">
        <w:t>appuie sur le mandat</w:t>
      </w:r>
      <w:r w:rsidR="00065E6B" w:rsidRPr="002450A4">
        <w:t xml:space="preserve"> défini dans la Résolution 1379</w:t>
      </w:r>
      <w:r w:rsidRPr="002450A4">
        <w:t xml:space="preserve"> adoptée par le Conseil à sa session de 2016. Les résultats de l</w:t>
      </w:r>
      <w:r w:rsidR="009F0D31" w:rsidRPr="002450A4">
        <w:t>'</w:t>
      </w:r>
      <w:r w:rsidRPr="002450A4">
        <w:t>enquête menée par le Japon sur le RTI sont présentés ci-dessous.</w:t>
      </w:r>
    </w:p>
    <w:p w14:paraId="560DF528" w14:textId="77777777" w:rsidR="00F229E2" w:rsidRPr="002450A4" w:rsidRDefault="00F229E2" w:rsidP="00657C0D">
      <w:pPr>
        <w:rPr>
          <w:lang w:eastAsia="ja-JP"/>
        </w:rPr>
      </w:pPr>
    </w:p>
    <w:tbl>
      <w:tblPr>
        <w:tblStyle w:val="TableGrid"/>
        <w:tblW w:w="9918" w:type="dxa"/>
        <w:tblLook w:val="04A0" w:firstRow="1" w:lastRow="0" w:firstColumn="1" w:lastColumn="0" w:noHBand="0" w:noVBand="1"/>
      </w:tblPr>
      <w:tblGrid>
        <w:gridCol w:w="9918"/>
      </w:tblGrid>
      <w:tr w:rsidR="00F229E2" w:rsidRPr="002450A4" w14:paraId="7301E7D0" w14:textId="77777777" w:rsidTr="00065E6B">
        <w:tc>
          <w:tcPr>
            <w:tcW w:w="9918" w:type="dxa"/>
            <w:tcBorders>
              <w:bottom w:val="nil"/>
            </w:tcBorders>
          </w:tcPr>
          <w:p w14:paraId="7082F52B" w14:textId="5C73732B" w:rsidR="00F229E2" w:rsidRPr="002450A4" w:rsidRDefault="00F229E2" w:rsidP="00657C0D">
            <w:pPr>
              <w:tabs>
                <w:tab w:val="clear" w:pos="567"/>
                <w:tab w:val="clear" w:pos="1134"/>
                <w:tab w:val="clear" w:pos="1701"/>
                <w:tab w:val="clear" w:pos="2268"/>
                <w:tab w:val="clear" w:pos="2835"/>
              </w:tabs>
              <w:snapToGrid w:val="0"/>
              <w:spacing w:before="200" w:after="120"/>
              <w:ind w:leftChars="100" w:left="240"/>
              <w:jc w:val="center"/>
              <w:rPr>
                <w:rFonts w:asciiTheme="minorHAnsi" w:hAnsiTheme="minorHAnsi"/>
                <w:b/>
                <w:color w:val="000000"/>
                <w:sz w:val="22"/>
                <w:szCs w:val="22"/>
                <w:u w:val="single"/>
                <w:lang w:eastAsia="ja-JP"/>
              </w:rPr>
            </w:pPr>
            <w:r w:rsidRPr="002450A4">
              <w:rPr>
                <w:rFonts w:asciiTheme="minorHAnsi" w:hAnsiTheme="minorHAnsi"/>
                <w:b/>
                <w:color w:val="000000"/>
                <w:sz w:val="22"/>
                <w:szCs w:val="22"/>
                <w:u w:val="single"/>
                <w:lang w:eastAsia="ja-JP"/>
              </w:rPr>
              <w:t>Résultats de l</w:t>
            </w:r>
            <w:r w:rsidR="009F0D31" w:rsidRPr="002450A4">
              <w:rPr>
                <w:rFonts w:asciiTheme="minorHAnsi" w:hAnsiTheme="minorHAnsi"/>
                <w:b/>
                <w:color w:val="000000"/>
                <w:sz w:val="22"/>
                <w:szCs w:val="22"/>
                <w:u w:val="single"/>
                <w:lang w:eastAsia="ja-JP"/>
              </w:rPr>
              <w:t>'</w:t>
            </w:r>
            <w:r w:rsidRPr="002450A4">
              <w:rPr>
                <w:rFonts w:asciiTheme="minorHAnsi" w:hAnsiTheme="minorHAnsi"/>
                <w:b/>
                <w:color w:val="000000"/>
                <w:sz w:val="22"/>
                <w:szCs w:val="22"/>
                <w:u w:val="single"/>
                <w:lang w:eastAsia="ja-JP"/>
              </w:rPr>
              <w:t>enquête par questionnaire sur le RTI réalisée par le Ministère des affaires intérieures et des communications (MIC) du Japon</w:t>
            </w:r>
          </w:p>
          <w:p w14:paraId="6B045334" w14:textId="6E6483D0" w:rsidR="00F229E2" w:rsidRPr="002450A4" w:rsidRDefault="00F229E2" w:rsidP="00657C0D">
            <w:pPr>
              <w:tabs>
                <w:tab w:val="clear" w:pos="567"/>
                <w:tab w:val="clear" w:pos="1134"/>
                <w:tab w:val="clear" w:pos="1701"/>
                <w:tab w:val="clear" w:pos="2268"/>
                <w:tab w:val="clear" w:pos="2835"/>
              </w:tabs>
              <w:snapToGrid w:val="0"/>
              <w:spacing w:before="200" w:after="120"/>
              <w:ind w:leftChars="100" w:left="240"/>
              <w:rPr>
                <w:rFonts w:asciiTheme="minorHAnsi" w:hAnsiTheme="minorHAnsi"/>
                <w:bCs/>
                <w:color w:val="000000"/>
                <w:sz w:val="21"/>
                <w:szCs w:val="21"/>
                <w:lang w:eastAsia="ja-JP"/>
              </w:rPr>
            </w:pPr>
            <w:r w:rsidRPr="002450A4">
              <w:rPr>
                <w:rFonts w:asciiTheme="minorHAnsi" w:hAnsiTheme="minorHAnsi"/>
                <w:b/>
                <w:color w:val="000000"/>
                <w:sz w:val="21"/>
                <w:szCs w:val="21"/>
                <w:lang w:eastAsia="ja-JP"/>
              </w:rPr>
              <w:t>Nombre et statut des participants à l</w:t>
            </w:r>
            <w:r w:rsidR="009F0D31" w:rsidRPr="002450A4">
              <w:rPr>
                <w:rFonts w:asciiTheme="minorHAnsi" w:hAnsiTheme="minorHAnsi"/>
                <w:b/>
                <w:color w:val="000000"/>
                <w:sz w:val="21"/>
                <w:szCs w:val="21"/>
                <w:lang w:eastAsia="ja-JP"/>
              </w:rPr>
              <w:t>'</w:t>
            </w:r>
            <w:r w:rsidRPr="002450A4">
              <w:rPr>
                <w:rFonts w:asciiTheme="minorHAnsi" w:hAnsiTheme="minorHAnsi"/>
                <w:b/>
                <w:color w:val="000000"/>
                <w:sz w:val="21"/>
                <w:szCs w:val="21"/>
                <w:lang w:eastAsia="ja-JP"/>
              </w:rPr>
              <w:t xml:space="preserve">enquête: </w:t>
            </w:r>
            <w:r w:rsidRPr="002450A4">
              <w:rPr>
                <w:rFonts w:asciiTheme="minorHAnsi" w:hAnsiTheme="minorHAnsi"/>
                <w:bCs/>
                <w:color w:val="000000"/>
                <w:sz w:val="21"/>
                <w:szCs w:val="21"/>
                <w:lang w:eastAsia="ja-JP"/>
              </w:rPr>
              <w:t>12 opérateurs (4 exploitations reconnues, 8 autorités comptables)</w:t>
            </w:r>
          </w:p>
          <w:p w14:paraId="1FF8D0FA" w14:textId="23CA1287" w:rsidR="00F229E2" w:rsidRPr="002450A4" w:rsidRDefault="00F229E2" w:rsidP="00657C0D">
            <w:pPr>
              <w:tabs>
                <w:tab w:val="clear" w:pos="567"/>
                <w:tab w:val="clear" w:pos="1134"/>
                <w:tab w:val="clear" w:pos="1701"/>
                <w:tab w:val="clear" w:pos="2268"/>
                <w:tab w:val="clear" w:pos="2835"/>
              </w:tabs>
              <w:snapToGrid w:val="0"/>
              <w:spacing w:before="200" w:after="120"/>
              <w:ind w:firstLineChars="100" w:firstLine="211"/>
              <w:rPr>
                <w:rFonts w:asciiTheme="minorHAnsi" w:hAnsiTheme="minorHAnsi"/>
                <w:color w:val="000000"/>
                <w:sz w:val="21"/>
                <w:szCs w:val="21"/>
              </w:rPr>
            </w:pPr>
            <w:r w:rsidRPr="002450A4">
              <w:rPr>
                <w:rFonts w:asciiTheme="minorHAnsi" w:hAnsiTheme="minorHAnsi"/>
                <w:b/>
                <w:color w:val="000000"/>
                <w:sz w:val="21"/>
                <w:szCs w:val="21"/>
              </w:rPr>
              <w:t>Période de l</w:t>
            </w:r>
            <w:r w:rsidR="009F0D31" w:rsidRPr="002450A4">
              <w:rPr>
                <w:rFonts w:asciiTheme="minorHAnsi" w:hAnsiTheme="minorHAnsi"/>
                <w:b/>
                <w:color w:val="000000"/>
                <w:sz w:val="21"/>
                <w:szCs w:val="21"/>
              </w:rPr>
              <w:t>'</w:t>
            </w:r>
            <w:r w:rsidRPr="002450A4">
              <w:rPr>
                <w:rFonts w:asciiTheme="minorHAnsi" w:hAnsiTheme="minorHAnsi"/>
                <w:b/>
                <w:color w:val="000000"/>
                <w:sz w:val="21"/>
                <w:szCs w:val="21"/>
              </w:rPr>
              <w:t>enquête</w:t>
            </w:r>
            <w:r w:rsidRPr="002450A4">
              <w:rPr>
                <w:rFonts w:asciiTheme="minorHAnsi" w:hAnsiTheme="minorHAnsi"/>
                <w:color w:val="000000"/>
                <w:sz w:val="21"/>
                <w:szCs w:val="21"/>
              </w:rPr>
              <w:t>: du 24 juillet 2017 au 4 août 2017</w:t>
            </w:r>
          </w:p>
          <w:p w14:paraId="2775CDA1" w14:textId="77777777" w:rsidR="00F229E2" w:rsidRPr="002450A4" w:rsidRDefault="00F229E2" w:rsidP="00657C0D">
            <w:pPr>
              <w:tabs>
                <w:tab w:val="clear" w:pos="567"/>
                <w:tab w:val="clear" w:pos="1134"/>
                <w:tab w:val="clear" w:pos="1701"/>
                <w:tab w:val="clear" w:pos="2268"/>
                <w:tab w:val="clear" w:pos="2835"/>
              </w:tabs>
              <w:snapToGrid w:val="0"/>
              <w:spacing w:before="200" w:after="120"/>
              <w:ind w:firstLineChars="50" w:firstLine="105"/>
              <w:rPr>
                <w:rFonts w:asciiTheme="minorHAnsi" w:hAnsiTheme="minorHAnsi"/>
                <w:color w:val="000000"/>
                <w:sz w:val="21"/>
                <w:szCs w:val="21"/>
                <w:lang w:eastAsia="ja-JP"/>
              </w:rPr>
            </w:pPr>
            <w:r w:rsidRPr="002450A4">
              <w:rPr>
                <w:rFonts w:asciiTheme="minorHAnsi" w:hAnsiTheme="minorHAnsi"/>
                <w:noProof/>
                <w:color w:val="000000"/>
                <w:sz w:val="21"/>
                <w:szCs w:val="21"/>
                <w:lang w:val="en-US" w:eastAsia="zh-CN"/>
              </w:rPr>
              <mc:AlternateContent>
                <mc:Choice Requires="wps">
                  <w:drawing>
                    <wp:anchor distT="0" distB="0" distL="114300" distR="114300" simplePos="0" relativeHeight="251659264" behindDoc="0" locked="0" layoutInCell="1" allowOverlap="1" wp14:anchorId="405AB326" wp14:editId="72979317">
                      <wp:simplePos x="0" y="0"/>
                      <wp:positionH relativeFrom="column">
                        <wp:posOffset>82550</wp:posOffset>
                      </wp:positionH>
                      <wp:positionV relativeFrom="paragraph">
                        <wp:posOffset>156210</wp:posOffset>
                      </wp:positionV>
                      <wp:extent cx="5938520" cy="0"/>
                      <wp:effectExtent l="0" t="0" r="24130" b="19050"/>
                      <wp:wrapNone/>
                      <wp:docPr id="8" name="直線コネクタ 6"/>
                      <wp:cNvGraphicFramePr/>
                      <a:graphic xmlns:a="http://schemas.openxmlformats.org/drawingml/2006/main">
                        <a:graphicData uri="http://schemas.microsoft.com/office/word/2010/wordprocessingShape">
                          <wps:wsp>
                            <wps:cNvCnPr/>
                            <wps:spPr>
                              <a:xfrm>
                                <a:off x="0" y="0"/>
                                <a:ext cx="593852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79FA1" id="直線コネクタ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2.3pt" to="474.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" strokecolor="#365f91 [2404]" strokeweight="1pt"/>
                  </w:pict>
                </mc:Fallback>
              </mc:AlternateContent>
            </w:r>
          </w:p>
          <w:p w14:paraId="6D5E65EA" w14:textId="1F4BA128" w:rsidR="00F229E2" w:rsidRPr="002450A4" w:rsidRDefault="00F229E2" w:rsidP="00065E6B">
            <w:pPr>
              <w:widowControl w:val="0"/>
              <w:spacing w:after="120"/>
              <w:ind w:firstLineChars="50" w:firstLine="105"/>
              <w:rPr>
                <w:rFonts w:eastAsia="AR Pゴシック体M"/>
                <w:b/>
                <w:sz w:val="21"/>
                <w:szCs w:val="21"/>
              </w:rPr>
            </w:pPr>
            <w:r w:rsidRPr="002450A4">
              <w:rPr>
                <w:rFonts w:asciiTheme="minorHAnsi" w:hAnsiTheme="minorHAnsi"/>
                <w:b/>
                <w:color w:val="000000"/>
                <w:sz w:val="21"/>
                <w:szCs w:val="21"/>
              </w:rPr>
              <w:t>Q1) Utilisez-vous habituellement le RTI pour vos activités commerciales internationales?</w:t>
            </w:r>
          </w:p>
          <w:p w14:paraId="5978A656" w14:textId="77777777" w:rsidR="00F229E2" w:rsidRPr="002450A4" w:rsidRDefault="00F229E2" w:rsidP="00657C0D">
            <w:pPr>
              <w:widowControl w:val="0"/>
              <w:spacing w:after="120"/>
              <w:ind w:firstLineChars="50" w:firstLine="105"/>
              <w:rPr>
                <w:rFonts w:eastAsiaTheme="minorEastAsia" w:cstheme="minorBidi"/>
                <w:bCs/>
                <w:i/>
                <w:sz w:val="21"/>
                <w:szCs w:val="21"/>
                <w:lang w:eastAsia="zh-CN"/>
              </w:rPr>
            </w:pPr>
            <w:r w:rsidRPr="002450A4">
              <w:rPr>
                <w:rFonts w:eastAsiaTheme="minorEastAsia" w:cstheme="minorBidi"/>
                <w:sz w:val="21"/>
                <w:szCs w:val="21"/>
                <w:lang w:eastAsia="zh-CN"/>
              </w:rPr>
              <w:tab/>
            </w:r>
            <w:r w:rsidRPr="002450A4">
              <w:rPr>
                <w:rFonts w:eastAsiaTheme="minorEastAsia" w:cstheme="minorBidi"/>
                <w:bCs/>
                <w:i/>
                <w:sz w:val="21"/>
                <w:szCs w:val="21"/>
                <w:lang w:eastAsia="zh-CN"/>
              </w:rPr>
              <w:t>Oui: 0</w:t>
            </w:r>
          </w:p>
          <w:p w14:paraId="0492137A" w14:textId="77777777" w:rsidR="00F229E2" w:rsidRPr="002450A4" w:rsidRDefault="00F229E2" w:rsidP="00657C0D">
            <w:pPr>
              <w:widowControl w:val="0"/>
              <w:spacing w:before="0" w:after="120"/>
              <w:ind w:firstLineChars="50" w:firstLine="105"/>
              <w:rPr>
                <w:rFonts w:asciiTheme="minorHAnsi" w:hAnsiTheme="minorHAnsi"/>
                <w:color w:val="000000"/>
                <w:sz w:val="22"/>
                <w:szCs w:val="22"/>
              </w:rPr>
            </w:pPr>
            <w:r w:rsidRPr="002450A4">
              <w:rPr>
                <w:rFonts w:eastAsiaTheme="minorEastAsia" w:cstheme="minorBidi"/>
                <w:bCs/>
                <w:i/>
                <w:sz w:val="21"/>
                <w:szCs w:val="21"/>
                <w:lang w:eastAsia="zh-CN"/>
              </w:rPr>
              <w:tab/>
            </w:r>
            <w:r w:rsidRPr="002450A4">
              <w:rPr>
                <w:rFonts w:eastAsiaTheme="minorEastAsia" w:cstheme="minorBidi"/>
                <w:b/>
                <w:i/>
                <w:sz w:val="21"/>
                <w:szCs w:val="21"/>
                <w:lang w:eastAsia="zh-CN"/>
              </w:rPr>
              <w:t>Non: 12</w:t>
            </w:r>
          </w:p>
        </w:tc>
      </w:tr>
      <w:tr w:rsidR="00F229E2" w:rsidRPr="002450A4" w14:paraId="5D9540E5" w14:textId="77777777" w:rsidTr="00657C0D">
        <w:tc>
          <w:tcPr>
            <w:tcW w:w="9918" w:type="dxa"/>
            <w:tcBorders>
              <w:top w:val="single" w:sz="4" w:space="0" w:color="000000" w:themeColor="text1"/>
              <w:bottom w:val="nil"/>
            </w:tcBorders>
          </w:tcPr>
          <w:p w14:paraId="1561F1CC" w14:textId="53BFA2D5" w:rsidR="00F229E2" w:rsidRPr="002450A4" w:rsidRDefault="00065E6B" w:rsidP="00065E6B">
            <w:pPr>
              <w:widowControl w:val="0"/>
              <w:tabs>
                <w:tab w:val="clear" w:pos="1134"/>
                <w:tab w:val="left" w:pos="1163"/>
              </w:tabs>
              <w:spacing w:before="240"/>
              <w:ind w:left="357"/>
              <w:rPr>
                <w:rFonts w:eastAsia="AR Pゴシック体M"/>
                <w:sz w:val="21"/>
                <w:szCs w:val="21"/>
              </w:rPr>
            </w:pPr>
            <w:r w:rsidRPr="002450A4">
              <w:rPr>
                <w:rFonts w:eastAsia="AR Pゴシック体M"/>
                <w:b/>
                <w:sz w:val="21"/>
                <w:szCs w:val="21"/>
              </w:rPr>
              <w:t>1.1</w:t>
            </w:r>
            <w:r w:rsidRPr="002450A4">
              <w:rPr>
                <w:rFonts w:eastAsia="AR Pゴシック体M"/>
                <w:b/>
                <w:sz w:val="21"/>
                <w:szCs w:val="21"/>
              </w:rPr>
              <w:tab/>
            </w:r>
            <w:r w:rsidR="00F229E2" w:rsidRPr="002450A4">
              <w:rPr>
                <w:rFonts w:eastAsia="AR Pゴシック体M"/>
                <w:b/>
                <w:sz w:val="21"/>
                <w:szCs w:val="21"/>
              </w:rPr>
              <w:t>Si oui, par quelle version du RTI êtes-vous lié?</w:t>
            </w:r>
            <w:r w:rsidR="00F229E2" w:rsidRPr="002450A4">
              <w:rPr>
                <w:rFonts w:eastAsia="AR Pゴシック体M"/>
                <w:b/>
                <w:sz w:val="21"/>
                <w:szCs w:val="21"/>
              </w:rPr>
              <w:tab/>
            </w:r>
            <w:r w:rsidR="00F229E2" w:rsidRPr="002450A4">
              <w:rPr>
                <w:rFonts w:eastAsia="AR Pゴシック体M"/>
                <w:b/>
                <w:sz w:val="21"/>
                <w:szCs w:val="21"/>
              </w:rPr>
              <w:tab/>
            </w:r>
            <w:r w:rsidR="00F229E2" w:rsidRPr="002450A4">
              <w:rPr>
                <w:rFonts w:eastAsia="AR Pゴシック体M"/>
                <w:b/>
                <w:sz w:val="21"/>
                <w:szCs w:val="21"/>
              </w:rPr>
              <w:tab/>
            </w:r>
            <w:r w:rsidR="00F229E2" w:rsidRPr="002450A4">
              <w:rPr>
                <w:rFonts w:eastAsia="AR Pゴシック体M"/>
                <w:b/>
                <w:sz w:val="21"/>
                <w:szCs w:val="21"/>
              </w:rPr>
              <w:tab/>
            </w:r>
            <w:r w:rsidR="00F229E2" w:rsidRPr="002450A4">
              <w:rPr>
                <w:rFonts w:eastAsia="AR Pゴシック体M"/>
                <w:i/>
                <w:sz w:val="21"/>
                <w:szCs w:val="21"/>
              </w:rPr>
              <w:t>Aucune réponse</w:t>
            </w:r>
          </w:p>
          <w:p w14:paraId="6985E70A" w14:textId="54D7E5AB" w:rsidR="00F229E2" w:rsidRPr="002450A4" w:rsidRDefault="00065E6B" w:rsidP="00065E6B">
            <w:pPr>
              <w:widowControl w:val="0"/>
              <w:tabs>
                <w:tab w:val="clear" w:pos="1134"/>
                <w:tab w:val="left" w:pos="1163"/>
              </w:tabs>
              <w:ind w:left="1163" w:hanging="803"/>
              <w:rPr>
                <w:rFonts w:eastAsia="AR Pゴシック体M"/>
                <w:b/>
                <w:sz w:val="21"/>
                <w:szCs w:val="21"/>
              </w:rPr>
            </w:pPr>
            <w:r w:rsidRPr="002450A4">
              <w:rPr>
                <w:rFonts w:eastAsia="AR Pゴシック体M"/>
                <w:b/>
                <w:sz w:val="21"/>
                <w:szCs w:val="21"/>
              </w:rPr>
              <w:t>1.2</w:t>
            </w:r>
            <w:r w:rsidRPr="002450A4">
              <w:rPr>
                <w:rFonts w:eastAsia="AR Pゴシック体M"/>
                <w:b/>
                <w:sz w:val="21"/>
                <w:szCs w:val="21"/>
              </w:rPr>
              <w:tab/>
            </w:r>
            <w:r w:rsidR="00F229E2" w:rsidRPr="002450A4">
              <w:rPr>
                <w:rFonts w:eastAsia="AR Pゴシック体M"/>
                <w:b/>
                <w:sz w:val="21"/>
                <w:szCs w:val="21"/>
              </w:rPr>
              <w:t>Si oui, veuillez indiquer quelles dispositions et/</w:t>
            </w:r>
            <w:r w:rsidRPr="002450A4">
              <w:rPr>
                <w:rFonts w:eastAsia="AR Pゴシック体M"/>
                <w:b/>
                <w:sz w:val="21"/>
                <w:szCs w:val="21"/>
              </w:rPr>
              <w:br/>
            </w:r>
            <w:r w:rsidR="00F229E2" w:rsidRPr="002450A4">
              <w:rPr>
                <w:rFonts w:eastAsia="AR Pゴシック体M"/>
                <w:b/>
                <w:sz w:val="21"/>
                <w:szCs w:val="21"/>
              </w:rPr>
              <w:t>ou articles vous utilisez habituellement</w:t>
            </w:r>
            <w:r w:rsidR="00F229E2" w:rsidRPr="002450A4">
              <w:rPr>
                <w:rFonts w:eastAsia="AR Pゴシック体M"/>
                <w:b/>
                <w:sz w:val="21"/>
                <w:szCs w:val="21"/>
              </w:rPr>
              <w:tab/>
            </w:r>
            <w:r w:rsidR="00F229E2" w:rsidRPr="002450A4">
              <w:rPr>
                <w:rFonts w:eastAsia="AR Pゴシック体M"/>
                <w:b/>
                <w:sz w:val="21"/>
                <w:szCs w:val="21"/>
              </w:rPr>
              <w:tab/>
            </w:r>
            <w:r w:rsidRPr="002450A4">
              <w:rPr>
                <w:rFonts w:eastAsia="AR Pゴシック体M"/>
                <w:b/>
                <w:sz w:val="21"/>
                <w:szCs w:val="21"/>
              </w:rPr>
              <w:tab/>
            </w:r>
            <w:r w:rsidRPr="002450A4">
              <w:rPr>
                <w:rFonts w:eastAsia="AR Pゴシック体M"/>
                <w:b/>
                <w:sz w:val="21"/>
                <w:szCs w:val="21"/>
              </w:rPr>
              <w:tab/>
            </w:r>
            <w:r w:rsidRPr="002450A4">
              <w:rPr>
                <w:rFonts w:eastAsia="AR Pゴシック体M"/>
                <w:b/>
                <w:sz w:val="21"/>
                <w:szCs w:val="21"/>
              </w:rPr>
              <w:tab/>
            </w:r>
            <w:r w:rsidR="00F229E2" w:rsidRPr="002450A4">
              <w:rPr>
                <w:rFonts w:eastAsia="AR Pゴシック体M"/>
                <w:i/>
                <w:sz w:val="21"/>
                <w:szCs w:val="21"/>
              </w:rPr>
              <w:t>Aucune réponse</w:t>
            </w:r>
          </w:p>
          <w:p w14:paraId="50FD52DB" w14:textId="0D6FF19E" w:rsidR="00F229E2" w:rsidRPr="002450A4" w:rsidRDefault="00065E6B" w:rsidP="00065E6B">
            <w:pPr>
              <w:widowControl w:val="0"/>
              <w:ind w:left="360"/>
              <w:rPr>
                <w:rFonts w:eastAsia="AR Pゴシック体M"/>
                <w:b/>
                <w:sz w:val="21"/>
                <w:szCs w:val="21"/>
              </w:rPr>
            </w:pPr>
            <w:r w:rsidRPr="002450A4">
              <w:rPr>
                <w:rFonts w:eastAsia="AR Pゴシック体M"/>
                <w:b/>
                <w:sz w:val="21"/>
                <w:szCs w:val="21"/>
              </w:rPr>
              <w:t>1.3</w:t>
            </w:r>
            <w:r w:rsidRPr="002450A4">
              <w:rPr>
                <w:rFonts w:eastAsia="AR Pゴシック体M"/>
                <w:b/>
                <w:sz w:val="21"/>
                <w:szCs w:val="21"/>
              </w:rPr>
              <w:tab/>
            </w:r>
            <w:r w:rsidR="00F229E2" w:rsidRPr="002450A4">
              <w:rPr>
                <w:rFonts w:eastAsia="AR Pゴシック体M"/>
                <w:b/>
                <w:sz w:val="21"/>
                <w:szCs w:val="21"/>
              </w:rPr>
              <w:t>Si non, veuillez expliquer pourquoi avec autant de détails que nécessaire</w:t>
            </w:r>
          </w:p>
          <w:p w14:paraId="21608ECD" w14:textId="1BA285DA" w:rsidR="00F229E2" w:rsidRPr="002450A4" w:rsidRDefault="00065E6B" w:rsidP="0035216B">
            <w:pPr>
              <w:widowControl w:val="0"/>
              <w:tabs>
                <w:tab w:val="clear" w:pos="567"/>
                <w:tab w:val="left" w:pos="1163"/>
              </w:tabs>
              <w:spacing w:before="0"/>
              <w:ind w:left="720"/>
              <w:rPr>
                <w:rFonts w:eastAsia="AR Pゴシック体M"/>
                <w:i/>
                <w:sz w:val="21"/>
                <w:szCs w:val="21"/>
                <w:lang w:eastAsia="ja-JP"/>
              </w:rPr>
            </w:pPr>
            <w:r w:rsidRPr="002450A4">
              <w:rPr>
                <w:rFonts w:eastAsia="AR Pゴシック体M"/>
                <w:i/>
                <w:sz w:val="21"/>
                <w:szCs w:val="21"/>
                <w:lang w:eastAsia="ja-JP"/>
              </w:rPr>
              <w:t>–</w:t>
            </w:r>
            <w:r w:rsidRPr="002450A4">
              <w:rPr>
                <w:rFonts w:eastAsia="AR Pゴシック体M"/>
                <w:i/>
                <w:sz w:val="21"/>
                <w:szCs w:val="21"/>
                <w:lang w:eastAsia="ja-JP"/>
              </w:rPr>
              <w:tab/>
            </w:r>
            <w:r w:rsidR="00F229E2" w:rsidRPr="002450A4">
              <w:rPr>
                <w:rFonts w:eastAsia="AR Pゴシック体M"/>
                <w:i/>
                <w:sz w:val="21"/>
                <w:szCs w:val="21"/>
                <w:lang w:eastAsia="ja-JP"/>
              </w:rPr>
              <w:t>Parce que nous utilisons nos propres accords commerciaux (</w:t>
            </w:r>
            <w:r w:rsidR="0035216B" w:rsidRPr="002450A4">
              <w:rPr>
                <w:rFonts w:eastAsia="AR Pゴシック体M"/>
                <w:i/>
                <w:sz w:val="21"/>
                <w:szCs w:val="21"/>
                <w:lang w:eastAsia="ja-JP"/>
              </w:rPr>
              <w:t>ensemble des</w:t>
            </w:r>
            <w:r w:rsidR="00F229E2" w:rsidRPr="002450A4">
              <w:rPr>
                <w:rFonts w:eastAsia="AR Pゴシック体M"/>
                <w:i/>
                <w:sz w:val="21"/>
                <w:szCs w:val="21"/>
                <w:lang w:eastAsia="ja-JP"/>
              </w:rPr>
              <w:t xml:space="preserve"> 12 opérateurs)</w:t>
            </w:r>
            <w:r w:rsidR="0035216B" w:rsidRPr="002450A4">
              <w:rPr>
                <w:rFonts w:eastAsia="AR Pゴシック体M"/>
                <w:i/>
                <w:sz w:val="21"/>
                <w:szCs w:val="21"/>
                <w:lang w:eastAsia="ja-JP"/>
              </w:rPr>
              <w:t>.</w:t>
            </w:r>
          </w:p>
          <w:p w14:paraId="10530FE3" w14:textId="44F5C39A" w:rsidR="00F229E2" w:rsidRPr="002450A4" w:rsidRDefault="00065E6B" w:rsidP="0035216B">
            <w:pPr>
              <w:widowControl w:val="0"/>
              <w:tabs>
                <w:tab w:val="clear" w:pos="567"/>
                <w:tab w:val="left" w:pos="1163"/>
              </w:tabs>
              <w:spacing w:before="0"/>
              <w:ind w:left="720"/>
              <w:rPr>
                <w:rFonts w:asciiTheme="minorHAnsi" w:hAnsiTheme="minorHAnsi"/>
                <w:b/>
                <w:color w:val="000000"/>
                <w:sz w:val="22"/>
                <w:szCs w:val="22"/>
                <w:u w:val="single"/>
                <w:lang w:eastAsia="ja-JP"/>
              </w:rPr>
            </w:pPr>
            <w:r w:rsidRPr="002450A4">
              <w:rPr>
                <w:rFonts w:eastAsia="AR Pゴシック体M"/>
                <w:i/>
                <w:sz w:val="21"/>
                <w:szCs w:val="21"/>
                <w:lang w:eastAsia="ja-JP"/>
              </w:rPr>
              <w:t>–</w:t>
            </w:r>
            <w:r w:rsidRPr="002450A4">
              <w:rPr>
                <w:rFonts w:eastAsia="AR Pゴシック体M"/>
                <w:i/>
                <w:sz w:val="21"/>
                <w:szCs w:val="21"/>
                <w:lang w:eastAsia="ja-JP"/>
              </w:rPr>
              <w:tab/>
            </w:r>
            <w:r w:rsidR="00F229E2" w:rsidRPr="002450A4">
              <w:rPr>
                <w:rFonts w:eastAsia="AR Pゴシック体M"/>
                <w:i/>
                <w:sz w:val="21"/>
                <w:szCs w:val="21"/>
                <w:lang w:eastAsia="ja-JP"/>
              </w:rPr>
              <w:t>Nous faisons parfois également référence à la Recommandation D.90 (3 autorités comptables)</w:t>
            </w:r>
            <w:r w:rsidR="0035216B" w:rsidRPr="002450A4">
              <w:rPr>
                <w:rFonts w:eastAsia="AR Pゴシック体M"/>
                <w:i/>
                <w:sz w:val="21"/>
                <w:szCs w:val="21"/>
                <w:lang w:eastAsia="ja-JP"/>
              </w:rPr>
              <w:t>.</w:t>
            </w:r>
          </w:p>
        </w:tc>
      </w:tr>
      <w:tr w:rsidR="00F229E2" w:rsidRPr="002450A4" w14:paraId="3C3CF70A" w14:textId="77777777" w:rsidTr="00657C0D">
        <w:tc>
          <w:tcPr>
            <w:tcW w:w="9918" w:type="dxa"/>
            <w:tcBorders>
              <w:top w:val="nil"/>
              <w:bottom w:val="nil"/>
            </w:tcBorders>
          </w:tcPr>
          <w:p w14:paraId="41E76B55" w14:textId="19848FEC" w:rsidR="00F229E2" w:rsidRPr="002450A4" w:rsidRDefault="0035216B" w:rsidP="00657C0D">
            <w:pPr>
              <w:widowControl w:val="0"/>
              <w:ind w:leftChars="100" w:left="240"/>
              <w:rPr>
                <w:rFonts w:eastAsia="AR Pゴシック体M"/>
                <w:b/>
                <w:sz w:val="21"/>
                <w:szCs w:val="21"/>
              </w:rPr>
            </w:pPr>
            <w:r w:rsidRPr="002450A4">
              <w:rPr>
                <w:rFonts w:eastAsia="AR Pゴシック体M"/>
                <w:b/>
                <w:sz w:val="21"/>
                <w:szCs w:val="21"/>
                <w:lang w:eastAsia="ja-JP"/>
              </w:rPr>
              <w:t xml:space="preserve">Q2) </w:t>
            </w:r>
            <w:r w:rsidR="00F229E2" w:rsidRPr="002450A4">
              <w:rPr>
                <w:rFonts w:eastAsia="AR Pゴシック体M"/>
                <w:b/>
                <w:sz w:val="21"/>
                <w:szCs w:val="21"/>
                <w:lang w:eastAsia="ja-JP"/>
              </w:rPr>
              <w:t xml:space="preserve">En vous appuyant sur votre expérience, veuillez indiquer la/les disposition(s) du RTI de 2012 qui vous </w:t>
            </w:r>
            <w:proofErr w:type="spellStart"/>
            <w:r w:rsidR="00F229E2" w:rsidRPr="002450A4">
              <w:rPr>
                <w:rFonts w:eastAsia="AR Pゴシック体M"/>
                <w:b/>
                <w:sz w:val="21"/>
                <w:szCs w:val="21"/>
                <w:lang w:eastAsia="ja-JP"/>
              </w:rPr>
              <w:t>parai</w:t>
            </w:r>
            <w:proofErr w:type="spellEnd"/>
            <w:r w:rsidR="008C7D08" w:rsidRPr="002450A4">
              <w:rPr>
                <w:rFonts w:eastAsia="AR Pゴシック体M"/>
                <w:b/>
                <w:sz w:val="21"/>
                <w:szCs w:val="21"/>
                <w:lang w:eastAsia="ja-JP"/>
              </w:rPr>
              <w:t>(</w:t>
            </w:r>
            <w:proofErr w:type="spellStart"/>
            <w:r w:rsidR="00F229E2" w:rsidRPr="002450A4">
              <w:rPr>
                <w:rFonts w:eastAsia="AR Pゴシック体M"/>
                <w:b/>
                <w:sz w:val="21"/>
                <w:szCs w:val="21"/>
                <w:lang w:eastAsia="ja-JP"/>
              </w:rPr>
              <w:t>ssen</w:t>
            </w:r>
            <w:proofErr w:type="spellEnd"/>
            <w:r w:rsidR="008C7D08" w:rsidRPr="002450A4">
              <w:rPr>
                <w:rFonts w:eastAsia="AR Pゴシック体M"/>
                <w:b/>
                <w:sz w:val="21"/>
                <w:szCs w:val="21"/>
                <w:lang w:eastAsia="ja-JP"/>
              </w:rPr>
              <w:t>)</w:t>
            </w:r>
            <w:r w:rsidR="00F229E2" w:rsidRPr="002450A4">
              <w:rPr>
                <w:rFonts w:eastAsia="AR Pゴシック体M"/>
                <w:b/>
                <w:sz w:val="21"/>
                <w:szCs w:val="21"/>
                <w:lang w:eastAsia="ja-JP"/>
              </w:rPr>
              <w:t>t essentielle</w:t>
            </w:r>
            <w:r w:rsidR="008C7D08" w:rsidRPr="002450A4">
              <w:rPr>
                <w:rFonts w:eastAsia="AR Pゴシック体M"/>
                <w:b/>
                <w:sz w:val="21"/>
                <w:szCs w:val="21"/>
                <w:lang w:eastAsia="ja-JP"/>
              </w:rPr>
              <w:t>(</w:t>
            </w:r>
            <w:r w:rsidR="00F229E2" w:rsidRPr="002450A4">
              <w:rPr>
                <w:rFonts w:eastAsia="AR Pゴシック体M"/>
                <w:b/>
                <w:sz w:val="21"/>
                <w:szCs w:val="21"/>
                <w:lang w:eastAsia="ja-JP"/>
              </w:rPr>
              <w:t>s</w:t>
            </w:r>
            <w:r w:rsidR="008C7D08" w:rsidRPr="002450A4">
              <w:rPr>
                <w:rFonts w:eastAsia="AR Pゴシック体M"/>
                <w:b/>
                <w:sz w:val="21"/>
                <w:szCs w:val="21"/>
                <w:lang w:eastAsia="ja-JP"/>
              </w:rPr>
              <w:t>)</w:t>
            </w:r>
            <w:r w:rsidR="00F229E2" w:rsidRPr="002450A4">
              <w:rPr>
                <w:rFonts w:eastAsia="AR Pゴシック体M"/>
                <w:b/>
                <w:sz w:val="21"/>
                <w:szCs w:val="21"/>
                <w:lang w:eastAsia="ja-JP"/>
              </w:rPr>
              <w:t xml:space="preserve"> pour assurer la fourniture de services internationaux de télécommunication dans l</w:t>
            </w:r>
            <w:r w:rsidR="009F0D31" w:rsidRPr="002450A4">
              <w:rPr>
                <w:rFonts w:eastAsia="AR Pゴシック体M"/>
                <w:b/>
                <w:sz w:val="21"/>
                <w:szCs w:val="21"/>
                <w:lang w:eastAsia="ja-JP"/>
              </w:rPr>
              <w:t>'</w:t>
            </w:r>
            <w:r w:rsidR="00F229E2" w:rsidRPr="002450A4">
              <w:rPr>
                <w:rFonts w:eastAsia="AR Pゴシック体M"/>
                <w:b/>
                <w:sz w:val="21"/>
                <w:szCs w:val="21"/>
                <w:lang w:eastAsia="ja-JP"/>
              </w:rPr>
              <w:t>environnement actuel des télécommunications internationales. Veuillez donner des exemples</w:t>
            </w:r>
            <w:r w:rsidR="00F229E2" w:rsidRPr="002450A4">
              <w:rPr>
                <w:rFonts w:eastAsia="AR Pゴシック体M"/>
                <w:b/>
                <w:sz w:val="21"/>
                <w:szCs w:val="21"/>
              </w:rPr>
              <w:t xml:space="preserve"> illustrant son/leur caractère essentiel.</w:t>
            </w:r>
          </w:p>
          <w:p w14:paraId="2A9E25B8" w14:textId="38D35147" w:rsidR="00F229E2" w:rsidRPr="002450A4" w:rsidRDefault="0035216B" w:rsidP="00F735EC">
            <w:pPr>
              <w:widowControl w:val="0"/>
              <w:spacing w:before="40"/>
              <w:ind w:left="720"/>
              <w:rPr>
                <w:rFonts w:eastAsia="AR Pゴシック体M"/>
                <w:i/>
                <w:sz w:val="21"/>
                <w:szCs w:val="21"/>
                <w:lang w:eastAsia="ja-JP"/>
              </w:rPr>
            </w:pPr>
            <w:r w:rsidRPr="002450A4">
              <w:rPr>
                <w:rFonts w:eastAsia="AR Pゴシック体M"/>
                <w:i/>
                <w:sz w:val="21"/>
                <w:szCs w:val="21"/>
                <w:lang w:eastAsia="ja-JP"/>
              </w:rPr>
              <w:t>–</w:t>
            </w:r>
            <w:r w:rsidRPr="002450A4">
              <w:rPr>
                <w:rFonts w:eastAsia="AR Pゴシック体M"/>
                <w:i/>
                <w:sz w:val="21"/>
                <w:szCs w:val="21"/>
                <w:lang w:eastAsia="ja-JP"/>
              </w:rPr>
              <w:tab/>
            </w:r>
            <w:r w:rsidR="00F229E2" w:rsidRPr="002450A4">
              <w:rPr>
                <w:rFonts w:eastAsia="AR Pゴシック体M"/>
                <w:i/>
                <w:sz w:val="21"/>
                <w:szCs w:val="21"/>
                <w:lang w:eastAsia="ja-JP"/>
              </w:rPr>
              <w:t>Aucune disposition, puisque nous utilisons des accords commerciaux plutôt que le RTI (7 opérateurs)</w:t>
            </w:r>
            <w:r w:rsidRPr="002450A4">
              <w:rPr>
                <w:rFonts w:eastAsia="AR Pゴシック体M"/>
                <w:i/>
                <w:sz w:val="21"/>
                <w:szCs w:val="21"/>
                <w:lang w:eastAsia="ja-JP"/>
              </w:rPr>
              <w:t>.</w:t>
            </w:r>
          </w:p>
          <w:p w14:paraId="1019D392" w14:textId="5B2628C1" w:rsidR="00F229E2" w:rsidRPr="002450A4" w:rsidRDefault="0035216B" w:rsidP="0035216B">
            <w:pPr>
              <w:widowControl w:val="0"/>
              <w:spacing w:before="0"/>
              <w:ind w:left="1134" w:hanging="414"/>
              <w:rPr>
                <w:rFonts w:eastAsia="AR Pゴシック体M"/>
                <w:i/>
                <w:sz w:val="21"/>
                <w:szCs w:val="21"/>
                <w:lang w:eastAsia="ja-JP"/>
              </w:rPr>
            </w:pPr>
            <w:r w:rsidRPr="002450A4">
              <w:rPr>
                <w:rFonts w:eastAsia="AR Pゴシック体M"/>
                <w:i/>
                <w:sz w:val="21"/>
                <w:szCs w:val="21"/>
                <w:lang w:eastAsia="ja-JP"/>
              </w:rPr>
              <w:t>–</w:t>
            </w:r>
            <w:r w:rsidRPr="002450A4">
              <w:rPr>
                <w:rFonts w:eastAsia="AR Pゴシック体M"/>
                <w:i/>
                <w:sz w:val="21"/>
                <w:szCs w:val="21"/>
                <w:lang w:eastAsia="ja-JP"/>
              </w:rPr>
              <w:tab/>
            </w:r>
            <w:r w:rsidR="00F229E2" w:rsidRPr="002450A4">
              <w:rPr>
                <w:rFonts w:eastAsia="AR Pゴシック体M"/>
                <w:i/>
                <w:sz w:val="21"/>
                <w:szCs w:val="21"/>
                <w:lang w:eastAsia="ja-JP"/>
              </w:rPr>
              <w:t xml:space="preserve">Les dispositions qui définissent </w:t>
            </w:r>
            <w:r w:rsidRPr="002450A4">
              <w:rPr>
                <w:rFonts w:eastAsia="AR Pゴシック体M"/>
                <w:i/>
                <w:sz w:val="21"/>
                <w:szCs w:val="21"/>
                <w:lang w:eastAsia="ja-JP"/>
              </w:rPr>
              <w:t>"</w:t>
            </w:r>
            <w:r w:rsidR="00F229E2" w:rsidRPr="002450A4">
              <w:rPr>
                <w:rFonts w:eastAsia="AR Pゴシック体M"/>
                <w:i/>
                <w:sz w:val="21"/>
                <w:szCs w:val="21"/>
                <w:lang w:eastAsia="ja-JP"/>
              </w:rPr>
              <w:t>autorité comptable</w:t>
            </w:r>
            <w:r w:rsidRPr="002450A4">
              <w:rPr>
                <w:rFonts w:eastAsia="AR Pゴシック体M"/>
                <w:i/>
                <w:sz w:val="21"/>
                <w:szCs w:val="21"/>
                <w:lang w:eastAsia="ja-JP"/>
              </w:rPr>
              <w:t>"</w:t>
            </w:r>
            <w:r w:rsidR="00F229E2" w:rsidRPr="002450A4">
              <w:rPr>
                <w:rFonts w:eastAsia="AR Pゴシック体M"/>
                <w:i/>
                <w:sz w:val="21"/>
                <w:szCs w:val="21"/>
                <w:lang w:eastAsia="ja-JP"/>
              </w:rPr>
              <w:t xml:space="preserve">, utilisées comme explication raisonnable pour justifier </w:t>
            </w:r>
            <w:r w:rsidR="008C7D08" w:rsidRPr="002450A4">
              <w:rPr>
                <w:rFonts w:eastAsia="AR Pゴシック体M"/>
                <w:i/>
                <w:sz w:val="21"/>
                <w:szCs w:val="21"/>
                <w:lang w:eastAsia="ja-JP"/>
              </w:rPr>
              <w:t>notre activité</w:t>
            </w:r>
            <w:r w:rsidR="00F229E2" w:rsidRPr="002450A4">
              <w:rPr>
                <w:rFonts w:eastAsia="AR Pゴシック体M"/>
                <w:i/>
                <w:sz w:val="21"/>
                <w:szCs w:val="21"/>
                <w:lang w:eastAsia="ja-JP"/>
              </w:rPr>
              <w:t xml:space="preserve"> (1 autorité comptable)</w:t>
            </w:r>
            <w:r w:rsidR="008C7D08" w:rsidRPr="002450A4">
              <w:rPr>
                <w:rFonts w:eastAsia="AR Pゴシック体M"/>
                <w:i/>
                <w:sz w:val="21"/>
                <w:szCs w:val="21"/>
                <w:lang w:eastAsia="ja-JP"/>
              </w:rPr>
              <w:t>.</w:t>
            </w:r>
          </w:p>
          <w:p w14:paraId="49D645B4" w14:textId="66145C7F" w:rsidR="00F229E2" w:rsidRPr="002450A4" w:rsidRDefault="0035216B" w:rsidP="0035216B">
            <w:pPr>
              <w:widowControl w:val="0"/>
              <w:spacing w:before="0"/>
              <w:ind w:left="1134" w:hanging="414"/>
              <w:rPr>
                <w:rFonts w:eastAsia="AR Pゴシック体M"/>
                <w:i/>
                <w:sz w:val="21"/>
                <w:szCs w:val="21"/>
                <w:lang w:eastAsia="ja-JP"/>
              </w:rPr>
            </w:pPr>
            <w:r w:rsidRPr="002450A4">
              <w:rPr>
                <w:rFonts w:eastAsia="AR Pゴシック体M"/>
                <w:i/>
                <w:sz w:val="21"/>
                <w:szCs w:val="21"/>
                <w:lang w:eastAsia="ja-JP"/>
              </w:rPr>
              <w:t>–</w:t>
            </w:r>
            <w:r w:rsidRPr="002450A4">
              <w:rPr>
                <w:rFonts w:eastAsia="AR Pゴシック体M"/>
                <w:i/>
                <w:sz w:val="21"/>
                <w:szCs w:val="21"/>
                <w:lang w:eastAsia="ja-JP"/>
              </w:rPr>
              <w:tab/>
            </w:r>
            <w:r w:rsidR="00F229E2" w:rsidRPr="002450A4">
              <w:rPr>
                <w:rFonts w:eastAsia="AR Pゴシック体M"/>
                <w:i/>
                <w:sz w:val="21"/>
                <w:szCs w:val="21"/>
                <w:lang w:eastAsia="ja-JP"/>
              </w:rPr>
              <w:t>Aucun commentaire puisque le Japon n</w:t>
            </w:r>
            <w:r w:rsidR="009F0D31" w:rsidRPr="002450A4">
              <w:rPr>
                <w:rFonts w:eastAsia="AR Pゴシック体M"/>
                <w:i/>
                <w:sz w:val="21"/>
                <w:szCs w:val="21"/>
                <w:lang w:eastAsia="ja-JP"/>
              </w:rPr>
              <w:t>'</w:t>
            </w:r>
            <w:r w:rsidR="00F229E2" w:rsidRPr="002450A4">
              <w:rPr>
                <w:rFonts w:eastAsia="AR Pゴシック体M"/>
                <w:i/>
                <w:sz w:val="21"/>
                <w:szCs w:val="21"/>
                <w:lang w:eastAsia="ja-JP"/>
              </w:rPr>
              <w:t>a pas ratifié le RTI de 2012</w:t>
            </w:r>
            <w:r w:rsidR="007163D0">
              <w:rPr>
                <w:rFonts w:eastAsia="AR Pゴシック体M"/>
                <w:i/>
                <w:sz w:val="21"/>
                <w:szCs w:val="21"/>
                <w:lang w:eastAsia="ja-JP"/>
              </w:rPr>
              <w:t>.</w:t>
            </w:r>
            <w:r w:rsidR="00F229E2" w:rsidRPr="002450A4">
              <w:rPr>
                <w:rFonts w:eastAsia="AR Pゴシック体M"/>
                <w:i/>
                <w:sz w:val="21"/>
                <w:szCs w:val="21"/>
                <w:lang w:eastAsia="ja-JP"/>
              </w:rPr>
              <w:t xml:space="preserve"> (1 exploitation reconnue, 1</w:t>
            </w:r>
            <w:r w:rsidRPr="002450A4">
              <w:rPr>
                <w:rFonts w:eastAsia="AR Pゴシック体M"/>
                <w:i/>
                <w:sz w:val="21"/>
                <w:szCs w:val="21"/>
                <w:lang w:eastAsia="ja-JP"/>
              </w:rPr>
              <w:t> </w:t>
            </w:r>
            <w:r w:rsidR="00F229E2" w:rsidRPr="002450A4">
              <w:rPr>
                <w:rFonts w:eastAsia="AR Pゴシック体M"/>
                <w:i/>
                <w:sz w:val="21"/>
                <w:szCs w:val="21"/>
                <w:lang w:eastAsia="ja-JP"/>
              </w:rPr>
              <w:t>autorité comptable)</w:t>
            </w:r>
            <w:r w:rsidR="008C7D08" w:rsidRPr="002450A4">
              <w:rPr>
                <w:rFonts w:eastAsia="AR Pゴシック体M"/>
                <w:i/>
                <w:sz w:val="21"/>
                <w:szCs w:val="21"/>
                <w:lang w:eastAsia="ja-JP"/>
              </w:rPr>
              <w:t>.</w:t>
            </w:r>
          </w:p>
        </w:tc>
      </w:tr>
      <w:tr w:rsidR="00F229E2" w:rsidRPr="002450A4" w14:paraId="078E543A" w14:textId="77777777" w:rsidTr="00657C0D">
        <w:tc>
          <w:tcPr>
            <w:tcW w:w="9918" w:type="dxa"/>
            <w:tcBorders>
              <w:top w:val="nil"/>
              <w:bottom w:val="nil"/>
            </w:tcBorders>
          </w:tcPr>
          <w:p w14:paraId="09DDFCA6" w14:textId="136CC5EF" w:rsidR="00F229E2" w:rsidRPr="002450A4" w:rsidRDefault="00F229E2" w:rsidP="00657C0D">
            <w:pPr>
              <w:widowControl w:val="0"/>
              <w:ind w:leftChars="100" w:left="240"/>
              <w:rPr>
                <w:rFonts w:eastAsia="AR Pゴシック体M"/>
                <w:sz w:val="18"/>
                <w:szCs w:val="18"/>
              </w:rPr>
            </w:pPr>
            <w:r w:rsidRPr="002450A4">
              <w:rPr>
                <w:rFonts w:eastAsia="AR Pゴシック体M"/>
                <w:b/>
                <w:sz w:val="21"/>
                <w:szCs w:val="21"/>
              </w:rPr>
              <w:t xml:space="preserve">Q3) Avez-vous rencontré des obstacles dans le cadre de la mise en </w:t>
            </w:r>
            <w:proofErr w:type="spellStart"/>
            <w:r w:rsidR="0035216B" w:rsidRPr="002450A4">
              <w:rPr>
                <w:rFonts w:eastAsia="AR Pゴシック体M"/>
                <w:b/>
                <w:sz w:val="21"/>
                <w:szCs w:val="21"/>
              </w:rPr>
              <w:t>oe</w:t>
            </w:r>
            <w:r w:rsidRPr="002450A4">
              <w:rPr>
                <w:rFonts w:eastAsia="AR Pゴシック体M"/>
                <w:b/>
                <w:sz w:val="21"/>
                <w:szCs w:val="21"/>
              </w:rPr>
              <w:t>uvre</w:t>
            </w:r>
            <w:proofErr w:type="spellEnd"/>
            <w:r w:rsidRPr="002450A4">
              <w:rPr>
                <w:rFonts w:eastAsia="AR Pゴシック体M"/>
                <w:b/>
                <w:sz w:val="21"/>
                <w:szCs w:val="21"/>
              </w:rPr>
              <w:t xml:space="preserve"> du RTI de 2012? </w:t>
            </w:r>
            <w:r w:rsidR="00E81DB3" w:rsidRPr="002450A4">
              <w:rPr>
                <w:rFonts w:eastAsia="AR Pゴシック体M"/>
                <w:b/>
                <w:sz w:val="21"/>
                <w:szCs w:val="21"/>
              </w:rPr>
              <w:br/>
            </w:r>
            <w:r w:rsidRPr="002450A4">
              <w:rPr>
                <w:rFonts w:eastAsia="AR Pゴシック体M"/>
                <w:sz w:val="20"/>
              </w:rPr>
              <w:t>(Question relative au point 1 du mandat du Groupe d</w:t>
            </w:r>
            <w:r w:rsidR="009F0D31" w:rsidRPr="002450A4">
              <w:rPr>
                <w:rFonts w:eastAsia="AR Pゴシック体M"/>
                <w:sz w:val="20"/>
              </w:rPr>
              <w:t>'</w:t>
            </w:r>
            <w:r w:rsidRPr="002450A4">
              <w:rPr>
                <w:rFonts w:eastAsia="AR Pゴシック体M"/>
                <w:sz w:val="20"/>
              </w:rPr>
              <w:t>experts)</w:t>
            </w:r>
          </w:p>
          <w:p w14:paraId="243220C2" w14:textId="77777777" w:rsidR="00F229E2" w:rsidRPr="002450A4" w:rsidRDefault="00F229E2" w:rsidP="007163D0">
            <w:pPr>
              <w:widowControl w:val="0"/>
              <w:spacing w:before="80"/>
              <w:ind w:leftChars="100" w:left="240"/>
              <w:rPr>
                <w:rFonts w:eastAsia="AR Pゴシック体M"/>
                <w:i/>
                <w:sz w:val="21"/>
                <w:szCs w:val="21"/>
              </w:rPr>
            </w:pPr>
            <w:r w:rsidRPr="002450A4">
              <w:rPr>
                <w:rFonts w:eastAsia="AR Pゴシック体M"/>
                <w:sz w:val="21"/>
                <w:szCs w:val="21"/>
              </w:rPr>
              <w:tab/>
            </w:r>
            <w:r w:rsidRPr="002450A4">
              <w:rPr>
                <w:rFonts w:eastAsia="AR Pゴシック体M"/>
                <w:i/>
                <w:sz w:val="21"/>
                <w:szCs w:val="21"/>
                <w:lang w:eastAsia="ja-JP"/>
              </w:rPr>
              <w:t>Oui: 0</w:t>
            </w:r>
          </w:p>
          <w:p w14:paraId="321F6BA6" w14:textId="77777777" w:rsidR="00F229E2" w:rsidRDefault="00F229E2" w:rsidP="002E160E">
            <w:pPr>
              <w:widowControl w:val="0"/>
              <w:spacing w:before="40" w:after="40"/>
              <w:ind w:leftChars="100" w:left="240"/>
              <w:rPr>
                <w:rFonts w:eastAsia="AR Pゴシック体M"/>
                <w:b/>
                <w:i/>
                <w:sz w:val="21"/>
                <w:szCs w:val="21"/>
              </w:rPr>
            </w:pPr>
            <w:r w:rsidRPr="002450A4">
              <w:rPr>
                <w:rFonts w:eastAsia="AR Pゴシック体M"/>
                <w:i/>
                <w:sz w:val="21"/>
                <w:szCs w:val="21"/>
              </w:rPr>
              <w:tab/>
            </w:r>
            <w:r w:rsidRPr="002450A4">
              <w:rPr>
                <w:rFonts w:eastAsia="AR Pゴシック体M"/>
                <w:b/>
                <w:i/>
                <w:sz w:val="21"/>
                <w:szCs w:val="21"/>
              </w:rPr>
              <w:t>Non: 12</w:t>
            </w:r>
          </w:p>
          <w:p w14:paraId="70B42D24" w14:textId="3143D5F7" w:rsidR="00F229E2" w:rsidRPr="002450A4" w:rsidRDefault="00E81DB3" w:rsidP="007163D0">
            <w:pPr>
              <w:pStyle w:val="ListParagraph"/>
              <w:tabs>
                <w:tab w:val="left" w:pos="1163"/>
              </w:tabs>
              <w:spacing w:before="100" w:line="240" w:lineRule="auto"/>
              <w:ind w:left="1162" w:hanging="805"/>
              <w:rPr>
                <w:rFonts w:ascii="Calibri" w:eastAsia="AR Pゴシック体M" w:hAnsi="Calibri"/>
                <w:i/>
                <w:sz w:val="21"/>
                <w:szCs w:val="21"/>
                <w:lang w:val="fr-FR"/>
              </w:rPr>
            </w:pPr>
            <w:r w:rsidRPr="002450A4">
              <w:rPr>
                <w:rFonts w:ascii="Calibri" w:eastAsia="AR Pゴシック体M" w:hAnsi="Calibri"/>
                <w:b/>
                <w:sz w:val="21"/>
                <w:szCs w:val="21"/>
                <w:lang w:val="fr-FR"/>
              </w:rPr>
              <w:t>3-1</w:t>
            </w:r>
            <w:r w:rsidRPr="002450A4">
              <w:rPr>
                <w:rFonts w:ascii="Calibri" w:eastAsia="AR Pゴシック体M" w:hAnsi="Calibri"/>
                <w:b/>
                <w:sz w:val="21"/>
                <w:szCs w:val="21"/>
                <w:lang w:val="fr-FR"/>
              </w:rPr>
              <w:tab/>
            </w:r>
            <w:r w:rsidR="00F229E2" w:rsidRPr="002450A4">
              <w:rPr>
                <w:rFonts w:ascii="Calibri" w:eastAsia="AR Pゴシック体M" w:hAnsi="Calibri"/>
                <w:b/>
                <w:sz w:val="21"/>
                <w:szCs w:val="21"/>
                <w:lang w:val="fr-FR"/>
              </w:rPr>
              <w:t>Si oui, veuillez décrire les obstacles rencontrés et indiquer la/</w:t>
            </w:r>
            <w:r w:rsidRPr="002450A4">
              <w:rPr>
                <w:rFonts w:ascii="Calibri" w:eastAsia="AR Pゴシック体M" w:hAnsi="Calibri"/>
                <w:b/>
                <w:sz w:val="21"/>
                <w:szCs w:val="21"/>
                <w:lang w:val="fr-FR"/>
              </w:rPr>
              <w:br/>
            </w:r>
            <w:r w:rsidR="00F229E2" w:rsidRPr="002450A4">
              <w:rPr>
                <w:rFonts w:ascii="Calibri" w:eastAsia="AR Pゴシック体M" w:hAnsi="Calibri"/>
                <w:b/>
                <w:sz w:val="21"/>
                <w:szCs w:val="21"/>
                <w:lang w:val="fr-FR"/>
              </w:rPr>
              <w:t>les disposition(s) spécifique(s) concernée(s).</w:t>
            </w:r>
            <w:r w:rsidR="00F735EC" w:rsidRPr="002450A4">
              <w:rPr>
                <w:rFonts w:ascii="Calibri" w:eastAsia="AR Pゴシック体M" w:hAnsi="Calibri"/>
                <w:sz w:val="21"/>
                <w:szCs w:val="21"/>
                <w:lang w:val="fr-FR"/>
              </w:rPr>
              <w:tab/>
            </w:r>
            <w:r w:rsidR="00F735EC" w:rsidRPr="002450A4">
              <w:rPr>
                <w:rFonts w:ascii="Calibri" w:eastAsia="AR Pゴシック体M" w:hAnsi="Calibri"/>
                <w:sz w:val="21"/>
                <w:szCs w:val="21"/>
                <w:lang w:val="fr-FR"/>
              </w:rPr>
              <w:tab/>
            </w:r>
            <w:r w:rsidR="00F735EC" w:rsidRPr="002450A4">
              <w:rPr>
                <w:rFonts w:ascii="Calibri" w:eastAsia="AR Pゴシック体M" w:hAnsi="Calibri"/>
                <w:sz w:val="21"/>
                <w:szCs w:val="21"/>
                <w:lang w:val="fr-FR"/>
              </w:rPr>
              <w:tab/>
            </w:r>
            <w:r w:rsidR="00F735EC" w:rsidRPr="002450A4">
              <w:rPr>
                <w:rFonts w:ascii="Calibri" w:eastAsia="AR Pゴシック体M" w:hAnsi="Calibri"/>
                <w:sz w:val="21"/>
                <w:szCs w:val="21"/>
                <w:lang w:val="fr-FR"/>
              </w:rPr>
              <w:tab/>
            </w:r>
            <w:r w:rsidR="00F735EC" w:rsidRPr="002450A4">
              <w:rPr>
                <w:rFonts w:ascii="Calibri" w:eastAsia="AR Pゴシック体M" w:hAnsi="Calibri"/>
                <w:sz w:val="21"/>
                <w:szCs w:val="21"/>
                <w:lang w:val="fr-FR"/>
              </w:rPr>
              <w:tab/>
            </w:r>
            <w:r w:rsidR="00F229E2" w:rsidRPr="002450A4">
              <w:rPr>
                <w:rFonts w:ascii="Calibri" w:eastAsia="AR Pゴシック体M" w:hAnsi="Calibri"/>
                <w:i/>
                <w:sz w:val="21"/>
                <w:szCs w:val="21"/>
                <w:lang w:val="fr-FR"/>
              </w:rPr>
              <w:t>Aucune réponse</w:t>
            </w:r>
          </w:p>
          <w:p w14:paraId="67933D79" w14:textId="77777777" w:rsidR="00F735EC" w:rsidRPr="002450A4" w:rsidRDefault="00F735EC" w:rsidP="00E81DB3">
            <w:pPr>
              <w:pStyle w:val="ListParagraph"/>
              <w:tabs>
                <w:tab w:val="left" w:pos="1163"/>
                <w:tab w:val="left" w:pos="7542"/>
              </w:tabs>
              <w:spacing w:line="240" w:lineRule="auto"/>
              <w:ind w:left="1163" w:hanging="803"/>
              <w:rPr>
                <w:rFonts w:ascii="Calibri" w:eastAsia="AR Pゴシック体M" w:hAnsi="Calibri"/>
                <w:sz w:val="14"/>
                <w:szCs w:val="14"/>
                <w:lang w:val="fr-FR"/>
              </w:rPr>
            </w:pPr>
          </w:p>
          <w:p w14:paraId="4B34A8DA" w14:textId="4092BA5A" w:rsidR="00F229E2" w:rsidRPr="002450A4" w:rsidRDefault="00E81DB3" w:rsidP="00F735EC">
            <w:pPr>
              <w:pStyle w:val="ListParagraph"/>
              <w:tabs>
                <w:tab w:val="left" w:pos="1163"/>
              </w:tabs>
              <w:spacing w:before="120" w:line="240" w:lineRule="auto"/>
              <w:ind w:left="360"/>
              <w:rPr>
                <w:rFonts w:ascii="Calibri" w:eastAsia="AR Pゴシック体M" w:hAnsi="Calibri"/>
                <w:b/>
                <w:sz w:val="21"/>
                <w:szCs w:val="21"/>
                <w:lang w:val="fr-FR"/>
              </w:rPr>
            </w:pPr>
            <w:r w:rsidRPr="002450A4">
              <w:rPr>
                <w:rFonts w:ascii="Calibri" w:eastAsia="AR Pゴシック体M" w:hAnsi="Calibri"/>
                <w:b/>
                <w:sz w:val="21"/>
                <w:szCs w:val="21"/>
                <w:lang w:val="fr-FR"/>
              </w:rPr>
              <w:t>3-2</w:t>
            </w:r>
            <w:r w:rsidRPr="002450A4">
              <w:rPr>
                <w:rFonts w:ascii="Calibri" w:eastAsia="AR Pゴシック体M" w:hAnsi="Calibri"/>
                <w:b/>
                <w:sz w:val="21"/>
                <w:szCs w:val="21"/>
                <w:lang w:val="fr-FR"/>
              </w:rPr>
              <w:tab/>
            </w:r>
            <w:r w:rsidR="00F229E2" w:rsidRPr="002450A4">
              <w:rPr>
                <w:rFonts w:ascii="Calibri" w:eastAsia="AR Pゴシック体M" w:hAnsi="Calibri"/>
                <w:b/>
                <w:sz w:val="21"/>
                <w:szCs w:val="21"/>
                <w:lang w:val="fr-FR"/>
              </w:rPr>
              <w:t>Si non, veuillez indiquer pourquoi, à votre avis, vous n</w:t>
            </w:r>
            <w:r w:rsidR="009F0D31" w:rsidRPr="002450A4">
              <w:rPr>
                <w:rFonts w:ascii="Calibri" w:eastAsia="AR Pゴシック体M" w:hAnsi="Calibri"/>
                <w:b/>
                <w:sz w:val="21"/>
                <w:szCs w:val="21"/>
                <w:lang w:val="fr-FR"/>
              </w:rPr>
              <w:t>'</w:t>
            </w:r>
            <w:r w:rsidR="00F229E2" w:rsidRPr="002450A4">
              <w:rPr>
                <w:rFonts w:ascii="Calibri" w:eastAsia="AR Pゴシック体M" w:hAnsi="Calibri"/>
                <w:b/>
                <w:sz w:val="21"/>
                <w:szCs w:val="21"/>
                <w:lang w:val="fr-FR"/>
              </w:rPr>
              <w:t>avez pas rencontré d</w:t>
            </w:r>
            <w:r w:rsidR="009F0D31" w:rsidRPr="002450A4">
              <w:rPr>
                <w:rFonts w:ascii="Calibri" w:eastAsia="AR Pゴシック体M" w:hAnsi="Calibri"/>
                <w:b/>
                <w:sz w:val="21"/>
                <w:szCs w:val="21"/>
                <w:lang w:val="fr-FR"/>
              </w:rPr>
              <w:t>'</w:t>
            </w:r>
            <w:r w:rsidR="00F229E2" w:rsidRPr="002450A4">
              <w:rPr>
                <w:rFonts w:ascii="Calibri" w:eastAsia="AR Pゴシック体M" w:hAnsi="Calibri"/>
                <w:b/>
                <w:sz w:val="21"/>
                <w:szCs w:val="21"/>
                <w:lang w:val="fr-FR"/>
              </w:rPr>
              <w:t>obstacle.</w:t>
            </w:r>
          </w:p>
          <w:p w14:paraId="7FC9AE8B" w14:textId="2B2CC503" w:rsidR="00F229E2" w:rsidRPr="002450A4" w:rsidRDefault="00E81DB3" w:rsidP="00E81DB3">
            <w:pPr>
              <w:pStyle w:val="ListParagraph"/>
              <w:tabs>
                <w:tab w:val="left" w:pos="1140"/>
              </w:tabs>
              <w:spacing w:line="240" w:lineRule="auto"/>
              <w:ind w:leftChars="307" w:left="1163" w:hangingChars="203" w:hanging="426"/>
              <w:rPr>
                <w:rFonts w:ascii="Calibri" w:eastAsia="AR Pゴシック体M" w:hAnsi="Calibri"/>
                <w:i/>
                <w:sz w:val="21"/>
                <w:szCs w:val="21"/>
                <w:lang w:val="fr-FR"/>
              </w:rPr>
            </w:pPr>
            <w:r w:rsidRPr="002450A4">
              <w:rPr>
                <w:rFonts w:eastAsia="AR Pゴシック体M"/>
                <w:i/>
                <w:sz w:val="21"/>
                <w:szCs w:val="21"/>
                <w:lang w:val="fr-FR" w:eastAsia="ja-JP"/>
              </w:rPr>
              <w:t>–</w:t>
            </w:r>
            <w:r w:rsidRPr="002450A4">
              <w:rPr>
                <w:rFonts w:eastAsia="AR Pゴシック体M"/>
                <w:i/>
                <w:sz w:val="21"/>
                <w:szCs w:val="21"/>
                <w:lang w:val="fr-FR" w:eastAsia="ja-JP"/>
              </w:rPr>
              <w:tab/>
            </w:r>
            <w:r w:rsidR="00F229E2" w:rsidRPr="002450A4">
              <w:rPr>
                <w:rFonts w:ascii="Calibri" w:eastAsia="AR Pゴシック体M" w:hAnsi="Calibri"/>
                <w:i/>
                <w:sz w:val="21"/>
                <w:szCs w:val="21"/>
                <w:lang w:val="fr-FR"/>
              </w:rPr>
              <w:t>Parce que nous n</w:t>
            </w:r>
            <w:r w:rsidR="009F0D31" w:rsidRPr="002450A4">
              <w:rPr>
                <w:rFonts w:ascii="Calibri" w:eastAsia="AR Pゴシック体M" w:hAnsi="Calibri"/>
                <w:i/>
                <w:sz w:val="21"/>
                <w:szCs w:val="21"/>
                <w:lang w:val="fr-FR"/>
              </w:rPr>
              <w:t>'</w:t>
            </w:r>
            <w:r w:rsidR="00F229E2" w:rsidRPr="002450A4">
              <w:rPr>
                <w:rFonts w:ascii="Calibri" w:eastAsia="AR Pゴシック体M" w:hAnsi="Calibri"/>
                <w:i/>
                <w:sz w:val="21"/>
                <w:szCs w:val="21"/>
                <w:lang w:val="fr-FR"/>
              </w:rPr>
              <w:t>utilisons pas le RTI (ni la version de 1988, ni celle de 2012), dont le rôle essentiel est assuré par les accords commerciaux que nous utilisons à la place (5 opérateurs)</w:t>
            </w:r>
            <w:r w:rsidRPr="002450A4">
              <w:rPr>
                <w:rFonts w:ascii="Calibri" w:eastAsia="AR Pゴシック体M" w:hAnsi="Calibri"/>
                <w:i/>
                <w:sz w:val="21"/>
                <w:szCs w:val="21"/>
                <w:lang w:val="fr-FR"/>
              </w:rPr>
              <w:t>.</w:t>
            </w:r>
          </w:p>
          <w:p w14:paraId="773A02E7" w14:textId="76B031AF" w:rsidR="00F229E2" w:rsidRPr="002450A4" w:rsidRDefault="00D50377" w:rsidP="00D50377">
            <w:pPr>
              <w:pStyle w:val="ListParagraph"/>
              <w:spacing w:line="240" w:lineRule="auto"/>
              <w:ind w:leftChars="307" w:left="1159" w:hangingChars="201" w:hanging="422"/>
              <w:rPr>
                <w:rFonts w:ascii="Calibri" w:eastAsia="AR Pゴシック体M" w:hAnsi="Calibri"/>
                <w:b/>
                <w:sz w:val="21"/>
                <w:szCs w:val="21"/>
                <w:lang w:val="fr-FR"/>
              </w:rPr>
            </w:pPr>
            <w:r w:rsidRPr="002450A4">
              <w:rPr>
                <w:rFonts w:eastAsia="AR Pゴシック体M"/>
                <w:i/>
                <w:sz w:val="21"/>
                <w:szCs w:val="21"/>
                <w:lang w:val="fr-FR" w:eastAsia="ja-JP"/>
              </w:rPr>
              <w:t>–</w:t>
            </w:r>
            <w:r w:rsidRPr="002450A4">
              <w:rPr>
                <w:rFonts w:eastAsia="AR Pゴシック体M"/>
                <w:i/>
                <w:sz w:val="21"/>
                <w:szCs w:val="21"/>
                <w:lang w:val="fr-FR" w:eastAsia="ja-JP"/>
              </w:rPr>
              <w:tab/>
            </w:r>
            <w:r w:rsidR="00F229E2" w:rsidRPr="002450A4">
              <w:rPr>
                <w:rFonts w:eastAsia="AR Pゴシック体M"/>
                <w:i/>
                <w:sz w:val="21"/>
                <w:szCs w:val="21"/>
                <w:lang w:val="fr-FR" w:eastAsia="ja-JP"/>
              </w:rPr>
              <w:t>D</w:t>
            </w:r>
            <w:r w:rsidR="009F0D31" w:rsidRPr="002450A4">
              <w:rPr>
                <w:rFonts w:eastAsia="AR Pゴシック体M"/>
                <w:i/>
                <w:sz w:val="21"/>
                <w:szCs w:val="21"/>
                <w:lang w:val="fr-FR" w:eastAsia="ja-JP"/>
              </w:rPr>
              <w:t>'</w:t>
            </w:r>
            <w:r w:rsidR="00F229E2" w:rsidRPr="002450A4">
              <w:rPr>
                <w:rFonts w:eastAsia="AR Pゴシック体M"/>
                <w:i/>
                <w:sz w:val="21"/>
                <w:szCs w:val="21"/>
                <w:lang w:val="fr-FR" w:eastAsia="ja-JP"/>
              </w:rPr>
              <w:t>après les informations dont nous disposons, après l</w:t>
            </w:r>
            <w:r w:rsidR="009F0D31" w:rsidRPr="002450A4">
              <w:rPr>
                <w:rFonts w:eastAsia="AR Pゴシック体M"/>
                <w:i/>
                <w:sz w:val="21"/>
                <w:szCs w:val="21"/>
                <w:lang w:val="fr-FR" w:eastAsia="ja-JP"/>
              </w:rPr>
              <w:t>'</w:t>
            </w:r>
            <w:r w:rsidR="00F229E2" w:rsidRPr="002450A4">
              <w:rPr>
                <w:rFonts w:eastAsia="AR Pゴシック体M"/>
                <w:i/>
                <w:sz w:val="21"/>
                <w:szCs w:val="21"/>
                <w:lang w:val="fr-FR" w:eastAsia="ja-JP"/>
              </w:rPr>
              <w:t>entrée en vigueur, en 2015, du RTI de 2012, les pays signataires de ce règlement ne s</w:t>
            </w:r>
            <w:r w:rsidR="009F0D31" w:rsidRPr="002450A4">
              <w:rPr>
                <w:rFonts w:eastAsia="AR Pゴシック体M"/>
                <w:i/>
                <w:sz w:val="21"/>
                <w:szCs w:val="21"/>
                <w:lang w:val="fr-FR" w:eastAsia="ja-JP"/>
              </w:rPr>
              <w:t>'</w:t>
            </w:r>
            <w:r w:rsidR="00F229E2" w:rsidRPr="002450A4">
              <w:rPr>
                <w:rFonts w:eastAsia="AR Pゴシック体M"/>
                <w:i/>
                <w:sz w:val="21"/>
                <w:szCs w:val="21"/>
                <w:lang w:val="fr-FR" w:eastAsia="ja-JP"/>
              </w:rPr>
              <w:t>y sont pas non plus référés (1 exploitation reconnue)</w:t>
            </w:r>
            <w:r w:rsidRPr="002450A4">
              <w:rPr>
                <w:rFonts w:eastAsia="AR Pゴシック体M"/>
                <w:i/>
                <w:sz w:val="21"/>
                <w:szCs w:val="21"/>
                <w:lang w:val="fr-FR" w:eastAsia="ja-JP"/>
              </w:rPr>
              <w:t>.</w:t>
            </w:r>
          </w:p>
        </w:tc>
      </w:tr>
      <w:tr w:rsidR="00F229E2" w:rsidRPr="002450A4" w14:paraId="7067A132" w14:textId="77777777" w:rsidTr="00657C0D">
        <w:tc>
          <w:tcPr>
            <w:tcW w:w="9918" w:type="dxa"/>
            <w:tcBorders>
              <w:top w:val="nil"/>
              <w:bottom w:val="nil"/>
            </w:tcBorders>
          </w:tcPr>
          <w:p w14:paraId="7A41F5BB" w14:textId="40BD7655" w:rsidR="00F229E2" w:rsidRPr="002450A4" w:rsidRDefault="00F229E2" w:rsidP="00F735EC">
            <w:pPr>
              <w:widowControl w:val="0"/>
              <w:ind w:leftChars="100" w:left="240"/>
              <w:rPr>
                <w:rFonts w:eastAsia="AR Pゴシック体M"/>
                <w:sz w:val="18"/>
                <w:szCs w:val="18"/>
              </w:rPr>
            </w:pPr>
            <w:r w:rsidRPr="002450A4">
              <w:rPr>
                <w:rFonts w:eastAsia="AR Pゴシック体M"/>
                <w:b/>
                <w:sz w:val="21"/>
                <w:szCs w:val="21"/>
                <w:lang w:eastAsia="ja-JP"/>
              </w:rPr>
              <w:lastRenderedPageBreak/>
              <w:t xml:space="preserve">Q4) Avez-vous rencontré </w:t>
            </w:r>
            <w:r w:rsidR="00F735EC" w:rsidRPr="002450A4">
              <w:rPr>
                <w:rFonts w:eastAsia="AR Pゴシック体M"/>
                <w:b/>
                <w:sz w:val="21"/>
                <w:szCs w:val="21"/>
                <w:lang w:eastAsia="ja-JP"/>
              </w:rPr>
              <w:t>des</w:t>
            </w:r>
            <w:r w:rsidRPr="002450A4">
              <w:rPr>
                <w:rFonts w:eastAsia="AR Pゴシック体M"/>
                <w:b/>
                <w:sz w:val="21"/>
                <w:szCs w:val="21"/>
                <w:lang w:eastAsia="ja-JP"/>
              </w:rPr>
              <w:t xml:space="preserve"> contradiction</w:t>
            </w:r>
            <w:r w:rsidR="00F735EC" w:rsidRPr="002450A4">
              <w:rPr>
                <w:rFonts w:eastAsia="AR Pゴシック体M"/>
                <w:b/>
                <w:sz w:val="21"/>
                <w:szCs w:val="21"/>
                <w:lang w:eastAsia="ja-JP"/>
              </w:rPr>
              <w:t>s</w:t>
            </w:r>
            <w:r w:rsidRPr="002450A4">
              <w:rPr>
                <w:rFonts w:eastAsia="AR Pゴシック体M"/>
                <w:b/>
                <w:sz w:val="21"/>
                <w:szCs w:val="21"/>
                <w:lang w:eastAsia="ja-JP"/>
              </w:rPr>
              <w:t>, ou vous attendez-vous à ce que</w:t>
            </w:r>
            <w:r w:rsidR="00F735EC" w:rsidRPr="002450A4">
              <w:rPr>
                <w:rFonts w:eastAsia="AR Pゴシック体M"/>
                <w:b/>
                <w:sz w:val="21"/>
                <w:szCs w:val="21"/>
                <w:lang w:eastAsia="ja-JP"/>
              </w:rPr>
              <w:t xml:space="preserve"> des</w:t>
            </w:r>
            <w:r w:rsidRPr="002450A4">
              <w:rPr>
                <w:rFonts w:eastAsia="AR Pゴシック体M"/>
                <w:b/>
                <w:sz w:val="21"/>
                <w:szCs w:val="21"/>
                <w:lang w:eastAsia="ja-JP"/>
              </w:rPr>
              <w:t xml:space="preserve"> contradiction</w:t>
            </w:r>
            <w:r w:rsidR="00F735EC" w:rsidRPr="002450A4">
              <w:rPr>
                <w:rFonts w:eastAsia="AR Pゴシック体M"/>
                <w:b/>
                <w:sz w:val="21"/>
                <w:szCs w:val="21"/>
                <w:lang w:eastAsia="ja-JP"/>
              </w:rPr>
              <w:t>s</w:t>
            </w:r>
            <w:r w:rsidRPr="002450A4">
              <w:rPr>
                <w:rFonts w:eastAsia="AR Pゴシック体M"/>
                <w:b/>
                <w:sz w:val="21"/>
                <w:szCs w:val="21"/>
                <w:lang w:eastAsia="ja-JP"/>
              </w:rPr>
              <w:t xml:space="preserve"> émerge</w:t>
            </w:r>
            <w:r w:rsidR="00F735EC" w:rsidRPr="002450A4">
              <w:rPr>
                <w:rFonts w:eastAsia="AR Pゴシック体M"/>
                <w:b/>
                <w:sz w:val="21"/>
                <w:szCs w:val="21"/>
                <w:lang w:eastAsia="ja-JP"/>
              </w:rPr>
              <w:t>nt</w:t>
            </w:r>
            <w:r w:rsidRPr="002450A4">
              <w:rPr>
                <w:rFonts w:eastAsia="AR Pゴシック体M"/>
                <w:b/>
                <w:sz w:val="21"/>
                <w:szCs w:val="21"/>
                <w:lang w:eastAsia="ja-JP"/>
              </w:rPr>
              <w:t xml:space="preserve"> entre les obligations découlant de la mise en </w:t>
            </w:r>
            <w:proofErr w:type="spellStart"/>
            <w:r w:rsidR="0035216B" w:rsidRPr="002450A4">
              <w:rPr>
                <w:rFonts w:eastAsia="AR Pゴシック体M"/>
                <w:b/>
                <w:sz w:val="21"/>
                <w:szCs w:val="21"/>
                <w:lang w:eastAsia="ja-JP"/>
              </w:rPr>
              <w:t>oe</w:t>
            </w:r>
            <w:r w:rsidRPr="002450A4">
              <w:rPr>
                <w:rFonts w:eastAsia="AR Pゴシック体M"/>
                <w:b/>
                <w:sz w:val="21"/>
                <w:szCs w:val="21"/>
                <w:lang w:eastAsia="ja-JP"/>
              </w:rPr>
              <w:t>uvre</w:t>
            </w:r>
            <w:proofErr w:type="spellEnd"/>
            <w:r w:rsidRPr="002450A4">
              <w:rPr>
                <w:rFonts w:eastAsia="AR Pゴシック体M"/>
                <w:b/>
                <w:sz w:val="21"/>
                <w:szCs w:val="21"/>
                <w:lang w:eastAsia="ja-JP"/>
              </w:rPr>
              <w:t xml:space="preserve"> du RTI de 2012 et de celui de 1988? </w:t>
            </w:r>
            <w:r w:rsidR="00F735EC" w:rsidRPr="002450A4">
              <w:rPr>
                <w:rFonts w:eastAsia="AR Pゴシック体M"/>
                <w:b/>
                <w:sz w:val="21"/>
                <w:szCs w:val="21"/>
                <w:lang w:eastAsia="ja-JP"/>
              </w:rPr>
              <w:br/>
            </w:r>
            <w:r w:rsidRPr="002450A4">
              <w:rPr>
                <w:rFonts w:eastAsia="AR Pゴシック体M"/>
                <w:sz w:val="20"/>
              </w:rPr>
              <w:t>(Question relative au point 2c du mandat du Groupe d</w:t>
            </w:r>
            <w:r w:rsidR="009F0D31" w:rsidRPr="002450A4">
              <w:rPr>
                <w:rFonts w:eastAsia="AR Pゴシック体M"/>
                <w:sz w:val="20"/>
              </w:rPr>
              <w:t>'</w:t>
            </w:r>
            <w:r w:rsidRPr="002450A4">
              <w:rPr>
                <w:rFonts w:eastAsia="AR Pゴシック体M"/>
                <w:sz w:val="20"/>
              </w:rPr>
              <w:t>experts)</w:t>
            </w:r>
          </w:p>
          <w:p w14:paraId="4F7CFDC5" w14:textId="77777777" w:rsidR="00F229E2" w:rsidRPr="002450A4" w:rsidRDefault="00F229E2" w:rsidP="00657C0D">
            <w:pPr>
              <w:widowControl w:val="0"/>
              <w:ind w:leftChars="100" w:left="240"/>
              <w:rPr>
                <w:rFonts w:eastAsia="AR Pゴシック体M"/>
                <w:i/>
                <w:sz w:val="21"/>
                <w:szCs w:val="21"/>
              </w:rPr>
            </w:pPr>
            <w:r w:rsidRPr="002450A4">
              <w:rPr>
                <w:rFonts w:eastAsia="AR Pゴシック体M"/>
                <w:i/>
                <w:sz w:val="21"/>
                <w:szCs w:val="21"/>
              </w:rPr>
              <w:tab/>
            </w:r>
            <w:r w:rsidRPr="002450A4">
              <w:rPr>
                <w:rFonts w:eastAsia="AR Pゴシック体M"/>
                <w:i/>
                <w:sz w:val="21"/>
                <w:szCs w:val="21"/>
                <w:lang w:eastAsia="ja-JP"/>
              </w:rPr>
              <w:t>Oui: 0</w:t>
            </w:r>
          </w:p>
          <w:p w14:paraId="09204BB5" w14:textId="77777777" w:rsidR="00F229E2" w:rsidRPr="002450A4" w:rsidRDefault="00F229E2" w:rsidP="00657C0D">
            <w:pPr>
              <w:widowControl w:val="0"/>
              <w:ind w:leftChars="100" w:left="240"/>
              <w:rPr>
                <w:rFonts w:eastAsia="AR Pゴシック体M"/>
                <w:b/>
                <w:i/>
                <w:sz w:val="21"/>
                <w:szCs w:val="21"/>
              </w:rPr>
            </w:pPr>
            <w:r w:rsidRPr="002450A4">
              <w:rPr>
                <w:rFonts w:eastAsia="AR Pゴシック体M"/>
                <w:i/>
                <w:sz w:val="21"/>
                <w:szCs w:val="21"/>
              </w:rPr>
              <w:tab/>
            </w:r>
            <w:r w:rsidRPr="002450A4">
              <w:rPr>
                <w:rFonts w:eastAsia="AR Pゴシック体M"/>
                <w:b/>
                <w:i/>
                <w:sz w:val="21"/>
                <w:szCs w:val="21"/>
              </w:rPr>
              <w:t>Non: 12</w:t>
            </w:r>
          </w:p>
          <w:p w14:paraId="370509C3" w14:textId="77777777" w:rsidR="00F229E2" w:rsidRPr="002450A4" w:rsidRDefault="00F229E2" w:rsidP="00657C0D">
            <w:pPr>
              <w:widowControl w:val="0"/>
              <w:ind w:leftChars="100" w:left="240"/>
              <w:rPr>
                <w:rFonts w:eastAsia="AR Pゴシック体M"/>
                <w:sz w:val="10"/>
                <w:szCs w:val="10"/>
              </w:rPr>
            </w:pPr>
          </w:p>
          <w:p w14:paraId="575461B8" w14:textId="6F302C01" w:rsidR="00F229E2" w:rsidRDefault="00F229E2" w:rsidP="00657C0D">
            <w:pPr>
              <w:pStyle w:val="ListParagraph"/>
              <w:spacing w:line="240" w:lineRule="auto"/>
              <w:ind w:left="357"/>
              <w:rPr>
                <w:rFonts w:ascii="Calibri" w:eastAsia="AR Pゴシック体M" w:hAnsi="Calibri"/>
                <w:i/>
                <w:sz w:val="21"/>
                <w:szCs w:val="21"/>
                <w:lang w:val="fr-FR"/>
              </w:rPr>
            </w:pPr>
            <w:r w:rsidRPr="002450A4">
              <w:rPr>
                <w:rFonts w:ascii="Calibri" w:eastAsia="AR Pゴシック体M" w:hAnsi="Calibri"/>
                <w:b/>
                <w:sz w:val="21"/>
                <w:szCs w:val="21"/>
                <w:lang w:val="fr-FR"/>
              </w:rPr>
              <w:t>4-1. Si oui, veuillez décrire les problèmes et la/</w:t>
            </w:r>
            <w:r w:rsidR="00F735EC" w:rsidRPr="002450A4">
              <w:rPr>
                <w:rFonts w:ascii="Calibri" w:eastAsia="AR Pゴシック体M" w:hAnsi="Calibri"/>
                <w:b/>
                <w:sz w:val="21"/>
                <w:szCs w:val="21"/>
                <w:lang w:val="fr-FR"/>
              </w:rPr>
              <w:br/>
            </w:r>
            <w:r w:rsidRPr="002450A4">
              <w:rPr>
                <w:rFonts w:ascii="Calibri" w:eastAsia="AR Pゴシック体M" w:hAnsi="Calibri"/>
                <w:b/>
                <w:sz w:val="21"/>
                <w:szCs w:val="21"/>
                <w:lang w:val="fr-FR"/>
              </w:rPr>
              <w:t>les disposition(s) spécifique(s) concernée(s).</w:t>
            </w:r>
            <w:r w:rsidRPr="002450A4">
              <w:rPr>
                <w:rFonts w:ascii="Calibri" w:eastAsia="AR Pゴシック体M" w:hAnsi="Calibri"/>
                <w:sz w:val="21"/>
                <w:szCs w:val="21"/>
                <w:lang w:val="fr-FR"/>
              </w:rPr>
              <w:tab/>
            </w:r>
            <w:r w:rsidR="00F735EC" w:rsidRPr="002450A4">
              <w:rPr>
                <w:rFonts w:ascii="Calibri" w:eastAsia="AR Pゴシック体M" w:hAnsi="Calibri"/>
                <w:sz w:val="21"/>
                <w:szCs w:val="21"/>
                <w:lang w:val="fr-FR"/>
              </w:rPr>
              <w:tab/>
            </w:r>
            <w:r w:rsidR="00F735EC" w:rsidRPr="002450A4">
              <w:rPr>
                <w:rFonts w:ascii="Calibri" w:eastAsia="AR Pゴシック体M" w:hAnsi="Calibri"/>
                <w:sz w:val="21"/>
                <w:szCs w:val="21"/>
                <w:lang w:val="fr-FR"/>
              </w:rPr>
              <w:tab/>
            </w:r>
            <w:r w:rsidR="00F735EC" w:rsidRPr="002450A4">
              <w:rPr>
                <w:rFonts w:ascii="Calibri" w:eastAsia="AR Pゴシック体M" w:hAnsi="Calibri"/>
                <w:sz w:val="21"/>
                <w:szCs w:val="21"/>
                <w:lang w:val="fr-FR"/>
              </w:rPr>
              <w:tab/>
            </w:r>
            <w:r w:rsidR="00F735EC" w:rsidRPr="002450A4">
              <w:rPr>
                <w:rFonts w:ascii="Calibri" w:eastAsia="AR Pゴシック体M" w:hAnsi="Calibri"/>
                <w:sz w:val="21"/>
                <w:szCs w:val="21"/>
                <w:lang w:val="fr-FR"/>
              </w:rPr>
              <w:tab/>
            </w:r>
            <w:r w:rsidR="00F735EC" w:rsidRPr="002450A4">
              <w:rPr>
                <w:rFonts w:ascii="Calibri" w:eastAsia="AR Pゴシック体M" w:hAnsi="Calibri"/>
                <w:sz w:val="21"/>
                <w:szCs w:val="21"/>
                <w:lang w:val="fr-FR"/>
              </w:rPr>
              <w:tab/>
            </w:r>
            <w:r w:rsidRPr="002450A4">
              <w:rPr>
                <w:rFonts w:ascii="Calibri" w:eastAsia="AR Pゴシック体M" w:hAnsi="Calibri"/>
                <w:i/>
                <w:sz w:val="21"/>
                <w:szCs w:val="21"/>
                <w:lang w:val="fr-FR"/>
              </w:rPr>
              <w:t>Aucune réponse</w:t>
            </w:r>
          </w:p>
          <w:p w14:paraId="05A887D4" w14:textId="77777777" w:rsidR="009A6358" w:rsidRPr="009A6358" w:rsidRDefault="009A6358" w:rsidP="00657C0D">
            <w:pPr>
              <w:pStyle w:val="ListParagraph"/>
              <w:spacing w:line="240" w:lineRule="auto"/>
              <w:ind w:left="357"/>
              <w:rPr>
                <w:rFonts w:ascii="Calibri" w:eastAsia="AR Pゴシック体M" w:hAnsi="Calibri"/>
                <w:b/>
                <w:sz w:val="10"/>
                <w:szCs w:val="10"/>
                <w:lang w:val="fr-FR"/>
              </w:rPr>
            </w:pPr>
          </w:p>
          <w:p w14:paraId="5B35AE8D" w14:textId="33EDC60D" w:rsidR="00F229E2" w:rsidRPr="002450A4" w:rsidRDefault="00F229E2" w:rsidP="009A6358">
            <w:pPr>
              <w:pStyle w:val="ListParagraph"/>
              <w:spacing w:before="40" w:line="240" w:lineRule="auto"/>
              <w:ind w:left="360"/>
              <w:rPr>
                <w:rFonts w:ascii="Calibri" w:eastAsia="AR Pゴシック体M" w:hAnsi="Calibri"/>
                <w:b/>
                <w:sz w:val="21"/>
                <w:szCs w:val="21"/>
                <w:lang w:val="fr-FR"/>
              </w:rPr>
            </w:pPr>
            <w:r w:rsidRPr="002450A4">
              <w:rPr>
                <w:rFonts w:ascii="Calibri" w:eastAsia="AR Pゴシック体M" w:hAnsi="Calibri"/>
                <w:b/>
                <w:sz w:val="21"/>
                <w:szCs w:val="21"/>
                <w:lang w:val="fr-FR"/>
              </w:rPr>
              <w:t>4-2. Si non, veuillez indiquer pourquoi, à votre avis, vous n</w:t>
            </w:r>
            <w:r w:rsidR="009F0D31" w:rsidRPr="002450A4">
              <w:rPr>
                <w:rFonts w:ascii="Calibri" w:eastAsia="AR Pゴシック体M" w:hAnsi="Calibri"/>
                <w:b/>
                <w:sz w:val="21"/>
                <w:szCs w:val="21"/>
                <w:lang w:val="fr-FR"/>
              </w:rPr>
              <w:t>'</w:t>
            </w:r>
            <w:r w:rsidRPr="002450A4">
              <w:rPr>
                <w:rFonts w:ascii="Calibri" w:eastAsia="AR Pゴシック体M" w:hAnsi="Calibri"/>
                <w:b/>
                <w:sz w:val="21"/>
                <w:szCs w:val="21"/>
                <w:lang w:val="fr-FR"/>
              </w:rPr>
              <w:t>avez pas été confronté à des contradictions ou vous ne vous attendez pas à ce qu</w:t>
            </w:r>
            <w:r w:rsidR="009F0D31" w:rsidRPr="002450A4">
              <w:rPr>
                <w:rFonts w:ascii="Calibri" w:eastAsia="AR Pゴシック体M" w:hAnsi="Calibri"/>
                <w:b/>
                <w:sz w:val="21"/>
                <w:szCs w:val="21"/>
                <w:lang w:val="fr-FR"/>
              </w:rPr>
              <w:t>'</w:t>
            </w:r>
            <w:r w:rsidRPr="002450A4">
              <w:rPr>
                <w:rFonts w:ascii="Calibri" w:eastAsia="AR Pゴシック体M" w:hAnsi="Calibri"/>
                <w:b/>
                <w:sz w:val="21"/>
                <w:szCs w:val="21"/>
                <w:lang w:val="fr-FR"/>
              </w:rPr>
              <w:t>il en émerge.</w:t>
            </w:r>
          </w:p>
          <w:p w14:paraId="357647D7" w14:textId="7984C289" w:rsidR="00F229E2" w:rsidRPr="002450A4" w:rsidRDefault="00F735EC" w:rsidP="009A6358">
            <w:pPr>
              <w:pStyle w:val="ListParagraph"/>
              <w:spacing w:before="40" w:line="240" w:lineRule="auto"/>
              <w:ind w:left="1163" w:hanging="425"/>
              <w:rPr>
                <w:rFonts w:ascii="Calibri" w:eastAsia="AR Pゴシック体M" w:hAnsi="Calibri"/>
                <w:i/>
                <w:sz w:val="21"/>
                <w:szCs w:val="21"/>
                <w:lang w:val="fr-FR"/>
              </w:rPr>
            </w:pPr>
            <w:r w:rsidRPr="002450A4">
              <w:rPr>
                <w:rFonts w:eastAsia="AR Pゴシック体M"/>
                <w:i/>
                <w:sz w:val="21"/>
                <w:szCs w:val="21"/>
                <w:lang w:val="fr-FR" w:eastAsia="ja-JP"/>
              </w:rPr>
              <w:t>–</w:t>
            </w:r>
            <w:r w:rsidRPr="002450A4">
              <w:rPr>
                <w:rFonts w:eastAsia="AR Pゴシック体M"/>
                <w:i/>
                <w:sz w:val="21"/>
                <w:szCs w:val="21"/>
                <w:lang w:val="fr-FR" w:eastAsia="ja-JP"/>
              </w:rPr>
              <w:tab/>
            </w:r>
            <w:r w:rsidR="00F229E2" w:rsidRPr="002450A4">
              <w:rPr>
                <w:rFonts w:ascii="Calibri" w:eastAsia="AR Pゴシック体M" w:hAnsi="Calibri"/>
                <w:i/>
                <w:sz w:val="21"/>
                <w:szCs w:val="21"/>
                <w:lang w:val="fr-FR"/>
              </w:rPr>
              <w:t>Parce que nous n</w:t>
            </w:r>
            <w:r w:rsidR="009F0D31" w:rsidRPr="002450A4">
              <w:rPr>
                <w:rFonts w:ascii="Calibri" w:eastAsia="AR Pゴシック体M" w:hAnsi="Calibri"/>
                <w:i/>
                <w:sz w:val="21"/>
                <w:szCs w:val="21"/>
                <w:lang w:val="fr-FR"/>
              </w:rPr>
              <w:t>'</w:t>
            </w:r>
            <w:r w:rsidR="00F229E2" w:rsidRPr="002450A4">
              <w:rPr>
                <w:rFonts w:ascii="Calibri" w:eastAsia="AR Pゴシック体M" w:hAnsi="Calibri"/>
                <w:i/>
                <w:sz w:val="21"/>
                <w:szCs w:val="21"/>
                <w:lang w:val="fr-FR"/>
              </w:rPr>
              <w:t>utilisons pas le RTI (7 opérateurs)</w:t>
            </w:r>
            <w:r w:rsidRPr="002450A4">
              <w:rPr>
                <w:rFonts w:ascii="Calibri" w:eastAsia="AR Pゴシック体M" w:hAnsi="Calibri"/>
                <w:i/>
                <w:sz w:val="21"/>
                <w:szCs w:val="21"/>
                <w:lang w:val="fr-FR"/>
              </w:rPr>
              <w:t>.</w:t>
            </w:r>
          </w:p>
          <w:p w14:paraId="15AEDD2C" w14:textId="3F7180EE" w:rsidR="00F229E2" w:rsidRPr="002450A4" w:rsidRDefault="00F735EC" w:rsidP="00F735EC">
            <w:pPr>
              <w:pStyle w:val="ListParagraph"/>
              <w:spacing w:line="240" w:lineRule="auto"/>
              <w:ind w:left="1163" w:hanging="425"/>
              <w:rPr>
                <w:rFonts w:eastAsia="AR Pゴシック体M"/>
                <w:b/>
                <w:sz w:val="21"/>
                <w:szCs w:val="21"/>
                <w:lang w:val="fr-FR"/>
              </w:rPr>
            </w:pPr>
            <w:r w:rsidRPr="002450A4">
              <w:rPr>
                <w:rFonts w:eastAsia="AR Pゴシック体M"/>
                <w:i/>
                <w:sz w:val="21"/>
                <w:szCs w:val="21"/>
                <w:lang w:val="fr-FR" w:eastAsia="ja-JP"/>
              </w:rPr>
              <w:t>–</w:t>
            </w:r>
            <w:r w:rsidRPr="002450A4">
              <w:rPr>
                <w:rFonts w:eastAsia="AR Pゴシック体M"/>
                <w:i/>
                <w:sz w:val="21"/>
                <w:szCs w:val="21"/>
                <w:lang w:val="fr-FR" w:eastAsia="ja-JP"/>
              </w:rPr>
              <w:tab/>
            </w:r>
            <w:r w:rsidR="00F229E2" w:rsidRPr="002450A4">
              <w:rPr>
                <w:rFonts w:ascii="Calibri" w:eastAsia="AR Pゴシック体M" w:hAnsi="Calibri"/>
                <w:i/>
                <w:sz w:val="21"/>
                <w:szCs w:val="21"/>
                <w:lang w:val="fr-FR"/>
              </w:rPr>
              <w:t>Parce que l</w:t>
            </w:r>
            <w:r w:rsidR="009F0D31" w:rsidRPr="002450A4">
              <w:rPr>
                <w:rFonts w:ascii="Calibri" w:eastAsia="AR Pゴシック体M" w:hAnsi="Calibri"/>
                <w:i/>
                <w:sz w:val="21"/>
                <w:szCs w:val="21"/>
                <w:lang w:val="fr-FR"/>
              </w:rPr>
              <w:t>'</w:t>
            </w:r>
            <w:r w:rsidR="00F229E2" w:rsidRPr="002450A4">
              <w:rPr>
                <w:rFonts w:ascii="Calibri" w:eastAsia="AR Pゴシック体M" w:hAnsi="Calibri"/>
                <w:i/>
                <w:sz w:val="21"/>
                <w:szCs w:val="21"/>
                <w:lang w:val="fr-FR"/>
              </w:rPr>
              <w:t>appendice 2, qui contient la définition d</w:t>
            </w:r>
            <w:r w:rsidR="009F0D31" w:rsidRPr="002450A4">
              <w:rPr>
                <w:rFonts w:ascii="Calibri" w:eastAsia="AR Pゴシック体M" w:hAnsi="Calibri"/>
                <w:i/>
                <w:sz w:val="21"/>
                <w:szCs w:val="21"/>
                <w:lang w:val="fr-FR"/>
              </w:rPr>
              <w:t>'</w:t>
            </w:r>
            <w:r w:rsidR="00F229E2" w:rsidRPr="002450A4">
              <w:rPr>
                <w:rFonts w:ascii="Calibri" w:eastAsia="AR Pゴシック体M" w:hAnsi="Calibri"/>
                <w:i/>
                <w:sz w:val="21"/>
                <w:szCs w:val="21"/>
                <w:lang w:val="fr-FR"/>
              </w:rPr>
              <w:t>autorité comptable, est quasiment inchangé (2 autorités comptables)</w:t>
            </w:r>
            <w:r w:rsidRPr="002450A4">
              <w:rPr>
                <w:rFonts w:ascii="Calibri" w:eastAsia="AR Pゴシック体M" w:hAnsi="Calibri"/>
                <w:i/>
                <w:sz w:val="21"/>
                <w:szCs w:val="21"/>
                <w:lang w:val="fr-FR"/>
              </w:rPr>
              <w:t>.</w:t>
            </w:r>
          </w:p>
        </w:tc>
      </w:tr>
      <w:tr w:rsidR="00F229E2" w:rsidRPr="002450A4" w14:paraId="522F01C3" w14:textId="77777777" w:rsidTr="00657C0D">
        <w:tc>
          <w:tcPr>
            <w:tcW w:w="9918" w:type="dxa"/>
            <w:tcBorders>
              <w:top w:val="nil"/>
              <w:bottom w:val="nil"/>
            </w:tcBorders>
          </w:tcPr>
          <w:p w14:paraId="529FEE8E" w14:textId="31ED1493" w:rsidR="00F229E2" w:rsidRPr="002450A4" w:rsidRDefault="00F229E2" w:rsidP="00657C0D">
            <w:pPr>
              <w:widowControl w:val="0"/>
              <w:ind w:leftChars="100" w:left="240"/>
              <w:rPr>
                <w:rFonts w:eastAsia="AR Pゴシック体M"/>
                <w:b/>
                <w:sz w:val="21"/>
                <w:szCs w:val="21"/>
              </w:rPr>
            </w:pPr>
            <w:r w:rsidRPr="002450A4">
              <w:rPr>
                <w:rFonts w:eastAsia="AR Pゴシック体M"/>
                <w:b/>
                <w:sz w:val="21"/>
                <w:szCs w:val="21"/>
              </w:rPr>
              <w:t xml:space="preserve">Q5) Pensez-vous que le RTI de 2012 peut contribuer de manière importante à un environnement des télécommunications internationales en évolution rapide, compte tenu des techniques, des services et des obligations juridiques actuelles aux niveaux multilatéral et international ainsi que des modifications apportées au champ d'application des régimes réglementaires nationaux? </w:t>
            </w:r>
            <w:r w:rsidR="00F735EC" w:rsidRPr="002450A4">
              <w:rPr>
                <w:rFonts w:eastAsia="AR Pゴシック体M"/>
                <w:b/>
                <w:sz w:val="21"/>
                <w:szCs w:val="21"/>
              </w:rPr>
              <w:br/>
            </w:r>
            <w:r w:rsidRPr="002450A4">
              <w:rPr>
                <w:rFonts w:eastAsia="AR Pゴシック体M"/>
                <w:sz w:val="20"/>
              </w:rPr>
              <w:t>(Question relative au point 2a du mandat du Groupe d</w:t>
            </w:r>
            <w:r w:rsidR="009F0D31" w:rsidRPr="002450A4">
              <w:rPr>
                <w:rFonts w:eastAsia="AR Pゴシック体M"/>
                <w:sz w:val="20"/>
              </w:rPr>
              <w:t>'</w:t>
            </w:r>
            <w:r w:rsidRPr="002450A4">
              <w:rPr>
                <w:rFonts w:eastAsia="AR Pゴシック体M"/>
                <w:sz w:val="20"/>
              </w:rPr>
              <w:t>experts)</w:t>
            </w:r>
          </w:p>
          <w:p w14:paraId="5C8F8CEF" w14:textId="77777777" w:rsidR="00F229E2" w:rsidRPr="002450A4" w:rsidRDefault="00F229E2" w:rsidP="00657C0D">
            <w:pPr>
              <w:widowControl w:val="0"/>
              <w:spacing w:before="0"/>
              <w:ind w:leftChars="100" w:left="240"/>
              <w:rPr>
                <w:rFonts w:eastAsia="AR Pゴシック体M"/>
                <w:sz w:val="10"/>
                <w:szCs w:val="10"/>
              </w:rPr>
            </w:pPr>
          </w:p>
          <w:p w14:paraId="0A1E9461" w14:textId="73DE1E44" w:rsidR="00F229E2" w:rsidRPr="002450A4" w:rsidRDefault="00F735EC" w:rsidP="006F6465">
            <w:pPr>
              <w:widowControl w:val="0"/>
              <w:tabs>
                <w:tab w:val="clear" w:pos="567"/>
                <w:tab w:val="clear" w:pos="1134"/>
                <w:tab w:val="clear" w:pos="1701"/>
                <w:tab w:val="clear" w:pos="2268"/>
                <w:tab w:val="clear" w:pos="2835"/>
              </w:tabs>
              <w:spacing w:before="0"/>
              <w:ind w:leftChars="307" w:left="1162" w:hanging="425"/>
              <w:rPr>
                <w:rFonts w:eastAsia="AR Pゴシック体M"/>
                <w:b/>
                <w:sz w:val="21"/>
                <w:szCs w:val="21"/>
                <w:lang w:eastAsia="ja-JP"/>
              </w:rPr>
            </w:pPr>
            <w:r w:rsidRPr="002450A4">
              <w:rPr>
                <w:rFonts w:eastAsia="AR Pゴシック体M" w:cstheme="minorBidi"/>
                <w:i/>
                <w:sz w:val="21"/>
                <w:szCs w:val="21"/>
                <w:lang w:eastAsia="zh-CN"/>
              </w:rPr>
              <w:t>–</w:t>
            </w:r>
            <w:r w:rsidRPr="002450A4">
              <w:rPr>
                <w:rFonts w:eastAsia="AR Pゴシック体M" w:cstheme="minorBidi"/>
                <w:i/>
                <w:sz w:val="21"/>
                <w:szCs w:val="21"/>
                <w:lang w:eastAsia="zh-CN"/>
              </w:rPr>
              <w:tab/>
            </w:r>
            <w:r w:rsidR="00F229E2" w:rsidRPr="002450A4">
              <w:rPr>
                <w:rFonts w:eastAsia="AR Pゴシック体M" w:cstheme="minorBidi"/>
                <w:i/>
                <w:sz w:val="21"/>
                <w:szCs w:val="21"/>
                <w:lang w:eastAsia="zh-CN"/>
              </w:rPr>
              <w:t>Le RTI n</w:t>
            </w:r>
            <w:r w:rsidR="009F0D31" w:rsidRPr="002450A4">
              <w:rPr>
                <w:rFonts w:eastAsia="AR Pゴシック体M" w:cstheme="minorBidi"/>
                <w:i/>
                <w:sz w:val="21"/>
                <w:szCs w:val="21"/>
                <w:lang w:eastAsia="zh-CN"/>
              </w:rPr>
              <w:t>'</w:t>
            </w:r>
            <w:r w:rsidR="00F229E2" w:rsidRPr="002450A4">
              <w:rPr>
                <w:rFonts w:eastAsia="AR Pゴシック体M" w:cstheme="minorBidi"/>
                <w:i/>
                <w:sz w:val="21"/>
                <w:szCs w:val="21"/>
                <w:lang w:eastAsia="zh-CN"/>
              </w:rPr>
              <w:t>est plus pertinent pour nos activités, qui s</w:t>
            </w:r>
            <w:r w:rsidR="009F0D31" w:rsidRPr="002450A4">
              <w:rPr>
                <w:rFonts w:eastAsia="AR Pゴシック体M" w:cstheme="minorBidi"/>
                <w:i/>
                <w:sz w:val="21"/>
                <w:szCs w:val="21"/>
                <w:lang w:eastAsia="zh-CN"/>
              </w:rPr>
              <w:t>'</w:t>
            </w:r>
            <w:r w:rsidR="00F229E2" w:rsidRPr="002450A4">
              <w:rPr>
                <w:rFonts w:eastAsia="AR Pゴシック体M" w:cstheme="minorBidi"/>
                <w:i/>
                <w:sz w:val="21"/>
                <w:szCs w:val="21"/>
                <w:lang w:eastAsia="zh-CN"/>
              </w:rPr>
              <w:t>appuient</w:t>
            </w:r>
            <w:r w:rsidRPr="002450A4">
              <w:rPr>
                <w:rFonts w:eastAsia="AR Pゴシック体M" w:cstheme="minorBidi"/>
                <w:i/>
                <w:sz w:val="21"/>
                <w:szCs w:val="21"/>
                <w:lang w:eastAsia="zh-CN"/>
              </w:rPr>
              <w:t xml:space="preserve"> sur des accords commerciaux</w:t>
            </w:r>
            <w:r w:rsidR="00F229E2" w:rsidRPr="002450A4">
              <w:rPr>
                <w:rFonts w:eastAsia="AR Pゴシック体M" w:cstheme="minorBidi"/>
                <w:i/>
                <w:sz w:val="21"/>
                <w:szCs w:val="21"/>
                <w:lang w:eastAsia="zh-CN"/>
              </w:rPr>
              <w:t xml:space="preserve"> (7</w:t>
            </w:r>
            <w:r w:rsidRPr="002450A4">
              <w:rPr>
                <w:rFonts w:eastAsia="AR Pゴシック体M" w:cstheme="minorBidi"/>
                <w:i/>
                <w:sz w:val="21"/>
                <w:szCs w:val="21"/>
                <w:lang w:eastAsia="zh-CN"/>
              </w:rPr>
              <w:t> </w:t>
            </w:r>
            <w:r w:rsidR="00F229E2" w:rsidRPr="002450A4">
              <w:rPr>
                <w:rFonts w:eastAsia="AR Pゴシック体M" w:cstheme="minorBidi"/>
                <w:i/>
                <w:sz w:val="21"/>
                <w:szCs w:val="21"/>
                <w:lang w:eastAsia="zh-CN"/>
              </w:rPr>
              <w:t>opérateurs)</w:t>
            </w:r>
            <w:r w:rsidRPr="002450A4">
              <w:rPr>
                <w:rFonts w:eastAsia="AR Pゴシック体M" w:cstheme="minorBidi"/>
                <w:i/>
                <w:sz w:val="21"/>
                <w:szCs w:val="21"/>
                <w:lang w:eastAsia="zh-CN"/>
              </w:rPr>
              <w:t>.</w:t>
            </w:r>
          </w:p>
        </w:tc>
      </w:tr>
      <w:tr w:rsidR="00F229E2" w:rsidRPr="002450A4" w14:paraId="6D397317" w14:textId="77777777" w:rsidTr="00657C0D">
        <w:tc>
          <w:tcPr>
            <w:tcW w:w="9918" w:type="dxa"/>
            <w:tcBorders>
              <w:top w:val="nil"/>
            </w:tcBorders>
          </w:tcPr>
          <w:p w14:paraId="70637C57" w14:textId="77777777" w:rsidR="00F229E2" w:rsidRPr="002450A4" w:rsidRDefault="00F229E2" w:rsidP="00657C0D">
            <w:pPr>
              <w:widowControl w:val="0"/>
              <w:ind w:leftChars="50" w:left="120" w:firstLineChars="50" w:firstLine="105"/>
              <w:rPr>
                <w:rFonts w:eastAsia="AR Pゴシック体M"/>
                <w:b/>
                <w:sz w:val="21"/>
                <w:szCs w:val="21"/>
              </w:rPr>
            </w:pPr>
            <w:r w:rsidRPr="002450A4">
              <w:rPr>
                <w:rFonts w:eastAsia="AR Pゴシック体M"/>
                <w:b/>
                <w:sz w:val="21"/>
                <w:szCs w:val="21"/>
              </w:rPr>
              <w:t>Q6) Observations.</w:t>
            </w:r>
          </w:p>
          <w:p w14:paraId="33A60207" w14:textId="77777777" w:rsidR="00F229E2" w:rsidRPr="002450A4" w:rsidRDefault="00F229E2" w:rsidP="00657C0D">
            <w:pPr>
              <w:widowControl w:val="0"/>
              <w:spacing w:before="0"/>
              <w:ind w:leftChars="50" w:left="120" w:firstLineChars="50" w:firstLine="50"/>
              <w:rPr>
                <w:rFonts w:eastAsia="AR Pゴシック体M"/>
                <w:b/>
                <w:sz w:val="10"/>
                <w:szCs w:val="10"/>
              </w:rPr>
            </w:pPr>
          </w:p>
          <w:p w14:paraId="02A89A18" w14:textId="1604674C" w:rsidR="00F229E2" w:rsidRPr="002450A4" w:rsidRDefault="00F735EC" w:rsidP="00F735EC">
            <w:pPr>
              <w:widowControl w:val="0"/>
              <w:spacing w:before="0"/>
              <w:ind w:leftChars="307" w:left="1161" w:hangingChars="202" w:hanging="424"/>
              <w:rPr>
                <w:rFonts w:asciiTheme="minorHAnsi" w:eastAsia="AR Pゴシック体M" w:hAnsiTheme="minorHAnsi"/>
                <w:i/>
                <w:sz w:val="21"/>
                <w:szCs w:val="21"/>
                <w:lang w:eastAsia="ja-JP"/>
              </w:rPr>
            </w:pPr>
            <w:r w:rsidRPr="002450A4">
              <w:rPr>
                <w:rFonts w:eastAsia="AR Pゴシック体M"/>
                <w:i/>
                <w:sz w:val="21"/>
                <w:szCs w:val="21"/>
                <w:lang w:eastAsia="ja-JP"/>
              </w:rPr>
              <w:t>–</w:t>
            </w:r>
            <w:r w:rsidRPr="002450A4">
              <w:rPr>
                <w:rFonts w:eastAsia="AR Pゴシック体M"/>
                <w:i/>
                <w:sz w:val="21"/>
                <w:szCs w:val="21"/>
                <w:lang w:eastAsia="ja-JP"/>
              </w:rPr>
              <w:tab/>
            </w:r>
            <w:r w:rsidR="00F229E2" w:rsidRPr="002450A4">
              <w:rPr>
                <w:rFonts w:asciiTheme="minorHAnsi" w:eastAsia="AR Pゴシック体M" w:hAnsiTheme="minorHAnsi"/>
                <w:i/>
                <w:sz w:val="21"/>
                <w:szCs w:val="21"/>
                <w:lang w:eastAsia="ja-JP"/>
              </w:rPr>
              <w:t>Nous estimons qu</w:t>
            </w:r>
            <w:r w:rsidR="009F0D31" w:rsidRPr="002450A4">
              <w:rPr>
                <w:rFonts w:asciiTheme="minorHAnsi" w:eastAsia="AR Pゴシック体M" w:hAnsiTheme="minorHAnsi"/>
                <w:i/>
                <w:sz w:val="21"/>
                <w:szCs w:val="21"/>
                <w:lang w:eastAsia="ja-JP"/>
              </w:rPr>
              <w:t>'</w:t>
            </w:r>
            <w:r w:rsidR="00F229E2" w:rsidRPr="002450A4">
              <w:rPr>
                <w:rFonts w:asciiTheme="minorHAnsi" w:eastAsia="AR Pゴシック体M" w:hAnsiTheme="minorHAnsi"/>
                <w:i/>
                <w:sz w:val="21"/>
                <w:szCs w:val="21"/>
                <w:lang w:eastAsia="ja-JP"/>
              </w:rPr>
              <w:t>il est inutile de réviser le RTI de 2012 (1 autorité comptable)</w:t>
            </w:r>
            <w:r w:rsidRPr="002450A4">
              <w:rPr>
                <w:rFonts w:asciiTheme="minorHAnsi" w:eastAsia="AR Pゴシック体M" w:hAnsiTheme="minorHAnsi"/>
                <w:i/>
                <w:sz w:val="21"/>
                <w:szCs w:val="21"/>
                <w:lang w:eastAsia="ja-JP"/>
              </w:rPr>
              <w:t>.</w:t>
            </w:r>
          </w:p>
          <w:p w14:paraId="192C2C24" w14:textId="41AAAB48" w:rsidR="00F229E2" w:rsidRPr="002450A4" w:rsidRDefault="00F735EC" w:rsidP="00F735EC">
            <w:pPr>
              <w:widowControl w:val="0"/>
              <w:spacing w:before="0"/>
              <w:ind w:leftChars="307" w:left="1161" w:hangingChars="202" w:hanging="424"/>
              <w:rPr>
                <w:rFonts w:asciiTheme="minorHAnsi" w:eastAsia="AR Pゴシック体M" w:hAnsiTheme="minorHAnsi"/>
                <w:i/>
                <w:sz w:val="21"/>
                <w:szCs w:val="21"/>
                <w:lang w:eastAsia="ja-JP"/>
              </w:rPr>
            </w:pPr>
            <w:r w:rsidRPr="002450A4">
              <w:rPr>
                <w:rFonts w:eastAsia="AR Pゴシック体M"/>
                <w:i/>
                <w:sz w:val="21"/>
                <w:szCs w:val="21"/>
                <w:lang w:eastAsia="ja-JP"/>
              </w:rPr>
              <w:t>–</w:t>
            </w:r>
            <w:r w:rsidRPr="002450A4">
              <w:rPr>
                <w:rFonts w:eastAsia="AR Pゴシック体M"/>
                <w:i/>
                <w:sz w:val="21"/>
                <w:szCs w:val="21"/>
                <w:lang w:eastAsia="ja-JP"/>
              </w:rPr>
              <w:tab/>
            </w:r>
            <w:r w:rsidR="00F229E2" w:rsidRPr="002450A4">
              <w:rPr>
                <w:rFonts w:asciiTheme="minorHAnsi" w:eastAsia="AR Pゴシック体M" w:hAnsiTheme="minorHAnsi"/>
                <w:i/>
                <w:sz w:val="21"/>
                <w:szCs w:val="21"/>
                <w:lang w:eastAsia="ja-JP"/>
              </w:rPr>
              <w:t>Nous sommes sérieusement préoccupés par l</w:t>
            </w:r>
            <w:r w:rsidR="009F0D31" w:rsidRPr="002450A4">
              <w:rPr>
                <w:rFonts w:asciiTheme="minorHAnsi" w:eastAsia="AR Pゴシック体M" w:hAnsiTheme="minorHAnsi"/>
                <w:i/>
                <w:sz w:val="21"/>
                <w:szCs w:val="21"/>
                <w:lang w:eastAsia="ja-JP"/>
              </w:rPr>
              <w:t>'</w:t>
            </w:r>
            <w:r w:rsidR="00F229E2" w:rsidRPr="002450A4">
              <w:rPr>
                <w:rFonts w:asciiTheme="minorHAnsi" w:eastAsia="AR Pゴシック体M" w:hAnsiTheme="minorHAnsi"/>
                <w:i/>
                <w:sz w:val="21"/>
                <w:szCs w:val="21"/>
                <w:lang w:eastAsia="ja-JP"/>
              </w:rPr>
              <w:t>insécurité que pourrait entraîner la révision du RTI dans la mesure où nous ne pou</w:t>
            </w:r>
            <w:r w:rsidRPr="002450A4">
              <w:rPr>
                <w:rFonts w:asciiTheme="minorHAnsi" w:eastAsia="AR Pゴシック体M" w:hAnsiTheme="minorHAnsi"/>
                <w:i/>
                <w:sz w:val="21"/>
                <w:szCs w:val="21"/>
                <w:lang w:eastAsia="ja-JP"/>
              </w:rPr>
              <w:t>v</w:t>
            </w:r>
            <w:r w:rsidR="00F229E2" w:rsidRPr="002450A4">
              <w:rPr>
                <w:rFonts w:asciiTheme="minorHAnsi" w:eastAsia="AR Pゴシック体M" w:hAnsiTheme="minorHAnsi"/>
                <w:i/>
                <w:sz w:val="21"/>
                <w:szCs w:val="21"/>
                <w:lang w:eastAsia="ja-JP"/>
              </w:rPr>
              <w:t>ons pas prévoir les conséquences qu</w:t>
            </w:r>
            <w:r w:rsidR="009F0D31" w:rsidRPr="002450A4">
              <w:rPr>
                <w:rFonts w:asciiTheme="minorHAnsi" w:eastAsia="AR Pゴシック体M" w:hAnsiTheme="minorHAnsi"/>
                <w:i/>
                <w:sz w:val="21"/>
                <w:szCs w:val="21"/>
                <w:lang w:eastAsia="ja-JP"/>
              </w:rPr>
              <w:t>'</w:t>
            </w:r>
            <w:r w:rsidR="00F229E2" w:rsidRPr="002450A4">
              <w:rPr>
                <w:rFonts w:asciiTheme="minorHAnsi" w:eastAsia="AR Pゴシック体M" w:hAnsiTheme="minorHAnsi"/>
                <w:i/>
                <w:sz w:val="21"/>
                <w:szCs w:val="21"/>
                <w:lang w:eastAsia="ja-JP"/>
              </w:rPr>
              <w:t xml:space="preserve">une nouvelle version du règlement aurait sur nos activités (2 </w:t>
            </w:r>
            <w:r w:rsidR="00F229E2" w:rsidRPr="002450A4">
              <w:rPr>
                <w:rFonts w:eastAsia="AR Pゴシック体M"/>
                <w:i/>
                <w:sz w:val="21"/>
                <w:szCs w:val="21"/>
                <w:lang w:eastAsia="ja-JP"/>
              </w:rPr>
              <w:t>exploitations reconnues</w:t>
            </w:r>
            <w:r w:rsidR="00F229E2" w:rsidRPr="002450A4">
              <w:rPr>
                <w:rFonts w:asciiTheme="minorHAnsi" w:eastAsia="AR Pゴシック体M" w:hAnsiTheme="minorHAnsi"/>
                <w:i/>
                <w:sz w:val="21"/>
                <w:szCs w:val="21"/>
                <w:lang w:eastAsia="ja-JP"/>
              </w:rPr>
              <w:t>)</w:t>
            </w:r>
            <w:r w:rsidRPr="002450A4">
              <w:rPr>
                <w:rFonts w:asciiTheme="minorHAnsi" w:eastAsia="AR Pゴシック体M" w:hAnsiTheme="minorHAnsi"/>
                <w:i/>
                <w:sz w:val="21"/>
                <w:szCs w:val="21"/>
                <w:lang w:eastAsia="ja-JP"/>
              </w:rPr>
              <w:t>.</w:t>
            </w:r>
          </w:p>
          <w:p w14:paraId="4EA61501" w14:textId="7A7576D7" w:rsidR="00F229E2" w:rsidRPr="002450A4" w:rsidRDefault="00F735EC" w:rsidP="00F735EC">
            <w:pPr>
              <w:widowControl w:val="0"/>
              <w:spacing w:before="0"/>
              <w:ind w:leftChars="307" w:left="1161" w:hangingChars="202" w:hanging="424"/>
              <w:rPr>
                <w:i/>
                <w:sz w:val="21"/>
                <w:szCs w:val="21"/>
                <w:lang w:eastAsia="ja-JP"/>
              </w:rPr>
            </w:pPr>
            <w:r w:rsidRPr="002450A4">
              <w:rPr>
                <w:rFonts w:eastAsia="AR Pゴシック体M"/>
                <w:i/>
                <w:sz w:val="21"/>
                <w:szCs w:val="21"/>
                <w:lang w:eastAsia="ja-JP"/>
              </w:rPr>
              <w:t>–</w:t>
            </w:r>
            <w:r w:rsidRPr="002450A4">
              <w:rPr>
                <w:rFonts w:eastAsia="AR Pゴシック体M"/>
                <w:i/>
                <w:sz w:val="21"/>
                <w:szCs w:val="21"/>
                <w:lang w:eastAsia="ja-JP"/>
              </w:rPr>
              <w:tab/>
            </w:r>
            <w:r w:rsidR="00F229E2" w:rsidRPr="002450A4">
              <w:rPr>
                <w:rFonts w:asciiTheme="minorHAnsi" w:eastAsia="AR Pゴシック体M" w:hAnsiTheme="minorHAnsi"/>
                <w:i/>
                <w:sz w:val="21"/>
                <w:szCs w:val="21"/>
                <w:lang w:eastAsia="ja-JP"/>
              </w:rPr>
              <w:t>Sur le marché international des communications actuel, qui évolue rapidement, la souplesse est indispensable pour développer une activité concurrentielle et promouvoir l</w:t>
            </w:r>
            <w:r w:rsidR="009F0D31" w:rsidRPr="002450A4">
              <w:rPr>
                <w:rFonts w:asciiTheme="minorHAnsi" w:eastAsia="AR Pゴシック体M" w:hAnsiTheme="minorHAnsi"/>
                <w:i/>
                <w:sz w:val="21"/>
                <w:szCs w:val="21"/>
                <w:lang w:eastAsia="ja-JP"/>
              </w:rPr>
              <w:t>'</w:t>
            </w:r>
            <w:r w:rsidRPr="002450A4">
              <w:rPr>
                <w:rFonts w:asciiTheme="minorHAnsi" w:eastAsia="AR Pゴシック体M" w:hAnsiTheme="minorHAnsi"/>
                <w:i/>
                <w:sz w:val="21"/>
                <w:szCs w:val="21"/>
                <w:lang w:eastAsia="ja-JP"/>
              </w:rPr>
              <w:t>innovation</w:t>
            </w:r>
            <w:r w:rsidR="00F229E2" w:rsidRPr="002450A4">
              <w:rPr>
                <w:rFonts w:asciiTheme="minorHAnsi" w:eastAsia="AR Pゴシック体M" w:hAnsiTheme="minorHAnsi"/>
                <w:i/>
                <w:sz w:val="21"/>
                <w:szCs w:val="21"/>
                <w:lang w:eastAsia="ja-JP"/>
              </w:rPr>
              <w:t xml:space="preserve"> (3</w:t>
            </w:r>
            <w:r w:rsidRPr="002450A4">
              <w:rPr>
                <w:rFonts w:asciiTheme="minorHAnsi" w:eastAsia="AR Pゴシック体M" w:hAnsiTheme="minorHAnsi"/>
                <w:i/>
                <w:sz w:val="21"/>
                <w:szCs w:val="21"/>
                <w:lang w:eastAsia="ja-JP"/>
              </w:rPr>
              <w:t> </w:t>
            </w:r>
            <w:r w:rsidR="00F229E2" w:rsidRPr="002450A4">
              <w:rPr>
                <w:rFonts w:eastAsia="AR Pゴシック体M"/>
                <w:i/>
                <w:sz w:val="21"/>
                <w:szCs w:val="21"/>
                <w:lang w:eastAsia="ja-JP"/>
              </w:rPr>
              <w:t>exploitations reconnues)</w:t>
            </w:r>
            <w:r w:rsidRPr="002450A4">
              <w:rPr>
                <w:rFonts w:eastAsia="AR Pゴシック体M"/>
                <w:i/>
                <w:sz w:val="21"/>
                <w:szCs w:val="21"/>
                <w:lang w:eastAsia="ja-JP"/>
              </w:rPr>
              <w:t>.</w:t>
            </w:r>
          </w:p>
          <w:p w14:paraId="5480B37C" w14:textId="2F099A64" w:rsidR="00F229E2" w:rsidRPr="002450A4" w:rsidRDefault="00F735EC" w:rsidP="00F735EC">
            <w:pPr>
              <w:widowControl w:val="0"/>
              <w:spacing w:before="0"/>
              <w:ind w:leftChars="307" w:left="1161" w:hangingChars="202" w:hanging="424"/>
              <w:rPr>
                <w:rFonts w:asciiTheme="minorHAnsi" w:hAnsiTheme="minorHAnsi"/>
                <w:i/>
                <w:sz w:val="21"/>
                <w:szCs w:val="21"/>
                <w:lang w:eastAsia="ja-JP"/>
              </w:rPr>
            </w:pPr>
            <w:r w:rsidRPr="002450A4">
              <w:rPr>
                <w:rFonts w:eastAsia="AR Pゴシック体M"/>
                <w:i/>
                <w:sz w:val="21"/>
                <w:szCs w:val="21"/>
                <w:lang w:eastAsia="ja-JP"/>
              </w:rPr>
              <w:t>–</w:t>
            </w:r>
            <w:r w:rsidRPr="002450A4">
              <w:rPr>
                <w:rFonts w:eastAsia="AR Pゴシック体M"/>
                <w:i/>
                <w:sz w:val="21"/>
                <w:szCs w:val="21"/>
                <w:lang w:eastAsia="ja-JP"/>
              </w:rPr>
              <w:tab/>
            </w:r>
            <w:r w:rsidR="00F229E2" w:rsidRPr="002450A4">
              <w:rPr>
                <w:rFonts w:asciiTheme="minorHAnsi" w:eastAsia="AR Pゴシック体M" w:hAnsiTheme="minorHAnsi"/>
                <w:i/>
                <w:sz w:val="21"/>
                <w:szCs w:val="21"/>
                <w:lang w:eastAsia="ja-JP"/>
              </w:rPr>
              <w:t xml:space="preserve">On ne devrait pas définir de règles détaillées dans un traité (2 </w:t>
            </w:r>
            <w:r w:rsidR="00F229E2" w:rsidRPr="002450A4">
              <w:rPr>
                <w:rFonts w:eastAsia="AR Pゴシック体M"/>
                <w:i/>
                <w:sz w:val="21"/>
                <w:szCs w:val="21"/>
                <w:lang w:eastAsia="ja-JP"/>
              </w:rPr>
              <w:t>exploitations reconnues)</w:t>
            </w:r>
            <w:r w:rsidRPr="002450A4">
              <w:rPr>
                <w:rFonts w:eastAsia="AR Pゴシック体M"/>
                <w:i/>
                <w:sz w:val="21"/>
                <w:szCs w:val="21"/>
                <w:lang w:eastAsia="ja-JP"/>
              </w:rPr>
              <w:t>.</w:t>
            </w:r>
          </w:p>
          <w:p w14:paraId="68727A01" w14:textId="4383B6D3" w:rsidR="00F229E2" w:rsidRPr="002450A4" w:rsidRDefault="00F735EC" w:rsidP="00F735EC">
            <w:pPr>
              <w:widowControl w:val="0"/>
              <w:spacing w:before="0"/>
              <w:ind w:leftChars="307" w:left="1161" w:hangingChars="202" w:hanging="424"/>
              <w:rPr>
                <w:rFonts w:eastAsia="AR Pゴシック体M"/>
                <w:i/>
                <w:sz w:val="21"/>
                <w:szCs w:val="21"/>
                <w:lang w:eastAsia="ja-JP"/>
              </w:rPr>
            </w:pPr>
            <w:r w:rsidRPr="002450A4">
              <w:rPr>
                <w:rFonts w:eastAsia="AR Pゴシック体M"/>
                <w:i/>
                <w:sz w:val="21"/>
                <w:szCs w:val="21"/>
                <w:lang w:eastAsia="ja-JP"/>
              </w:rPr>
              <w:t>–</w:t>
            </w:r>
            <w:r w:rsidRPr="002450A4">
              <w:rPr>
                <w:rFonts w:eastAsia="AR Pゴシック体M"/>
                <w:i/>
                <w:sz w:val="21"/>
                <w:szCs w:val="21"/>
                <w:lang w:eastAsia="ja-JP"/>
              </w:rPr>
              <w:tab/>
            </w:r>
            <w:r w:rsidR="00F229E2" w:rsidRPr="002450A4">
              <w:rPr>
                <w:rFonts w:asciiTheme="minorHAnsi" w:eastAsia="AR Pゴシック体M" w:hAnsiTheme="minorHAnsi"/>
                <w:i/>
                <w:sz w:val="21"/>
                <w:szCs w:val="21"/>
                <w:lang w:eastAsia="ja-JP"/>
              </w:rPr>
              <w:t>La mise en place de limitations supplémentaires des activités commerciales n</w:t>
            </w:r>
            <w:r w:rsidR="009F0D31" w:rsidRPr="002450A4">
              <w:rPr>
                <w:rFonts w:asciiTheme="minorHAnsi" w:eastAsia="AR Pゴシック体M" w:hAnsiTheme="minorHAnsi"/>
                <w:i/>
                <w:sz w:val="21"/>
                <w:szCs w:val="21"/>
                <w:lang w:eastAsia="ja-JP"/>
              </w:rPr>
              <w:t>'</w:t>
            </w:r>
            <w:r w:rsidR="00F229E2" w:rsidRPr="002450A4">
              <w:rPr>
                <w:rFonts w:asciiTheme="minorHAnsi" w:eastAsia="AR Pゴシック体M" w:hAnsiTheme="minorHAnsi"/>
                <w:i/>
                <w:sz w:val="21"/>
                <w:szCs w:val="21"/>
                <w:lang w:eastAsia="ja-JP"/>
              </w:rPr>
              <w:t>est pas propice au développement d</w:t>
            </w:r>
            <w:r w:rsidR="009F0D31" w:rsidRPr="002450A4">
              <w:rPr>
                <w:rFonts w:asciiTheme="minorHAnsi" w:eastAsia="AR Pゴシック体M" w:hAnsiTheme="minorHAnsi"/>
                <w:i/>
                <w:sz w:val="21"/>
                <w:szCs w:val="21"/>
                <w:lang w:eastAsia="ja-JP"/>
              </w:rPr>
              <w:t>'</w:t>
            </w:r>
            <w:r w:rsidR="00F229E2" w:rsidRPr="002450A4">
              <w:rPr>
                <w:rFonts w:asciiTheme="minorHAnsi" w:eastAsia="AR Pゴシック体M" w:hAnsiTheme="minorHAnsi"/>
                <w:i/>
                <w:sz w:val="21"/>
                <w:szCs w:val="21"/>
                <w:lang w:eastAsia="ja-JP"/>
              </w:rPr>
              <w:t xml:space="preserve">activités variées (1 </w:t>
            </w:r>
            <w:r w:rsidR="00F229E2" w:rsidRPr="002450A4">
              <w:rPr>
                <w:rFonts w:eastAsia="AR Pゴシック体M"/>
                <w:i/>
                <w:sz w:val="21"/>
                <w:szCs w:val="21"/>
                <w:lang w:eastAsia="ja-JP"/>
              </w:rPr>
              <w:t>exploitation reconnue)</w:t>
            </w:r>
            <w:r w:rsidRPr="002450A4">
              <w:rPr>
                <w:rFonts w:eastAsia="AR Pゴシック体M"/>
                <w:i/>
                <w:sz w:val="21"/>
                <w:szCs w:val="21"/>
                <w:lang w:eastAsia="ja-JP"/>
              </w:rPr>
              <w:t>.</w:t>
            </w:r>
          </w:p>
          <w:p w14:paraId="0ABF7007" w14:textId="61638F77" w:rsidR="00F229E2" w:rsidRPr="002450A4" w:rsidRDefault="00F735EC" w:rsidP="00F735EC">
            <w:pPr>
              <w:widowControl w:val="0"/>
              <w:spacing w:before="0"/>
              <w:ind w:leftChars="307" w:left="1161" w:hangingChars="202" w:hanging="424"/>
              <w:rPr>
                <w:rFonts w:asciiTheme="minorHAnsi" w:eastAsia="AR Pゴシック体M" w:hAnsiTheme="minorHAnsi"/>
                <w:i/>
                <w:sz w:val="21"/>
                <w:szCs w:val="21"/>
                <w:lang w:eastAsia="ja-JP"/>
              </w:rPr>
            </w:pPr>
            <w:r w:rsidRPr="002450A4">
              <w:rPr>
                <w:rFonts w:eastAsia="AR Pゴシック体M"/>
                <w:i/>
                <w:sz w:val="21"/>
                <w:szCs w:val="21"/>
                <w:lang w:eastAsia="ja-JP"/>
              </w:rPr>
              <w:t>–</w:t>
            </w:r>
            <w:r w:rsidRPr="002450A4">
              <w:rPr>
                <w:rFonts w:eastAsia="AR Pゴシック体M"/>
                <w:i/>
                <w:sz w:val="21"/>
                <w:szCs w:val="21"/>
                <w:lang w:eastAsia="ja-JP"/>
              </w:rPr>
              <w:tab/>
            </w:r>
            <w:r w:rsidR="00F229E2" w:rsidRPr="002450A4">
              <w:rPr>
                <w:rFonts w:asciiTheme="minorHAnsi" w:eastAsia="AR Pゴシック体M" w:hAnsiTheme="minorHAnsi"/>
                <w:i/>
                <w:sz w:val="21"/>
                <w:szCs w:val="21"/>
                <w:lang w:eastAsia="ja-JP"/>
              </w:rPr>
              <w:t xml:space="preserve">Le RTI ne devrait pas entraver la souplesse ni les activités des opérateurs (1 </w:t>
            </w:r>
            <w:r w:rsidR="00F229E2" w:rsidRPr="002450A4">
              <w:rPr>
                <w:rFonts w:eastAsia="AR Pゴシック体M"/>
                <w:i/>
                <w:sz w:val="21"/>
                <w:szCs w:val="21"/>
                <w:lang w:eastAsia="ja-JP"/>
              </w:rPr>
              <w:t>exploitation reconnue)</w:t>
            </w:r>
            <w:r w:rsidRPr="002450A4">
              <w:rPr>
                <w:rFonts w:eastAsia="AR Pゴシック体M"/>
                <w:i/>
                <w:sz w:val="21"/>
                <w:szCs w:val="21"/>
                <w:lang w:eastAsia="ja-JP"/>
              </w:rPr>
              <w:t>.</w:t>
            </w:r>
          </w:p>
        </w:tc>
      </w:tr>
    </w:tbl>
    <w:p w14:paraId="16609270" w14:textId="77777777" w:rsidR="00657C0D" w:rsidRPr="002450A4" w:rsidRDefault="00657C0D">
      <w:pPr>
        <w:tabs>
          <w:tab w:val="clear" w:pos="567"/>
          <w:tab w:val="clear" w:pos="1134"/>
          <w:tab w:val="clear" w:pos="1701"/>
          <w:tab w:val="clear" w:pos="2268"/>
          <w:tab w:val="clear" w:pos="2835"/>
        </w:tabs>
        <w:overflowPunct/>
        <w:autoSpaceDE/>
        <w:autoSpaceDN/>
        <w:adjustRightInd/>
        <w:spacing w:before="0"/>
        <w:textAlignment w:val="auto"/>
        <w:rPr>
          <w:b/>
          <w:sz w:val="28"/>
        </w:rPr>
      </w:pPr>
      <w:r w:rsidRPr="002450A4">
        <w:br w:type="page"/>
      </w:r>
    </w:p>
    <w:p w14:paraId="50011C2F" w14:textId="1AC1C2F3" w:rsidR="00F229E2" w:rsidRPr="002450A4" w:rsidRDefault="00F229E2" w:rsidP="00657C0D">
      <w:pPr>
        <w:pStyle w:val="Heading1"/>
      </w:pPr>
      <w:r w:rsidRPr="002450A4">
        <w:lastRenderedPageBreak/>
        <w:t>3</w:t>
      </w:r>
      <w:r w:rsidRPr="002450A4">
        <w:tab/>
      </w:r>
      <w:r w:rsidRPr="002450A4">
        <w:rPr>
          <w:lang w:eastAsia="ja-JP"/>
        </w:rPr>
        <w:t>Position du Japon sur le RTI</w:t>
      </w:r>
    </w:p>
    <w:p w14:paraId="55A32764" w14:textId="2AEA6BDA" w:rsidR="00F229E2" w:rsidRPr="002450A4" w:rsidRDefault="00F229E2" w:rsidP="00657C0D">
      <w:pPr>
        <w:rPr>
          <w:lang w:eastAsia="ja-JP"/>
        </w:rPr>
      </w:pPr>
      <w:r w:rsidRPr="002450A4">
        <w:rPr>
          <w:lang w:eastAsia="ja-JP"/>
        </w:rPr>
        <w:t>En nous appuyant sur les résultats de l</w:t>
      </w:r>
      <w:r w:rsidR="009F0D31" w:rsidRPr="002450A4">
        <w:rPr>
          <w:lang w:eastAsia="ja-JP"/>
        </w:rPr>
        <w:t>'</w:t>
      </w:r>
      <w:r w:rsidRPr="002450A4">
        <w:rPr>
          <w:lang w:eastAsia="ja-JP"/>
        </w:rPr>
        <w:t>enquête présentés ci-dessus, nous vous faisons part par le présent document de notre position concernant l</w:t>
      </w:r>
      <w:r w:rsidR="009F0D31" w:rsidRPr="002450A4">
        <w:rPr>
          <w:lang w:eastAsia="ja-JP"/>
        </w:rPr>
        <w:t>'</w:t>
      </w:r>
      <w:r w:rsidRPr="002450A4">
        <w:rPr>
          <w:lang w:eastAsia="ja-JP"/>
        </w:rPr>
        <w:t>examen du RTI.</w:t>
      </w:r>
    </w:p>
    <w:p w14:paraId="6F2B0BE1" w14:textId="1D195D0D" w:rsidR="00F229E2" w:rsidRPr="002450A4" w:rsidRDefault="00F229E2" w:rsidP="00657C0D">
      <w:pPr>
        <w:pStyle w:val="Heading2"/>
      </w:pPr>
      <w:r w:rsidRPr="002450A4">
        <w:t>3.1</w:t>
      </w:r>
      <w:r w:rsidRPr="002450A4">
        <w:tab/>
        <w:t xml:space="preserve">Obstacles dans le cadre de la mise en </w:t>
      </w:r>
      <w:proofErr w:type="spellStart"/>
      <w:r w:rsidR="0035216B" w:rsidRPr="002450A4">
        <w:t>oe</w:t>
      </w:r>
      <w:r w:rsidRPr="002450A4">
        <w:t>uvre</w:t>
      </w:r>
      <w:proofErr w:type="spellEnd"/>
      <w:r w:rsidRPr="002450A4">
        <w:t xml:space="preserve"> de la version de 2012 du RTI</w:t>
      </w:r>
    </w:p>
    <w:p w14:paraId="6173ADCC" w14:textId="49B7234F" w:rsidR="00F229E2" w:rsidRPr="002450A4" w:rsidRDefault="00F229E2" w:rsidP="00F735EC">
      <w:r w:rsidRPr="002450A4">
        <w:rPr>
          <w:lang w:eastAsia="ja-JP"/>
        </w:rPr>
        <w:t xml:space="preserve">Comme le montrent les réponses à la </w:t>
      </w:r>
      <w:r w:rsidR="00F735EC" w:rsidRPr="002450A4">
        <w:rPr>
          <w:lang w:eastAsia="ja-JP"/>
        </w:rPr>
        <w:t>Q</w:t>
      </w:r>
      <w:r w:rsidRPr="002450A4">
        <w:rPr>
          <w:lang w:eastAsia="ja-JP"/>
        </w:rPr>
        <w:t>uestion 3, au Japon, les opérateurs n</w:t>
      </w:r>
      <w:r w:rsidR="009F0D31" w:rsidRPr="002450A4">
        <w:rPr>
          <w:lang w:eastAsia="ja-JP"/>
        </w:rPr>
        <w:t>'</w:t>
      </w:r>
      <w:r w:rsidRPr="002450A4">
        <w:rPr>
          <w:lang w:eastAsia="ja-JP"/>
        </w:rPr>
        <w:t>ont rencontré ni obstacle, ni problème</w:t>
      </w:r>
      <w:r w:rsidR="00F735EC" w:rsidRPr="002450A4">
        <w:rPr>
          <w:lang w:eastAsia="ja-JP"/>
        </w:rPr>
        <w:t>,</w:t>
      </w:r>
      <w:r w:rsidRPr="002450A4">
        <w:rPr>
          <w:lang w:eastAsia="ja-JP"/>
        </w:rPr>
        <w:t xml:space="preserve"> ni difficulté particulière dans le cadre de la mise en </w:t>
      </w:r>
      <w:proofErr w:type="spellStart"/>
      <w:r w:rsidR="0035216B" w:rsidRPr="002450A4">
        <w:rPr>
          <w:lang w:eastAsia="ja-JP"/>
        </w:rPr>
        <w:t>oe</w:t>
      </w:r>
      <w:r w:rsidRPr="002450A4">
        <w:rPr>
          <w:lang w:eastAsia="ja-JP"/>
        </w:rPr>
        <w:t>uvre</w:t>
      </w:r>
      <w:proofErr w:type="spellEnd"/>
      <w:r w:rsidRPr="002450A4">
        <w:rPr>
          <w:lang w:eastAsia="ja-JP"/>
        </w:rPr>
        <w:t xml:space="preserve"> du RTI de 2012. Cela est dû au fait qu</w:t>
      </w:r>
      <w:r w:rsidR="009F0D31" w:rsidRPr="002450A4">
        <w:rPr>
          <w:lang w:eastAsia="ja-JP"/>
        </w:rPr>
        <w:t>'</w:t>
      </w:r>
      <w:r w:rsidRPr="002450A4">
        <w:rPr>
          <w:lang w:eastAsia="ja-JP"/>
        </w:rPr>
        <w:t>à l</w:t>
      </w:r>
      <w:r w:rsidR="009F0D31" w:rsidRPr="002450A4">
        <w:rPr>
          <w:lang w:eastAsia="ja-JP"/>
        </w:rPr>
        <w:t>'</w:t>
      </w:r>
      <w:r w:rsidRPr="002450A4">
        <w:rPr>
          <w:lang w:eastAsia="ja-JP"/>
        </w:rPr>
        <w:t>heure actuelle au Japon, les opérateurs n</w:t>
      </w:r>
      <w:r w:rsidR="009F0D31" w:rsidRPr="002450A4">
        <w:rPr>
          <w:lang w:eastAsia="ja-JP"/>
        </w:rPr>
        <w:t>'</w:t>
      </w:r>
      <w:r w:rsidRPr="002450A4">
        <w:rPr>
          <w:lang w:eastAsia="ja-JP"/>
        </w:rPr>
        <w:t>utilisent pas le RTI</w:t>
      </w:r>
      <w:r w:rsidR="00F735EC" w:rsidRPr="002450A4">
        <w:rPr>
          <w:lang w:eastAsia="ja-JP"/>
        </w:rPr>
        <w:t xml:space="preserve"> pour leurs activités</w:t>
      </w:r>
      <w:r w:rsidRPr="002450A4">
        <w:rPr>
          <w:lang w:eastAsia="ja-JP"/>
        </w:rPr>
        <w:t>, qu</w:t>
      </w:r>
      <w:r w:rsidR="009F0D31" w:rsidRPr="002450A4">
        <w:rPr>
          <w:lang w:eastAsia="ja-JP"/>
        </w:rPr>
        <w:t>'</w:t>
      </w:r>
      <w:r w:rsidRPr="002450A4">
        <w:rPr>
          <w:lang w:eastAsia="ja-JP"/>
        </w:rPr>
        <w:t>il s</w:t>
      </w:r>
      <w:r w:rsidR="009F0D31" w:rsidRPr="002450A4">
        <w:rPr>
          <w:lang w:eastAsia="ja-JP"/>
        </w:rPr>
        <w:t>'</w:t>
      </w:r>
      <w:r w:rsidRPr="002450A4">
        <w:rPr>
          <w:lang w:eastAsia="ja-JP"/>
        </w:rPr>
        <w:t>agisse de la vers</w:t>
      </w:r>
      <w:r w:rsidR="00F735EC" w:rsidRPr="002450A4">
        <w:rPr>
          <w:lang w:eastAsia="ja-JP"/>
        </w:rPr>
        <w:t>ion de 2012 ou de celle de 1988</w:t>
      </w:r>
      <w:r w:rsidRPr="002450A4">
        <w:rPr>
          <w:lang w:eastAsia="ja-JP"/>
        </w:rPr>
        <w:t>. A la place, ils ont recours à des accords commerciaux qui remplissent le rôle essentiel du RTI pour la fourniture et le fonctionnement des services internationaux de télécommunication.</w:t>
      </w:r>
    </w:p>
    <w:p w14:paraId="2DDF5D14" w14:textId="77777777" w:rsidR="00F229E2" w:rsidRPr="002450A4" w:rsidRDefault="00F229E2" w:rsidP="00657C0D">
      <w:pPr>
        <w:pStyle w:val="Heading2"/>
      </w:pPr>
      <w:r w:rsidRPr="002450A4">
        <w:t>3.2</w:t>
      </w:r>
      <w:r w:rsidRPr="002450A4">
        <w:tab/>
        <w:t>Contradiction potentielle entre les versions de 1988 et de 2012 du RTI</w:t>
      </w:r>
    </w:p>
    <w:p w14:paraId="6D02864E" w14:textId="27F6030A" w:rsidR="00F229E2" w:rsidRPr="002450A4" w:rsidRDefault="00F229E2" w:rsidP="00657C0D">
      <w:pPr>
        <w:rPr>
          <w:rFonts w:eastAsia="AR Pゴシック体M"/>
        </w:rPr>
      </w:pPr>
      <w:r w:rsidRPr="002450A4">
        <w:t>Comme l</w:t>
      </w:r>
      <w:r w:rsidR="009F0D31" w:rsidRPr="002450A4">
        <w:t>'</w:t>
      </w:r>
      <w:r w:rsidRPr="002450A4">
        <w:t xml:space="preserve">indiquent les réponses à la </w:t>
      </w:r>
      <w:r w:rsidR="00F735EC" w:rsidRPr="002450A4">
        <w:t>Q</w:t>
      </w:r>
      <w:r w:rsidRPr="002450A4">
        <w:t>uestion 4, les opérateurs japonais n</w:t>
      </w:r>
      <w:r w:rsidR="009F0D31" w:rsidRPr="002450A4">
        <w:t>'</w:t>
      </w:r>
      <w:r w:rsidRPr="002450A4">
        <w:t>ont pas été confrontés à des contradictions, et ne s</w:t>
      </w:r>
      <w:r w:rsidR="009F0D31" w:rsidRPr="002450A4">
        <w:t>'</w:t>
      </w:r>
      <w:r w:rsidRPr="002450A4">
        <w:t xml:space="preserve">attendent pas à en rencontrer, entre les obligations découlant de la mise en </w:t>
      </w:r>
      <w:proofErr w:type="spellStart"/>
      <w:r w:rsidR="0035216B" w:rsidRPr="002450A4">
        <w:t>oe</w:t>
      </w:r>
      <w:r w:rsidRPr="002450A4">
        <w:t>uvre</w:t>
      </w:r>
      <w:proofErr w:type="spellEnd"/>
      <w:r w:rsidRPr="002450A4">
        <w:t xml:space="preserve"> du RTI de 2012 et de celui de 1988.</w:t>
      </w:r>
      <w:r w:rsidRPr="002450A4">
        <w:rPr>
          <w:rFonts w:eastAsia="AR Pゴシック体M"/>
        </w:rPr>
        <w:t xml:space="preserve"> </w:t>
      </w:r>
    </w:p>
    <w:p w14:paraId="14E74777" w14:textId="77777777" w:rsidR="00F229E2" w:rsidRPr="002450A4" w:rsidRDefault="00F229E2" w:rsidP="00657C0D">
      <w:pPr>
        <w:pStyle w:val="Heading2"/>
      </w:pPr>
      <w:r w:rsidRPr="002450A4">
        <w:t>3.3</w:t>
      </w:r>
      <w:r w:rsidRPr="002450A4">
        <w:tab/>
        <w:t>Applicabilité du RTI de 2012</w:t>
      </w:r>
    </w:p>
    <w:p w14:paraId="07AD4DB7" w14:textId="576F45DA" w:rsidR="00F229E2" w:rsidRPr="002450A4" w:rsidRDefault="00F229E2" w:rsidP="00657C0D">
      <w:pPr>
        <w:rPr>
          <w:rFonts w:eastAsia="AR Pゴシック体M"/>
          <w:sz w:val="21"/>
          <w:szCs w:val="21"/>
        </w:rPr>
      </w:pPr>
      <w:r w:rsidRPr="002450A4">
        <w:rPr>
          <w:lang w:eastAsia="ja-JP"/>
        </w:rPr>
        <w:t>Comme l</w:t>
      </w:r>
      <w:r w:rsidR="009F0D31" w:rsidRPr="002450A4">
        <w:rPr>
          <w:lang w:eastAsia="ja-JP"/>
        </w:rPr>
        <w:t>'</w:t>
      </w:r>
      <w:r w:rsidRPr="002450A4">
        <w:rPr>
          <w:lang w:eastAsia="ja-JP"/>
        </w:rPr>
        <w:t xml:space="preserve">illustrent les réponses aux </w:t>
      </w:r>
      <w:r w:rsidR="00F735EC" w:rsidRPr="002450A4">
        <w:rPr>
          <w:lang w:eastAsia="ja-JP"/>
        </w:rPr>
        <w:t>Q</w:t>
      </w:r>
      <w:r w:rsidRPr="002450A4">
        <w:rPr>
          <w:lang w:eastAsia="ja-JP"/>
        </w:rPr>
        <w:t>uestions 1 et 5, les opérateurs japonais utilisent des accords commerciaux au lieu d</w:t>
      </w:r>
      <w:r w:rsidR="009F0D31" w:rsidRPr="002450A4">
        <w:rPr>
          <w:lang w:eastAsia="ja-JP"/>
        </w:rPr>
        <w:t>'</w:t>
      </w:r>
      <w:r w:rsidRPr="002450A4">
        <w:rPr>
          <w:lang w:eastAsia="ja-JP"/>
        </w:rPr>
        <w:t>utiliser le RTI. Cela signifie que ce règlement n</w:t>
      </w:r>
      <w:r w:rsidR="009F0D31" w:rsidRPr="002450A4">
        <w:rPr>
          <w:lang w:eastAsia="ja-JP"/>
        </w:rPr>
        <w:t>'</w:t>
      </w:r>
      <w:r w:rsidRPr="002450A4">
        <w:rPr>
          <w:lang w:eastAsia="ja-JP"/>
        </w:rPr>
        <w:t>est pas pertinent pour les services internationaux de télécommunication que fournissent les opérateurs japonais à l</w:t>
      </w:r>
      <w:r w:rsidR="009F0D31" w:rsidRPr="002450A4">
        <w:rPr>
          <w:lang w:eastAsia="ja-JP"/>
        </w:rPr>
        <w:t>'</w:t>
      </w:r>
      <w:r w:rsidRPr="002450A4">
        <w:rPr>
          <w:lang w:eastAsia="ja-JP"/>
        </w:rPr>
        <w:t>heure actuelle. Compte tenu du fait que la concurrence est un principe fondamental de l</w:t>
      </w:r>
      <w:r w:rsidR="009F0D31" w:rsidRPr="002450A4">
        <w:rPr>
          <w:lang w:eastAsia="ja-JP"/>
        </w:rPr>
        <w:t>'</w:t>
      </w:r>
      <w:r w:rsidRPr="002450A4">
        <w:rPr>
          <w:lang w:eastAsia="ja-JP"/>
        </w:rPr>
        <w:t>activité économique au Japon, nous estimons que les opérateurs japonais contin</w:t>
      </w:r>
      <w:r w:rsidR="00F735EC" w:rsidRPr="002450A4">
        <w:rPr>
          <w:lang w:eastAsia="ja-JP"/>
        </w:rPr>
        <w:t>ueront de</w:t>
      </w:r>
      <w:r w:rsidRPr="002450A4">
        <w:rPr>
          <w:lang w:eastAsia="ja-JP"/>
        </w:rPr>
        <w:t xml:space="preserve"> recourir à des accords commerciaux à l</w:t>
      </w:r>
      <w:r w:rsidR="009F0D31" w:rsidRPr="002450A4">
        <w:rPr>
          <w:lang w:eastAsia="ja-JP"/>
        </w:rPr>
        <w:t>'</w:t>
      </w:r>
      <w:r w:rsidRPr="002450A4">
        <w:rPr>
          <w:lang w:eastAsia="ja-JP"/>
        </w:rPr>
        <w:t>avenir, plutôt qu</w:t>
      </w:r>
      <w:r w:rsidR="009F0D31" w:rsidRPr="002450A4">
        <w:rPr>
          <w:lang w:eastAsia="ja-JP"/>
        </w:rPr>
        <w:t>'</w:t>
      </w:r>
      <w:r w:rsidRPr="002450A4">
        <w:rPr>
          <w:lang w:eastAsia="ja-JP"/>
        </w:rPr>
        <w:t>au RTI.</w:t>
      </w:r>
      <w:r w:rsidRPr="002450A4">
        <w:rPr>
          <w:rFonts w:eastAsia="AR Pゴシック体M"/>
          <w:sz w:val="21"/>
          <w:szCs w:val="21"/>
        </w:rPr>
        <w:t xml:space="preserve"> </w:t>
      </w:r>
    </w:p>
    <w:p w14:paraId="1E8B22C6" w14:textId="77777777" w:rsidR="00F229E2" w:rsidRPr="002450A4" w:rsidRDefault="00F229E2" w:rsidP="00657C0D">
      <w:pPr>
        <w:pStyle w:val="Heading2"/>
      </w:pPr>
      <w:r w:rsidRPr="002450A4">
        <w:t>3.4</w:t>
      </w:r>
      <w:r w:rsidRPr="002450A4">
        <w:tab/>
        <w:t>Position du Japon</w:t>
      </w:r>
      <w:r w:rsidRPr="002450A4">
        <w:rPr>
          <w:lang w:eastAsia="ja-JP"/>
        </w:rPr>
        <w:t xml:space="preserve"> sur le RTI</w:t>
      </w:r>
    </w:p>
    <w:p w14:paraId="5AC1CFBC" w14:textId="04250320" w:rsidR="00F229E2" w:rsidRPr="002450A4" w:rsidRDefault="00F229E2" w:rsidP="00657C0D">
      <w:pPr>
        <w:rPr>
          <w:lang w:eastAsia="ja-JP"/>
        </w:rPr>
      </w:pPr>
      <w:r w:rsidRPr="002450A4">
        <w:rPr>
          <w:lang w:eastAsia="ja-JP"/>
        </w:rPr>
        <w:t>Comme cela a été décrit dans l</w:t>
      </w:r>
      <w:r w:rsidR="009F0D31" w:rsidRPr="002450A4">
        <w:rPr>
          <w:lang w:eastAsia="ja-JP"/>
        </w:rPr>
        <w:t>'</w:t>
      </w:r>
      <w:r w:rsidRPr="002450A4">
        <w:rPr>
          <w:lang w:eastAsia="ja-JP"/>
        </w:rPr>
        <w:t>introduction du présent document, le marché des télécommunications internationales au Japon, ainsi que les marchés sur lesquels les opérateurs japonais sont actifs, sont libéralisés et encouragent la concurrence. Sur ces marchés, comme l</w:t>
      </w:r>
      <w:r w:rsidR="009F0D31" w:rsidRPr="002450A4">
        <w:rPr>
          <w:lang w:eastAsia="ja-JP"/>
        </w:rPr>
        <w:t>'</w:t>
      </w:r>
      <w:r w:rsidRPr="002450A4">
        <w:rPr>
          <w:lang w:eastAsia="ja-JP"/>
        </w:rPr>
        <w:t xml:space="preserve">indiquent les réponses à la </w:t>
      </w:r>
      <w:r w:rsidR="00F735EC" w:rsidRPr="002450A4">
        <w:rPr>
          <w:lang w:eastAsia="ja-JP"/>
        </w:rPr>
        <w:t>Q</w:t>
      </w:r>
      <w:r w:rsidRPr="002450A4">
        <w:rPr>
          <w:lang w:eastAsia="ja-JP"/>
        </w:rPr>
        <w:t>uestion 1 de l</w:t>
      </w:r>
      <w:r w:rsidR="009F0D31" w:rsidRPr="002450A4">
        <w:rPr>
          <w:lang w:eastAsia="ja-JP"/>
        </w:rPr>
        <w:t>'</w:t>
      </w:r>
      <w:r w:rsidRPr="002450A4">
        <w:rPr>
          <w:lang w:eastAsia="ja-JP"/>
        </w:rPr>
        <w:t>enquête, les opérateurs japonais n</w:t>
      </w:r>
      <w:r w:rsidR="009F0D31" w:rsidRPr="002450A4">
        <w:rPr>
          <w:lang w:eastAsia="ja-JP"/>
        </w:rPr>
        <w:t>'</w:t>
      </w:r>
      <w:r w:rsidRPr="002450A4">
        <w:rPr>
          <w:lang w:eastAsia="ja-JP"/>
        </w:rPr>
        <w:t>ont pas l</w:t>
      </w:r>
      <w:r w:rsidR="009F0D31" w:rsidRPr="002450A4">
        <w:rPr>
          <w:lang w:eastAsia="ja-JP"/>
        </w:rPr>
        <w:t>'</w:t>
      </w:r>
      <w:r w:rsidRPr="002450A4">
        <w:rPr>
          <w:lang w:eastAsia="ja-JP"/>
        </w:rPr>
        <w:t>utilité du RTI, qu</w:t>
      </w:r>
      <w:r w:rsidR="009F0D31" w:rsidRPr="002450A4">
        <w:rPr>
          <w:lang w:eastAsia="ja-JP"/>
        </w:rPr>
        <w:t>'</w:t>
      </w:r>
      <w:r w:rsidRPr="002450A4">
        <w:rPr>
          <w:lang w:eastAsia="ja-JP"/>
        </w:rPr>
        <w:t>il s</w:t>
      </w:r>
      <w:r w:rsidR="009F0D31" w:rsidRPr="002450A4">
        <w:rPr>
          <w:lang w:eastAsia="ja-JP"/>
        </w:rPr>
        <w:t>'</w:t>
      </w:r>
      <w:r w:rsidRPr="002450A4">
        <w:rPr>
          <w:lang w:eastAsia="ja-JP"/>
        </w:rPr>
        <w:t>agisse de sa version de 2012 ou de celle de 1988. Ils utilisent en revanche des accords commerciaux qui mentionnent chaque détail nécessaire à la fourniture et au fonctionnement des services internationaux de télécommunication. Nous considérons par conséquent que le RTI perd de son intérêt dans le contexte actuel du marché des télécommunications concurrentiel au Japon et des marchés sur lesquels les opérateurs japonais sont actifs.</w:t>
      </w:r>
    </w:p>
    <w:p w14:paraId="584B35EA" w14:textId="2330F891" w:rsidR="00F229E2" w:rsidRPr="002450A4" w:rsidRDefault="00F229E2" w:rsidP="00657C0D">
      <w:pPr>
        <w:rPr>
          <w:lang w:eastAsia="ja-JP"/>
        </w:rPr>
      </w:pPr>
      <w:r w:rsidRPr="002450A4">
        <w:rPr>
          <w:lang w:eastAsia="ja-JP"/>
        </w:rPr>
        <w:t>Cependant, nous reconnaissons également que certains Etats Membres considèrent que le RTI est nécessaire sur leurs marchés, comme cela a été exprimé lors de la première réunion du Groupe d</w:t>
      </w:r>
      <w:r w:rsidR="009F0D31" w:rsidRPr="002450A4">
        <w:rPr>
          <w:lang w:eastAsia="ja-JP"/>
        </w:rPr>
        <w:t>'</w:t>
      </w:r>
      <w:r w:rsidRPr="002450A4">
        <w:rPr>
          <w:lang w:eastAsia="ja-JP"/>
        </w:rPr>
        <w:t>experts sur le Règlement des télécommunications internationales tenue en février 2017.</w:t>
      </w:r>
    </w:p>
    <w:p w14:paraId="58602AF2" w14:textId="6F8AD32C" w:rsidR="00F229E2" w:rsidRPr="002450A4" w:rsidRDefault="00F229E2" w:rsidP="002E1423">
      <w:pPr>
        <w:rPr>
          <w:lang w:eastAsia="ja-JP"/>
        </w:rPr>
      </w:pPr>
      <w:r w:rsidRPr="002450A4">
        <w:rPr>
          <w:lang w:eastAsia="ja-JP"/>
        </w:rPr>
        <w:t>Si les technologies changent rapidement, les marchés des télécommunications internationales et les opérateurs qui fournissent des services selon les besoins du marché évoluent aussi en permanence. Afin de faire face aux changements rapides de cet environnement des télécommunications internationales, nous sommes d</w:t>
      </w:r>
      <w:r w:rsidR="009F0D31" w:rsidRPr="002450A4">
        <w:rPr>
          <w:lang w:eastAsia="ja-JP"/>
        </w:rPr>
        <w:t>'</w:t>
      </w:r>
      <w:r w:rsidRPr="002450A4">
        <w:rPr>
          <w:lang w:eastAsia="ja-JP"/>
        </w:rPr>
        <w:t xml:space="preserve">avis que le RTI devrait être un règlement souple et </w:t>
      </w:r>
      <w:r w:rsidR="002E1423" w:rsidRPr="002450A4">
        <w:rPr>
          <w:lang w:eastAsia="ja-JP"/>
        </w:rPr>
        <w:t>pérenne</w:t>
      </w:r>
      <w:r w:rsidRPr="002450A4">
        <w:rPr>
          <w:lang w:eastAsia="ja-JP"/>
        </w:rPr>
        <w:t xml:space="preserve"> afin de pouvoir être appliqué à l</w:t>
      </w:r>
      <w:r w:rsidR="009F0D31" w:rsidRPr="002450A4">
        <w:rPr>
          <w:lang w:eastAsia="ja-JP"/>
        </w:rPr>
        <w:t>'</w:t>
      </w:r>
      <w:r w:rsidRPr="002450A4">
        <w:rPr>
          <w:lang w:eastAsia="ja-JP"/>
        </w:rPr>
        <w:t>avenir, comme l</w:t>
      </w:r>
      <w:r w:rsidR="009F0D31" w:rsidRPr="002450A4">
        <w:rPr>
          <w:lang w:eastAsia="ja-JP"/>
        </w:rPr>
        <w:t>'</w:t>
      </w:r>
      <w:r w:rsidRPr="002450A4">
        <w:rPr>
          <w:lang w:eastAsia="ja-JP"/>
        </w:rPr>
        <w:t xml:space="preserve">indiquent les réponses à la </w:t>
      </w:r>
      <w:r w:rsidR="002E1423" w:rsidRPr="002450A4">
        <w:rPr>
          <w:lang w:eastAsia="ja-JP"/>
        </w:rPr>
        <w:t>Q</w:t>
      </w:r>
      <w:r w:rsidRPr="002450A4">
        <w:rPr>
          <w:lang w:eastAsia="ja-JP"/>
        </w:rPr>
        <w:t>uestion 6.</w:t>
      </w:r>
    </w:p>
    <w:p w14:paraId="7C5C770D" w14:textId="7018CC21" w:rsidR="00F229E2" w:rsidRPr="002450A4" w:rsidRDefault="00F229E2" w:rsidP="002E1423">
      <w:pPr>
        <w:rPr>
          <w:lang w:eastAsia="ja-JP"/>
        </w:rPr>
      </w:pPr>
      <w:r w:rsidRPr="002450A4">
        <w:rPr>
          <w:lang w:eastAsia="ja-JP"/>
        </w:rPr>
        <w:lastRenderedPageBreak/>
        <w:t>Comme cela est décrit dans la Résolution 4 du RTI de 2012</w:t>
      </w:r>
      <w:r w:rsidR="002E1423" w:rsidRPr="002450A4">
        <w:rPr>
          <w:lang w:eastAsia="ja-JP"/>
        </w:rPr>
        <w:t xml:space="preserve">, </w:t>
      </w:r>
      <w:r w:rsidR="002E1423" w:rsidRPr="00F67821">
        <w:rPr>
          <w:i/>
          <w:iCs/>
          <w:lang w:eastAsia="ja-JP"/>
        </w:rPr>
        <w:t>"</w:t>
      </w:r>
      <w:r w:rsidRPr="002450A4">
        <w:rPr>
          <w:i/>
          <w:iCs/>
          <w:lang w:eastAsia="ja-JP"/>
        </w:rPr>
        <w:t>le RTI comprend des principes directeurs de haut niveau qui ne devraient pas nécessiter d'amendements fréquents</w:t>
      </w:r>
      <w:r w:rsidR="002E1423" w:rsidRPr="002450A4">
        <w:rPr>
          <w:i/>
          <w:iCs/>
          <w:lang w:eastAsia="ja-JP"/>
        </w:rPr>
        <w:t>"</w:t>
      </w:r>
      <w:r w:rsidRPr="002450A4">
        <w:rPr>
          <w:lang w:eastAsia="ja-JP"/>
        </w:rPr>
        <w:t>. Le Japon considère donc que le RTI devrait consister en une réglemen</w:t>
      </w:r>
      <w:r w:rsidR="002E1423" w:rsidRPr="002450A4">
        <w:rPr>
          <w:lang w:eastAsia="ja-JP"/>
        </w:rPr>
        <w:t xml:space="preserve">tation stable sous la forme de </w:t>
      </w:r>
      <w:r w:rsidR="002E1423" w:rsidRPr="00F67821">
        <w:rPr>
          <w:i/>
          <w:iCs/>
          <w:lang w:eastAsia="ja-JP"/>
        </w:rPr>
        <w:t>"</w:t>
      </w:r>
      <w:r w:rsidRPr="00EF6CD0">
        <w:rPr>
          <w:i/>
          <w:iCs/>
          <w:lang w:eastAsia="ja-JP"/>
        </w:rPr>
        <w:t>principes directeurs de haut niveau</w:t>
      </w:r>
      <w:r w:rsidR="002E1423" w:rsidRPr="00F67821">
        <w:rPr>
          <w:i/>
          <w:iCs/>
          <w:lang w:eastAsia="ja-JP"/>
        </w:rPr>
        <w:t>"</w:t>
      </w:r>
      <w:r w:rsidRPr="002450A4">
        <w:rPr>
          <w:lang w:eastAsia="ja-JP"/>
        </w:rPr>
        <w:t xml:space="preserve">, et que ce règlement ne devrait </w:t>
      </w:r>
      <w:r w:rsidR="002E1423" w:rsidRPr="002450A4">
        <w:rPr>
          <w:lang w:eastAsia="ja-JP"/>
        </w:rPr>
        <w:t xml:space="preserve">pas, </w:t>
      </w:r>
      <w:r w:rsidRPr="002450A4">
        <w:rPr>
          <w:lang w:eastAsia="ja-JP"/>
        </w:rPr>
        <w:t>par conséquent</w:t>
      </w:r>
      <w:r w:rsidR="002E1423" w:rsidRPr="002450A4">
        <w:rPr>
          <w:lang w:eastAsia="ja-JP"/>
        </w:rPr>
        <w:t>,</w:t>
      </w:r>
      <w:r w:rsidRPr="002450A4">
        <w:rPr>
          <w:lang w:eastAsia="ja-JP"/>
        </w:rPr>
        <w:t xml:space="preserve"> mentionner les précisions indiquées ci-dessous, entre autres. Celles-ci devraient être exclues du RTI et devraient incomber aux opérateurs, ou bien devraient être définies dans des documents non contraignants tels que des Recommandations ou des lignes directrices, seulement lorsque cela est absolument nécessaire et lorsque cela fait l</w:t>
      </w:r>
      <w:r w:rsidR="009F0D31" w:rsidRPr="002450A4">
        <w:rPr>
          <w:lang w:eastAsia="ja-JP"/>
        </w:rPr>
        <w:t>'</w:t>
      </w:r>
      <w:r w:rsidRPr="002450A4">
        <w:rPr>
          <w:lang w:eastAsia="ja-JP"/>
        </w:rPr>
        <w:t>objet d</w:t>
      </w:r>
      <w:r w:rsidR="009F0D31" w:rsidRPr="002450A4">
        <w:rPr>
          <w:lang w:eastAsia="ja-JP"/>
        </w:rPr>
        <w:t>'</w:t>
      </w:r>
      <w:r w:rsidRPr="002450A4">
        <w:rPr>
          <w:lang w:eastAsia="ja-JP"/>
        </w:rPr>
        <w:t>un accord entre les membres de l</w:t>
      </w:r>
      <w:r w:rsidR="009F0D31" w:rsidRPr="002450A4">
        <w:rPr>
          <w:lang w:eastAsia="ja-JP"/>
        </w:rPr>
        <w:t>'</w:t>
      </w:r>
      <w:r w:rsidRPr="002450A4">
        <w:rPr>
          <w:lang w:eastAsia="ja-JP"/>
        </w:rPr>
        <w:t xml:space="preserve">UIT. Les réponses à la </w:t>
      </w:r>
      <w:r w:rsidR="002E1423" w:rsidRPr="002450A4">
        <w:rPr>
          <w:lang w:eastAsia="ja-JP"/>
        </w:rPr>
        <w:t>Q</w:t>
      </w:r>
      <w:r w:rsidRPr="002450A4">
        <w:rPr>
          <w:lang w:eastAsia="ja-JP"/>
        </w:rPr>
        <w:t>uestion 6 révèlent que les opérateurs partagent cet avis.</w:t>
      </w:r>
    </w:p>
    <w:p w14:paraId="02503892" w14:textId="0E7A45FD" w:rsidR="00F229E2" w:rsidRPr="002450A4" w:rsidRDefault="002E1423" w:rsidP="002E1423">
      <w:pPr>
        <w:pStyle w:val="enumlev1"/>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Questions opérationnelles détaillées</w:t>
      </w:r>
      <w:r w:rsidRPr="002450A4">
        <w:rPr>
          <w:rFonts w:eastAsia="MS Mincho"/>
          <w:lang w:eastAsia="ja-JP"/>
        </w:rPr>
        <w:t>.</w:t>
      </w:r>
    </w:p>
    <w:p w14:paraId="5A96DC7B" w14:textId="03DBBD87" w:rsidR="00F229E2" w:rsidRPr="002450A4" w:rsidRDefault="002E1423" w:rsidP="002E1423">
      <w:pPr>
        <w:pStyle w:val="enumlev1"/>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Questions nécessitant des mises à jour fréquentes</w:t>
      </w:r>
      <w:r w:rsidRPr="002450A4">
        <w:rPr>
          <w:rFonts w:eastAsia="MS Mincho"/>
          <w:lang w:eastAsia="ja-JP"/>
        </w:rPr>
        <w:t>.</w:t>
      </w:r>
    </w:p>
    <w:p w14:paraId="6895314D" w14:textId="20028384" w:rsidR="00F229E2" w:rsidRPr="002450A4" w:rsidRDefault="002E1423" w:rsidP="002E1423">
      <w:pPr>
        <w:pStyle w:val="enumlev1"/>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Questions imposant une charge indue et inutile aux opérateurs</w:t>
      </w:r>
      <w:r w:rsidRPr="002450A4">
        <w:rPr>
          <w:rFonts w:eastAsia="MS Mincho"/>
          <w:lang w:eastAsia="ja-JP"/>
        </w:rPr>
        <w:t>.</w:t>
      </w:r>
    </w:p>
    <w:p w14:paraId="3E9146EA" w14:textId="1B7C1D85" w:rsidR="00F229E2" w:rsidRDefault="002E1423" w:rsidP="002E1423">
      <w:pPr>
        <w:pStyle w:val="enumlev1"/>
        <w:rPr>
          <w:rFonts w:eastAsia="MS Mincho"/>
          <w:lang w:eastAsia="ja-JP"/>
        </w:rPr>
      </w:pPr>
      <w:r w:rsidRPr="002450A4">
        <w:rPr>
          <w:rFonts w:eastAsia="MS Mincho"/>
          <w:lang w:eastAsia="ja-JP"/>
        </w:rPr>
        <w:t>–</w:t>
      </w:r>
      <w:r w:rsidRPr="002450A4">
        <w:rPr>
          <w:rFonts w:eastAsia="MS Mincho"/>
          <w:lang w:eastAsia="ja-JP"/>
        </w:rPr>
        <w:tab/>
      </w:r>
      <w:r w:rsidR="00F229E2" w:rsidRPr="002450A4">
        <w:rPr>
          <w:rFonts w:eastAsia="MS Mincho"/>
          <w:lang w:eastAsia="ja-JP"/>
        </w:rPr>
        <w:t>Questions impliquant des obligations générales qui ne peuvent être imposées à tous les opérateurs et Etats Membres en raison du contexte spécifique à chaque pays</w:t>
      </w:r>
      <w:r w:rsidRPr="002450A4">
        <w:rPr>
          <w:rFonts w:eastAsia="MS Mincho"/>
          <w:lang w:eastAsia="ja-JP"/>
        </w:rPr>
        <w:t>.</w:t>
      </w:r>
    </w:p>
    <w:p w14:paraId="162D2656" w14:textId="27594FCD" w:rsidR="006F6465" w:rsidRPr="006F6465" w:rsidRDefault="006F6465" w:rsidP="006F6465">
      <w:pPr>
        <w:pStyle w:val="enumlev1"/>
        <w:rPr>
          <w:rFonts w:eastAsia="MS Mincho"/>
        </w:rPr>
      </w:pPr>
      <w:r w:rsidRPr="006F6465">
        <w:t>–</w:t>
      </w:r>
      <w:r w:rsidRPr="006F6465">
        <w:rPr>
          <w:rFonts w:eastAsia="MS Mincho"/>
        </w:rPr>
        <w:tab/>
        <w:t>Etc.</w:t>
      </w:r>
    </w:p>
    <w:p w14:paraId="665A6715" w14:textId="0EC7E5C3" w:rsidR="00F229E2" w:rsidRPr="002450A4" w:rsidRDefault="00F229E2" w:rsidP="00657C0D">
      <w:pPr>
        <w:rPr>
          <w:lang w:eastAsia="ja-JP"/>
        </w:rPr>
      </w:pPr>
      <w:r w:rsidRPr="002450A4">
        <w:rPr>
          <w:lang w:eastAsia="ja-JP"/>
        </w:rPr>
        <w:t>A nos yeux, le RTI ne devrait pas faire l</w:t>
      </w:r>
      <w:r w:rsidR="009F0D31" w:rsidRPr="002450A4">
        <w:rPr>
          <w:lang w:eastAsia="ja-JP"/>
        </w:rPr>
        <w:t>'</w:t>
      </w:r>
      <w:r w:rsidRPr="002450A4">
        <w:rPr>
          <w:lang w:eastAsia="ja-JP"/>
        </w:rPr>
        <w:t>objet de révisions fréquentes. Comme l</w:t>
      </w:r>
      <w:r w:rsidR="009F0D31" w:rsidRPr="002450A4">
        <w:rPr>
          <w:lang w:eastAsia="ja-JP"/>
        </w:rPr>
        <w:t>'</w:t>
      </w:r>
      <w:r w:rsidRPr="002450A4">
        <w:rPr>
          <w:lang w:eastAsia="ja-JP"/>
        </w:rPr>
        <w:t>indiquent les réponses à</w:t>
      </w:r>
      <w:r w:rsidR="002E1423" w:rsidRPr="002450A4">
        <w:rPr>
          <w:lang w:eastAsia="ja-JP"/>
        </w:rPr>
        <w:t xml:space="preserve"> la Q</w:t>
      </w:r>
      <w:r w:rsidRPr="002450A4">
        <w:rPr>
          <w:lang w:eastAsia="ja-JP"/>
        </w:rPr>
        <w:t>uestion 6, si le RTI devait être révisé, cela plongerait les opérateurs dans une période de grande insécurité jusqu</w:t>
      </w:r>
      <w:r w:rsidR="009F0D31" w:rsidRPr="002450A4">
        <w:rPr>
          <w:lang w:eastAsia="ja-JP"/>
        </w:rPr>
        <w:t>'</w:t>
      </w:r>
      <w:r w:rsidRPr="002450A4">
        <w:rPr>
          <w:lang w:eastAsia="ja-JP"/>
        </w:rPr>
        <w:t>à ce qu</w:t>
      </w:r>
      <w:r w:rsidR="009F0D31" w:rsidRPr="002450A4">
        <w:rPr>
          <w:lang w:eastAsia="ja-JP"/>
        </w:rPr>
        <w:t>'</w:t>
      </w:r>
      <w:r w:rsidRPr="002450A4">
        <w:rPr>
          <w:lang w:eastAsia="ja-JP"/>
        </w:rPr>
        <w:t>une nouvelle version du RTI fasse l</w:t>
      </w:r>
      <w:r w:rsidR="009F0D31" w:rsidRPr="002450A4">
        <w:rPr>
          <w:lang w:eastAsia="ja-JP"/>
        </w:rPr>
        <w:t>'</w:t>
      </w:r>
      <w:r w:rsidRPr="002450A4">
        <w:rPr>
          <w:lang w:eastAsia="ja-JP"/>
        </w:rPr>
        <w:t>objet d</w:t>
      </w:r>
      <w:r w:rsidR="009F0D31" w:rsidRPr="002450A4">
        <w:rPr>
          <w:lang w:eastAsia="ja-JP"/>
        </w:rPr>
        <w:t>'</w:t>
      </w:r>
      <w:r w:rsidRPr="002450A4">
        <w:rPr>
          <w:lang w:eastAsia="ja-JP"/>
        </w:rPr>
        <w:t>un consensus et soit aboutie. Cette insécurité aurait des conséquences directes ou indirectes sur les investissements des opérateurs, sur leurs plans économiques à long terme et sur l</w:t>
      </w:r>
      <w:r w:rsidR="009F0D31" w:rsidRPr="002450A4">
        <w:rPr>
          <w:lang w:eastAsia="ja-JP"/>
        </w:rPr>
        <w:t>'</w:t>
      </w:r>
      <w:r w:rsidRPr="002450A4">
        <w:rPr>
          <w:lang w:eastAsia="ja-JP"/>
        </w:rPr>
        <w:t>expansion de leurs activités, car ils ne seraient pas en mesure d</w:t>
      </w:r>
      <w:r w:rsidR="009F0D31" w:rsidRPr="002450A4">
        <w:rPr>
          <w:lang w:eastAsia="ja-JP"/>
        </w:rPr>
        <w:t>'</w:t>
      </w:r>
      <w:r w:rsidRPr="002450A4">
        <w:rPr>
          <w:lang w:eastAsia="ja-JP"/>
        </w:rPr>
        <w:t>anticiper les conséquences d</w:t>
      </w:r>
      <w:r w:rsidR="009F0D31" w:rsidRPr="002450A4">
        <w:rPr>
          <w:lang w:eastAsia="ja-JP"/>
        </w:rPr>
        <w:t>'</w:t>
      </w:r>
      <w:r w:rsidRPr="002450A4">
        <w:rPr>
          <w:lang w:eastAsia="ja-JP"/>
        </w:rPr>
        <w:t>une nouvelle version du RTI dont ils n</w:t>
      </w:r>
      <w:r w:rsidR="009F0D31" w:rsidRPr="002450A4">
        <w:rPr>
          <w:lang w:eastAsia="ja-JP"/>
        </w:rPr>
        <w:t>'</w:t>
      </w:r>
      <w:r w:rsidRPr="002450A4">
        <w:rPr>
          <w:lang w:eastAsia="ja-JP"/>
        </w:rPr>
        <w:t>auraient pas connaissance.</w:t>
      </w:r>
    </w:p>
    <w:p w14:paraId="353175EF" w14:textId="2504B8DD" w:rsidR="00F229E2" w:rsidRPr="002450A4" w:rsidRDefault="00F229E2" w:rsidP="002E1423">
      <w:pPr>
        <w:rPr>
          <w:lang w:eastAsia="ja-JP"/>
        </w:rPr>
      </w:pPr>
      <w:r w:rsidRPr="002450A4">
        <w:rPr>
          <w:lang w:eastAsia="ja-JP"/>
        </w:rPr>
        <w:t xml:space="preserve">En outre, le RTI ne devrait pas freiner les activités commerciales des opérateurs; il conviendrait de supprimer toute charge réglementaire indue et inutile </w:t>
      </w:r>
      <w:r w:rsidR="002E1423" w:rsidRPr="002450A4">
        <w:rPr>
          <w:lang w:eastAsia="ja-JP"/>
        </w:rPr>
        <w:t>leur étant imposée</w:t>
      </w:r>
      <w:r w:rsidRPr="002450A4">
        <w:rPr>
          <w:lang w:eastAsia="ja-JP"/>
        </w:rPr>
        <w:t>, et de construire un environnement leur permettant d</w:t>
      </w:r>
      <w:r w:rsidR="009F0D31" w:rsidRPr="002450A4">
        <w:rPr>
          <w:lang w:eastAsia="ja-JP"/>
        </w:rPr>
        <w:t>'</w:t>
      </w:r>
      <w:r w:rsidRPr="002450A4">
        <w:rPr>
          <w:lang w:eastAsia="ja-JP"/>
        </w:rPr>
        <w:t xml:space="preserve">accélérer leurs activités. Cela pourrait entraîner la création </w:t>
      </w:r>
      <w:r w:rsidR="002E1423" w:rsidRPr="002450A4">
        <w:rPr>
          <w:lang w:eastAsia="ja-JP"/>
        </w:rPr>
        <w:t xml:space="preserve">de nouveaux services et marchés, </w:t>
      </w:r>
      <w:r w:rsidRPr="002450A4">
        <w:rPr>
          <w:lang w:eastAsia="ja-JP"/>
        </w:rPr>
        <w:t>stimuler l</w:t>
      </w:r>
      <w:r w:rsidR="009F0D31" w:rsidRPr="002450A4">
        <w:rPr>
          <w:lang w:eastAsia="ja-JP"/>
        </w:rPr>
        <w:t>'</w:t>
      </w:r>
      <w:r w:rsidRPr="002450A4">
        <w:rPr>
          <w:lang w:eastAsia="ja-JP"/>
        </w:rPr>
        <w:t>innovation et contribuer à la croissance économique.</w:t>
      </w:r>
    </w:p>
    <w:p w14:paraId="45861B7B" w14:textId="77777777" w:rsidR="00F229E2" w:rsidRPr="002450A4" w:rsidRDefault="00F229E2" w:rsidP="009B1EFE">
      <w:pPr>
        <w:pStyle w:val="Heading1"/>
        <w:spacing w:before="240"/>
        <w:rPr>
          <w:lang w:eastAsia="ja-JP"/>
        </w:rPr>
      </w:pPr>
      <w:r w:rsidRPr="002450A4">
        <w:rPr>
          <w:lang w:eastAsia="ja-JP"/>
        </w:rPr>
        <w:t>4</w:t>
      </w:r>
      <w:r w:rsidRPr="002450A4">
        <w:rPr>
          <w:lang w:eastAsia="ja-JP"/>
        </w:rPr>
        <w:tab/>
        <w:t>Conclusion</w:t>
      </w:r>
    </w:p>
    <w:p w14:paraId="44D9065D" w14:textId="184E0F2C" w:rsidR="00F229E2" w:rsidRPr="002450A4" w:rsidRDefault="00F229E2" w:rsidP="002E1423">
      <w:pPr>
        <w:rPr>
          <w:lang w:eastAsia="ja-JP"/>
        </w:rPr>
      </w:pPr>
      <w:r w:rsidRPr="002450A4">
        <w:rPr>
          <w:lang w:eastAsia="ja-JP"/>
        </w:rPr>
        <w:t>Depuis la libéralisation des télécommunications, les marchés des télécommunications du Japon et de ses voisins sont favorables à la concurrence. Les opérateurs japonais n</w:t>
      </w:r>
      <w:r w:rsidR="009F0D31" w:rsidRPr="002450A4">
        <w:rPr>
          <w:lang w:eastAsia="ja-JP"/>
        </w:rPr>
        <w:t>'</w:t>
      </w:r>
      <w:r w:rsidRPr="002450A4">
        <w:rPr>
          <w:lang w:eastAsia="ja-JP"/>
        </w:rPr>
        <w:t>utilisent pas le RTI, que des accords commerciaux remplacent dans le cadre de leurs activités commerciales. Pour les opérateurs japonais, ni le fait de ne pas utiliser le RTI, ni l</w:t>
      </w:r>
      <w:r w:rsidR="009F0D31" w:rsidRPr="002450A4">
        <w:rPr>
          <w:lang w:eastAsia="ja-JP"/>
        </w:rPr>
        <w:t>'</w:t>
      </w:r>
      <w:r w:rsidRPr="002450A4">
        <w:rPr>
          <w:lang w:eastAsia="ja-JP"/>
        </w:rPr>
        <w:t>existence de deux versions de ce règlement n</w:t>
      </w:r>
      <w:r w:rsidR="009F0D31" w:rsidRPr="002450A4">
        <w:rPr>
          <w:lang w:eastAsia="ja-JP"/>
        </w:rPr>
        <w:t>'</w:t>
      </w:r>
      <w:r w:rsidRPr="002450A4">
        <w:rPr>
          <w:lang w:eastAsia="ja-JP"/>
        </w:rPr>
        <w:t xml:space="preserve">ont provoqué de problèmes affectant la fourniture et le </w:t>
      </w:r>
      <w:r w:rsidR="002E1423" w:rsidRPr="002450A4">
        <w:rPr>
          <w:lang w:eastAsia="ja-JP"/>
        </w:rPr>
        <w:t xml:space="preserve">bon </w:t>
      </w:r>
      <w:r w:rsidRPr="002450A4">
        <w:rPr>
          <w:lang w:eastAsia="ja-JP"/>
        </w:rPr>
        <w:t>fonctionnement des services internationaux de télécommunications qu</w:t>
      </w:r>
      <w:r w:rsidR="009F0D31" w:rsidRPr="002450A4">
        <w:rPr>
          <w:lang w:eastAsia="ja-JP"/>
        </w:rPr>
        <w:t>'</w:t>
      </w:r>
      <w:r w:rsidR="002E1423" w:rsidRPr="002450A4">
        <w:rPr>
          <w:lang w:eastAsia="ja-JP"/>
        </w:rPr>
        <w:t>ils offrent.</w:t>
      </w:r>
    </w:p>
    <w:p w14:paraId="68EC1DC6" w14:textId="77777777" w:rsidR="00D8027B" w:rsidRPr="002450A4" w:rsidRDefault="00F229E2" w:rsidP="009B1EFE">
      <w:pPr>
        <w:pStyle w:val="Reasons"/>
      </w:pPr>
      <w:r w:rsidRPr="002450A4">
        <w:rPr>
          <w:lang w:eastAsia="ja-JP"/>
        </w:rPr>
        <w:t>Afin de faire face à un environnement des télécommunications internationales qui évolue rapidement, nous estimons que le RTI devrait être souple et consister en des principes directeurs de haut niveau, sans entrer dans les détails. Nous sommes aussi d</w:t>
      </w:r>
      <w:r w:rsidR="009F0D31" w:rsidRPr="002450A4">
        <w:rPr>
          <w:lang w:eastAsia="ja-JP"/>
        </w:rPr>
        <w:t>'</w:t>
      </w:r>
      <w:r w:rsidRPr="002450A4">
        <w:rPr>
          <w:lang w:eastAsia="ja-JP"/>
        </w:rPr>
        <w:t>avis que ce règlement ne devrait pas faire l</w:t>
      </w:r>
      <w:r w:rsidR="009F0D31" w:rsidRPr="002450A4">
        <w:rPr>
          <w:lang w:eastAsia="ja-JP"/>
        </w:rPr>
        <w:t>'</w:t>
      </w:r>
      <w:r w:rsidRPr="002450A4">
        <w:rPr>
          <w:lang w:eastAsia="ja-JP"/>
        </w:rPr>
        <w:t>objet de révisions fréquentes, car de telles révisions placeraient les opérateurs en position d</w:t>
      </w:r>
      <w:r w:rsidR="009F0D31" w:rsidRPr="002450A4">
        <w:rPr>
          <w:lang w:eastAsia="ja-JP"/>
        </w:rPr>
        <w:t>'</w:t>
      </w:r>
      <w:r w:rsidRPr="002450A4">
        <w:rPr>
          <w:lang w:eastAsia="ja-JP"/>
        </w:rPr>
        <w:t>insécurité jusqu</w:t>
      </w:r>
      <w:r w:rsidR="009F0D31" w:rsidRPr="002450A4">
        <w:rPr>
          <w:lang w:eastAsia="ja-JP"/>
        </w:rPr>
        <w:t>'</w:t>
      </w:r>
      <w:r w:rsidRPr="002450A4">
        <w:rPr>
          <w:lang w:eastAsia="ja-JP"/>
        </w:rPr>
        <w:t>à ce qu</w:t>
      </w:r>
      <w:r w:rsidR="009F0D31" w:rsidRPr="002450A4">
        <w:rPr>
          <w:lang w:eastAsia="ja-JP"/>
        </w:rPr>
        <w:t>'</w:t>
      </w:r>
      <w:r w:rsidRPr="002450A4">
        <w:rPr>
          <w:lang w:eastAsia="ja-JP"/>
        </w:rPr>
        <w:t>une nouvelle version du RTI soit terminée. Cette insécurité aurait un impact direct ou indirect sur les investissements des opérateurs, sur leurs plans commerciaux à long terme ou encore sur l</w:t>
      </w:r>
      <w:r w:rsidR="009F0D31" w:rsidRPr="002450A4">
        <w:rPr>
          <w:lang w:eastAsia="ja-JP"/>
        </w:rPr>
        <w:t>'</w:t>
      </w:r>
      <w:r w:rsidRPr="002450A4">
        <w:rPr>
          <w:lang w:eastAsia="ja-JP"/>
        </w:rPr>
        <w:t xml:space="preserve">expansion de leurs activités, ce qui affecterait de manière négative la croissance économique au niveau mondial, ainsi que le développement des télécommunications internationales. </w:t>
      </w:r>
    </w:p>
    <w:p w14:paraId="2DB27323" w14:textId="48011F1E" w:rsidR="00F229E2" w:rsidRPr="002450A4" w:rsidRDefault="00D8027B" w:rsidP="009E7EF8">
      <w:pPr>
        <w:jc w:val="center"/>
      </w:pPr>
      <w:r w:rsidRPr="002450A4">
        <w:t>______________</w:t>
      </w:r>
    </w:p>
    <w:sectPr w:rsidR="00F229E2" w:rsidRPr="002450A4"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DAE16" w14:textId="77777777" w:rsidR="00854324" w:rsidRDefault="00854324">
      <w:r>
        <w:separator/>
      </w:r>
    </w:p>
  </w:endnote>
  <w:endnote w:type="continuationSeparator" w:id="0">
    <w:p w14:paraId="0FF8FCBD" w14:textId="77777777" w:rsidR="00854324" w:rsidRDefault="0085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 Pゴシック体M">
    <w:altName w:val="MS Gothic"/>
    <w:charset w:val="80"/>
    <w:family w:val="modern"/>
    <w:pitch w:val="variable"/>
    <w:sig w:usb0="80000283" w:usb1="28C76CFA"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F0657" w14:textId="77777777"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536E11">
      <w:rPr>
        <w:lang w:val="en-US"/>
      </w:rPr>
      <w:t>C:\Users\brouard\Desktop\011F.docx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536E11">
      <w:t>05.09.17</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536E11">
      <w:t>05.09.17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AF98" w14:textId="77777777" w:rsidR="00274EEE" w:rsidRDefault="00854324" w:rsidP="00274EEE">
    <w:pPr>
      <w:pStyle w:val="Footer"/>
    </w:pPr>
    <w:r>
      <w:fldChar w:fldCharType="begin"/>
    </w:r>
    <w:r>
      <w:instrText xml:space="preserve"> FILENAME \p  \* MERGEFORMAT </w:instrText>
    </w:r>
    <w:r>
      <w:fldChar w:fldCharType="separate"/>
    </w:r>
    <w:r w:rsidR="00536E11">
      <w:t>C:\Users\brouard\Desktop\011F.docx</w:t>
    </w:r>
    <w:r>
      <w:fldChar w:fldCharType="end"/>
    </w:r>
    <w:r w:rsidR="00274EEE">
      <w:t xml:space="preserve"> (423139)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DC696" w14:textId="77777777" w:rsidR="00732045" w:rsidRDefault="00732045">
    <w:pPr>
      <w:spacing w:after="120"/>
      <w:jc w:val="center"/>
    </w:pPr>
    <w:r>
      <w:t xml:space="preserve">• </w:t>
    </w:r>
    <w:hyperlink r:id="rId1" w:history="1">
      <w:r>
        <w:rPr>
          <w:rStyle w:val="Hyperlink"/>
        </w:rPr>
        <w:t>http://www.itu.int/council</w:t>
      </w:r>
    </w:hyperlink>
    <w:r>
      <w:t xml:space="preserve"> •</w:t>
    </w:r>
  </w:p>
  <w:p w14:paraId="4BE85450" w14:textId="77777777" w:rsidR="00F229E2" w:rsidRDefault="008028E8" w:rsidP="00F229E2">
    <w:pPr>
      <w:pStyle w:val="Footer"/>
    </w:pPr>
    <w:fldSimple w:instr=" FILENAME \p  \* MERGEFORMAT ">
      <w:r w:rsidR="00536E11">
        <w:t>C:\Users\brouard\Desktop\011F.docx</w:t>
      </w:r>
    </w:fldSimple>
    <w:r w:rsidR="00F229E2">
      <w:t xml:space="preserve"> (423139)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500E4" w14:textId="77777777" w:rsidR="00854324" w:rsidRDefault="00854324">
      <w:r>
        <w:t>____________________</w:t>
      </w:r>
    </w:p>
  </w:footnote>
  <w:footnote w:type="continuationSeparator" w:id="0">
    <w:p w14:paraId="79E6D887" w14:textId="77777777" w:rsidR="00854324" w:rsidRDefault="0085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5E1F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2CA959F"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C66B9" w14:textId="77777777" w:rsidR="00732045" w:rsidRDefault="00C27A7C" w:rsidP="00475FB3">
    <w:pPr>
      <w:pStyle w:val="Header"/>
    </w:pPr>
    <w:r>
      <w:fldChar w:fldCharType="begin"/>
    </w:r>
    <w:r>
      <w:instrText>PAGE</w:instrText>
    </w:r>
    <w:r>
      <w:fldChar w:fldCharType="separate"/>
    </w:r>
    <w:r w:rsidR="00536E11">
      <w:rPr>
        <w:noProof/>
      </w:rPr>
      <w:t>2</w:t>
    </w:r>
    <w:r>
      <w:rPr>
        <w:noProof/>
      </w:rPr>
      <w:fldChar w:fldCharType="end"/>
    </w:r>
  </w:p>
  <w:p w14:paraId="418DA312" w14:textId="77777777" w:rsidR="00732045" w:rsidRDefault="00732045" w:rsidP="00932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0C4C"/>
    <w:multiLevelType w:val="hybridMultilevel"/>
    <w:tmpl w:val="5AFCFC3E"/>
    <w:lvl w:ilvl="0" w:tplc="8E886EDC">
      <w:start w:val="4"/>
      <w:numFmt w:val="bullet"/>
      <w:lvlText w:val="-"/>
      <w:lvlJc w:val="left"/>
      <w:pPr>
        <w:ind w:left="470" w:hanging="360"/>
      </w:pPr>
      <w:rPr>
        <w:rFonts w:ascii="Calibri" w:eastAsia="MS Mincho" w:hAnsi="Calibri"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5812653E"/>
    <w:multiLevelType w:val="hybridMultilevel"/>
    <w:tmpl w:val="AF920558"/>
    <w:lvl w:ilvl="0" w:tplc="04090005">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5B3669DD"/>
    <w:multiLevelType w:val="multilevel"/>
    <w:tmpl w:val="7C2C18E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bCs/>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E2"/>
    <w:rsid w:val="00065E6B"/>
    <w:rsid w:val="000D0D0A"/>
    <w:rsid w:val="00103163"/>
    <w:rsid w:val="00115D93"/>
    <w:rsid w:val="001247A8"/>
    <w:rsid w:val="001378C0"/>
    <w:rsid w:val="00173A4B"/>
    <w:rsid w:val="0018694A"/>
    <w:rsid w:val="001A3287"/>
    <w:rsid w:val="001A6508"/>
    <w:rsid w:val="001D4C31"/>
    <w:rsid w:val="001E4D21"/>
    <w:rsid w:val="0020653C"/>
    <w:rsid w:val="00207CD1"/>
    <w:rsid w:val="002450A4"/>
    <w:rsid w:val="002477A2"/>
    <w:rsid w:val="00263A51"/>
    <w:rsid w:val="00267E02"/>
    <w:rsid w:val="00274EEE"/>
    <w:rsid w:val="002A5D44"/>
    <w:rsid w:val="002E0BC4"/>
    <w:rsid w:val="002E1423"/>
    <w:rsid w:val="002E160E"/>
    <w:rsid w:val="002F1B76"/>
    <w:rsid w:val="0035216B"/>
    <w:rsid w:val="00355FF5"/>
    <w:rsid w:val="00361350"/>
    <w:rsid w:val="004038CB"/>
    <w:rsid w:val="0040546F"/>
    <w:rsid w:val="0042404A"/>
    <w:rsid w:val="0044618F"/>
    <w:rsid w:val="0046769A"/>
    <w:rsid w:val="00474A8E"/>
    <w:rsid w:val="00475FB3"/>
    <w:rsid w:val="004C37A9"/>
    <w:rsid w:val="004F259E"/>
    <w:rsid w:val="00511F1D"/>
    <w:rsid w:val="00520F36"/>
    <w:rsid w:val="00536E11"/>
    <w:rsid w:val="00540615"/>
    <w:rsid w:val="00540A6D"/>
    <w:rsid w:val="00571EEA"/>
    <w:rsid w:val="00575417"/>
    <w:rsid w:val="005768E1"/>
    <w:rsid w:val="005C3890"/>
    <w:rsid w:val="005F7BFE"/>
    <w:rsid w:val="00600017"/>
    <w:rsid w:val="006235CA"/>
    <w:rsid w:val="00657C0D"/>
    <w:rsid w:val="006643AB"/>
    <w:rsid w:val="006F6465"/>
    <w:rsid w:val="007163D0"/>
    <w:rsid w:val="007210CD"/>
    <w:rsid w:val="00732045"/>
    <w:rsid w:val="007369DB"/>
    <w:rsid w:val="007956C2"/>
    <w:rsid w:val="007A187E"/>
    <w:rsid w:val="007C27E1"/>
    <w:rsid w:val="007C72C2"/>
    <w:rsid w:val="007D4436"/>
    <w:rsid w:val="007F257A"/>
    <w:rsid w:val="007F3665"/>
    <w:rsid w:val="00800037"/>
    <w:rsid w:val="008028E8"/>
    <w:rsid w:val="00854324"/>
    <w:rsid w:val="00861D73"/>
    <w:rsid w:val="00863359"/>
    <w:rsid w:val="008A4E87"/>
    <w:rsid w:val="008C7D08"/>
    <w:rsid w:val="008D76E6"/>
    <w:rsid w:val="0092392D"/>
    <w:rsid w:val="0093234A"/>
    <w:rsid w:val="0099613D"/>
    <w:rsid w:val="009A6358"/>
    <w:rsid w:val="009B1EFE"/>
    <w:rsid w:val="009B3BDE"/>
    <w:rsid w:val="009C307F"/>
    <w:rsid w:val="009E7EF8"/>
    <w:rsid w:val="009F0D31"/>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0377"/>
    <w:rsid w:val="00D553A2"/>
    <w:rsid w:val="00D774D3"/>
    <w:rsid w:val="00D8027B"/>
    <w:rsid w:val="00D837AA"/>
    <w:rsid w:val="00D904E8"/>
    <w:rsid w:val="00DA08C3"/>
    <w:rsid w:val="00DB5A3E"/>
    <w:rsid w:val="00DC22AA"/>
    <w:rsid w:val="00DF74DD"/>
    <w:rsid w:val="00E25AD0"/>
    <w:rsid w:val="00E81DB3"/>
    <w:rsid w:val="00EB6350"/>
    <w:rsid w:val="00EF6CD0"/>
    <w:rsid w:val="00F15B57"/>
    <w:rsid w:val="00F229E2"/>
    <w:rsid w:val="00F427DB"/>
    <w:rsid w:val="00F67821"/>
    <w:rsid w:val="00F735EC"/>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508AD"/>
  <w15:docId w15:val="{A26959E4-5F86-4FFF-ACAC-997FD15E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99"/>
    <w:qFormat/>
    <w:rsid w:val="00F229E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F229E2"/>
    <w:rPr>
      <w:rFonts w:ascii="Times New Roman" w:eastAsia="MS Mincho"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rsid w:val="00F229E2"/>
    <w:rPr>
      <w:sz w:val="16"/>
      <w:szCs w:val="16"/>
    </w:rPr>
  </w:style>
  <w:style w:type="paragraph" w:styleId="CommentText">
    <w:name w:val="annotation text"/>
    <w:basedOn w:val="Normal"/>
    <w:link w:val="CommentTextChar"/>
    <w:uiPriority w:val="99"/>
    <w:rsid w:val="00F229E2"/>
    <w:rPr>
      <w:rFonts w:eastAsia="MS Mincho"/>
      <w:sz w:val="20"/>
      <w:lang w:val="en-GB"/>
    </w:rPr>
  </w:style>
  <w:style w:type="character" w:customStyle="1" w:styleId="CommentTextChar">
    <w:name w:val="Comment Text Char"/>
    <w:basedOn w:val="DefaultParagraphFont"/>
    <w:link w:val="CommentText"/>
    <w:uiPriority w:val="99"/>
    <w:rsid w:val="00F229E2"/>
    <w:rPr>
      <w:rFonts w:ascii="Calibri" w:eastAsia="MS Mincho"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1</TotalTime>
  <Pages>1</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Contribution du Japon</vt:lpstr>
    </vt:vector>
  </TitlesOfParts>
  <Manager>Secrétariat général - Pool</Manager>
  <Company>Union internationale des télécommunications (UIT)</Company>
  <LinksUpToDate>false</LinksUpToDate>
  <CharactersWithSpaces>15442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Japon</dc:title>
  <dc:subject>EG-ITRs</dc:subject>
  <dc:creator>Gozel, Elsa</dc:creator>
  <cp:keywords>EG-ITRs</cp:keywords>
  <dc:description/>
  <cp:lastModifiedBy>Brouard, Ricarda</cp:lastModifiedBy>
  <cp:revision>4</cp:revision>
  <cp:lastPrinted>2017-09-05T14:45:00Z</cp:lastPrinted>
  <dcterms:created xsi:type="dcterms:W3CDTF">2017-09-05T14:45:00Z</dcterms:created>
  <dcterms:modified xsi:type="dcterms:W3CDTF">2017-09-05T14:45:00Z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