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C26F65" w:rsidRPr="00E02673">
        <w:trPr>
          <w:cantSplit/>
        </w:trPr>
        <w:tc>
          <w:tcPr>
            <w:tcW w:w="6912" w:type="dxa"/>
          </w:tcPr>
          <w:p w:rsidR="00C26F65" w:rsidRPr="00E02673" w:rsidRDefault="00C26F65" w:rsidP="00C26F65">
            <w:pPr>
              <w:spacing w:before="360"/>
              <w:rPr>
                <w:szCs w:val="24"/>
              </w:rPr>
            </w:pPr>
            <w:bookmarkStart w:id="0" w:name="dbluepink" w:colFirst="0" w:colLast="0"/>
            <w:r w:rsidRPr="00E02673">
              <w:rPr>
                <w:rFonts w:eastAsia="Calibri" w:cs="Calibri"/>
                <w:b/>
                <w:bCs/>
                <w:color w:val="000000"/>
                <w:position w:val="6"/>
                <w:sz w:val="30"/>
                <w:szCs w:val="30"/>
              </w:rPr>
              <w:t xml:space="preserve">Grupo de Expertos sobre el Reglamento de las </w:t>
            </w:r>
            <w:r w:rsidRPr="00E02673">
              <w:rPr>
                <w:rFonts w:eastAsia="Calibri" w:cs="Calibri"/>
                <w:b/>
                <w:bCs/>
                <w:color w:val="000000"/>
                <w:position w:val="6"/>
                <w:sz w:val="30"/>
                <w:szCs w:val="30"/>
              </w:rPr>
              <w:br/>
              <w:t>Telecomunicaciones Internacionales (GE-RTI)</w:t>
            </w:r>
          </w:p>
        </w:tc>
        <w:tc>
          <w:tcPr>
            <w:tcW w:w="3261" w:type="dxa"/>
          </w:tcPr>
          <w:p w:rsidR="00C26F65" w:rsidRPr="00E02673" w:rsidRDefault="00C26F65" w:rsidP="00C26F65">
            <w:pPr>
              <w:spacing w:before="0"/>
              <w:jc w:val="right"/>
              <w:rPr>
                <w:szCs w:val="24"/>
              </w:rPr>
            </w:pPr>
            <w:bookmarkStart w:id="1" w:name="ditulogo"/>
            <w:bookmarkEnd w:id="1"/>
            <w:r w:rsidRPr="00E02673">
              <w:rPr>
                <w:rFonts w:cstheme="minorHAnsi"/>
                <w:b/>
                <w:bCs/>
                <w:noProof/>
                <w:szCs w:val="24"/>
                <w:lang w:val="en-US" w:eastAsia="zh-CN"/>
              </w:rPr>
              <w:drawing>
                <wp:inline distT="0" distB="0" distL="0" distR="0" wp14:anchorId="279A9AA6" wp14:editId="712B9729">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C26F65" w:rsidRPr="00E02673">
        <w:trPr>
          <w:cantSplit/>
          <w:trHeight w:val="20"/>
        </w:trPr>
        <w:tc>
          <w:tcPr>
            <w:tcW w:w="10173" w:type="dxa"/>
            <w:gridSpan w:val="2"/>
            <w:tcBorders>
              <w:bottom w:val="single" w:sz="12" w:space="0" w:color="auto"/>
            </w:tcBorders>
          </w:tcPr>
          <w:p w:rsidR="00C26F65" w:rsidRPr="00E02673" w:rsidRDefault="00F869A6" w:rsidP="00F869A6">
            <w:pPr>
              <w:spacing w:before="0"/>
              <w:rPr>
                <w:b/>
                <w:bCs/>
                <w:szCs w:val="24"/>
              </w:rPr>
            </w:pPr>
            <w:r w:rsidRPr="00E02673">
              <w:rPr>
                <w:rFonts w:eastAsia="Calibri" w:cs="Calibri"/>
                <w:b/>
                <w:color w:val="000000"/>
                <w:szCs w:val="24"/>
              </w:rPr>
              <w:t>Segunda</w:t>
            </w:r>
            <w:r w:rsidR="00C26F65" w:rsidRPr="00E02673">
              <w:rPr>
                <w:rFonts w:eastAsia="Calibri" w:cs="Calibri"/>
                <w:b/>
                <w:color w:val="000000"/>
                <w:szCs w:val="24"/>
              </w:rPr>
              <w:t xml:space="preserve"> reunión – Ginebra, </w:t>
            </w:r>
            <w:r w:rsidRPr="00E02673">
              <w:rPr>
                <w:rFonts w:eastAsia="Calibri" w:cs="Calibri"/>
                <w:b/>
                <w:color w:val="000000"/>
                <w:szCs w:val="24"/>
              </w:rPr>
              <w:t>13-15 de septiembre</w:t>
            </w:r>
            <w:r w:rsidR="00C26F65" w:rsidRPr="00E02673">
              <w:rPr>
                <w:rFonts w:eastAsia="Calibri" w:cs="Calibri"/>
                <w:b/>
                <w:color w:val="000000"/>
                <w:szCs w:val="24"/>
              </w:rPr>
              <w:t xml:space="preserve"> de 2017</w:t>
            </w:r>
          </w:p>
        </w:tc>
      </w:tr>
      <w:tr w:rsidR="00C26F65" w:rsidRPr="00E02673">
        <w:trPr>
          <w:cantSplit/>
          <w:trHeight w:val="20"/>
        </w:trPr>
        <w:tc>
          <w:tcPr>
            <w:tcW w:w="6912" w:type="dxa"/>
            <w:tcBorders>
              <w:top w:val="single" w:sz="12" w:space="0" w:color="auto"/>
            </w:tcBorders>
          </w:tcPr>
          <w:p w:rsidR="00C26F65" w:rsidRPr="00E02673" w:rsidRDefault="00C26F65">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C26F65" w:rsidRPr="00E02673" w:rsidRDefault="00C26F65">
            <w:pPr>
              <w:spacing w:before="0"/>
              <w:rPr>
                <w:b/>
                <w:bCs/>
                <w:szCs w:val="24"/>
              </w:rPr>
            </w:pPr>
          </w:p>
        </w:tc>
      </w:tr>
      <w:tr w:rsidR="00C26F65" w:rsidRPr="00E02673">
        <w:trPr>
          <w:cantSplit/>
          <w:trHeight w:val="20"/>
        </w:trPr>
        <w:tc>
          <w:tcPr>
            <w:tcW w:w="6912" w:type="dxa"/>
            <w:shd w:val="clear" w:color="auto" w:fill="auto"/>
          </w:tcPr>
          <w:p w:rsidR="00C26F65" w:rsidRPr="00E02673" w:rsidRDefault="00C26F65">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rsidR="00C26F65" w:rsidRPr="00E02673" w:rsidRDefault="00C26F65" w:rsidP="00E47B3A">
            <w:pPr>
              <w:spacing w:before="0"/>
              <w:rPr>
                <w:b/>
                <w:bCs/>
                <w:szCs w:val="24"/>
              </w:rPr>
            </w:pPr>
            <w:r w:rsidRPr="00E02673">
              <w:rPr>
                <w:b/>
              </w:rPr>
              <w:t>Documento EG-ITRs</w:t>
            </w:r>
            <w:r w:rsidR="00B174F9" w:rsidRPr="00E02673">
              <w:rPr>
                <w:b/>
              </w:rPr>
              <w:t>-</w:t>
            </w:r>
            <w:r w:rsidR="00F869A6" w:rsidRPr="00E02673">
              <w:rPr>
                <w:b/>
              </w:rPr>
              <w:t>2</w:t>
            </w:r>
            <w:r w:rsidRPr="00E02673">
              <w:rPr>
                <w:b/>
              </w:rPr>
              <w:t>/</w:t>
            </w:r>
            <w:r w:rsidR="00E47B3A" w:rsidRPr="00E02673">
              <w:rPr>
                <w:b/>
              </w:rPr>
              <w:t>9</w:t>
            </w:r>
            <w:r w:rsidRPr="00E02673">
              <w:rPr>
                <w:b/>
              </w:rPr>
              <w:t>-S</w:t>
            </w:r>
          </w:p>
        </w:tc>
      </w:tr>
      <w:tr w:rsidR="00C26F65" w:rsidRPr="00E02673">
        <w:trPr>
          <w:cantSplit/>
          <w:trHeight w:val="20"/>
        </w:trPr>
        <w:tc>
          <w:tcPr>
            <w:tcW w:w="6912" w:type="dxa"/>
            <w:shd w:val="clear" w:color="auto" w:fill="auto"/>
          </w:tcPr>
          <w:p w:rsidR="00C26F65" w:rsidRPr="00E02673" w:rsidRDefault="00C26F65">
            <w:pPr>
              <w:shd w:val="solid" w:color="FFFFFF" w:fill="FFFFFF"/>
              <w:spacing w:before="0"/>
              <w:rPr>
                <w:smallCaps/>
                <w:szCs w:val="24"/>
              </w:rPr>
            </w:pPr>
            <w:bookmarkStart w:id="4" w:name="ddate" w:colFirst="1" w:colLast="1"/>
            <w:bookmarkEnd w:id="2"/>
            <w:bookmarkEnd w:id="3"/>
          </w:p>
        </w:tc>
        <w:tc>
          <w:tcPr>
            <w:tcW w:w="3261" w:type="dxa"/>
          </w:tcPr>
          <w:p w:rsidR="00C26F65" w:rsidRPr="00E02673" w:rsidRDefault="00C26F65" w:rsidP="00881C9C">
            <w:pPr>
              <w:spacing w:before="0"/>
              <w:rPr>
                <w:b/>
                <w:bCs/>
                <w:szCs w:val="24"/>
              </w:rPr>
            </w:pPr>
            <w:r w:rsidRPr="00E02673">
              <w:rPr>
                <w:b/>
                <w:bCs/>
                <w:szCs w:val="24"/>
              </w:rPr>
              <w:t>2</w:t>
            </w:r>
            <w:r w:rsidR="00881C9C" w:rsidRPr="00E02673">
              <w:rPr>
                <w:b/>
                <w:bCs/>
                <w:szCs w:val="24"/>
              </w:rPr>
              <w:t>9</w:t>
            </w:r>
            <w:r w:rsidRPr="00E02673">
              <w:rPr>
                <w:b/>
                <w:bCs/>
                <w:szCs w:val="24"/>
              </w:rPr>
              <w:t xml:space="preserve"> de </w:t>
            </w:r>
            <w:r w:rsidR="00F869A6" w:rsidRPr="00E02673">
              <w:rPr>
                <w:b/>
                <w:bCs/>
                <w:szCs w:val="24"/>
              </w:rPr>
              <w:t>agosto</w:t>
            </w:r>
            <w:r w:rsidRPr="00E02673">
              <w:rPr>
                <w:b/>
                <w:bCs/>
                <w:szCs w:val="24"/>
              </w:rPr>
              <w:t xml:space="preserve"> de 2017</w:t>
            </w:r>
          </w:p>
        </w:tc>
      </w:tr>
      <w:tr w:rsidR="00C26F65" w:rsidRPr="00E02673">
        <w:trPr>
          <w:cantSplit/>
          <w:trHeight w:val="20"/>
        </w:trPr>
        <w:tc>
          <w:tcPr>
            <w:tcW w:w="6912" w:type="dxa"/>
            <w:shd w:val="clear" w:color="auto" w:fill="auto"/>
          </w:tcPr>
          <w:p w:rsidR="00C26F65" w:rsidRPr="00E02673" w:rsidRDefault="00C26F65">
            <w:pPr>
              <w:shd w:val="solid" w:color="FFFFFF" w:fill="FFFFFF"/>
              <w:spacing w:before="0"/>
              <w:rPr>
                <w:smallCaps/>
                <w:szCs w:val="24"/>
              </w:rPr>
            </w:pPr>
            <w:bookmarkStart w:id="5" w:name="dorlang" w:colFirst="1" w:colLast="1"/>
            <w:bookmarkEnd w:id="4"/>
          </w:p>
        </w:tc>
        <w:tc>
          <w:tcPr>
            <w:tcW w:w="3261" w:type="dxa"/>
          </w:tcPr>
          <w:p w:rsidR="00C26F65" w:rsidRPr="00E02673" w:rsidRDefault="00C26F65" w:rsidP="00881C9C">
            <w:pPr>
              <w:spacing w:before="0"/>
              <w:rPr>
                <w:b/>
                <w:bCs/>
                <w:szCs w:val="24"/>
              </w:rPr>
            </w:pPr>
            <w:r w:rsidRPr="00E02673">
              <w:rPr>
                <w:b/>
                <w:bCs/>
                <w:szCs w:val="24"/>
              </w:rPr>
              <w:t xml:space="preserve">Original: </w:t>
            </w:r>
            <w:r w:rsidR="00B454DB" w:rsidRPr="00E02673">
              <w:rPr>
                <w:b/>
              </w:rPr>
              <w:t>inglés</w:t>
            </w:r>
          </w:p>
        </w:tc>
      </w:tr>
      <w:tr w:rsidR="00C26F65" w:rsidRPr="00E02673">
        <w:trPr>
          <w:cantSplit/>
        </w:trPr>
        <w:tc>
          <w:tcPr>
            <w:tcW w:w="10173" w:type="dxa"/>
            <w:gridSpan w:val="2"/>
          </w:tcPr>
          <w:p w:rsidR="0076194C" w:rsidRPr="00E02673" w:rsidRDefault="0076194C" w:rsidP="0076194C">
            <w:pPr>
              <w:pStyle w:val="Normal1"/>
              <w:spacing w:before="600"/>
              <w:jc w:val="center"/>
              <w:rPr>
                <w:rFonts w:asciiTheme="minorHAnsi" w:hAnsiTheme="minorHAnsi" w:cs="Times New Roman"/>
                <w:b/>
                <w:sz w:val="28"/>
                <w:szCs w:val="28"/>
                <w:lang w:val="es-ES_tradnl"/>
              </w:rPr>
            </w:pPr>
            <w:bookmarkStart w:id="6" w:name="dsource" w:colFirst="0" w:colLast="0"/>
            <w:bookmarkEnd w:id="0"/>
            <w:bookmarkEnd w:id="5"/>
            <w:r w:rsidRPr="00E02673">
              <w:rPr>
                <w:rFonts w:asciiTheme="minorHAnsi" w:hAnsiTheme="minorHAnsi" w:cs="Times New Roman"/>
                <w:b/>
                <w:sz w:val="28"/>
                <w:szCs w:val="28"/>
                <w:lang w:val="es-ES_tradnl"/>
              </w:rPr>
              <w:t>Contribución de Miembros de Sector</w:t>
            </w:r>
            <w:r w:rsidR="00881C9C" w:rsidRPr="00E02673">
              <w:rPr>
                <w:rFonts w:asciiTheme="minorHAnsi" w:hAnsiTheme="minorHAnsi" w:cs="Times New Roman"/>
                <w:b/>
                <w:sz w:val="28"/>
                <w:szCs w:val="28"/>
                <w:lang w:val="es-ES_tradnl"/>
              </w:rPr>
              <w:t>:</w:t>
            </w:r>
          </w:p>
          <w:p w:rsidR="00C26F65" w:rsidRPr="00E02673" w:rsidRDefault="0076194C" w:rsidP="00881C9C">
            <w:pPr>
              <w:pStyle w:val="Source"/>
              <w:spacing w:before="120"/>
            </w:pPr>
            <w:r w:rsidRPr="00E02673">
              <w:rPr>
                <w:rFonts w:asciiTheme="minorHAnsi" w:hAnsiTheme="minorHAnsi"/>
                <w:szCs w:val="28"/>
              </w:rPr>
              <w:t xml:space="preserve">Bell </w:t>
            </w:r>
            <w:proofErr w:type="spellStart"/>
            <w:r w:rsidRPr="00E02673">
              <w:rPr>
                <w:rFonts w:asciiTheme="minorHAnsi" w:hAnsiTheme="minorHAnsi"/>
                <w:szCs w:val="28"/>
              </w:rPr>
              <w:t>Mobility</w:t>
            </w:r>
            <w:proofErr w:type="spellEnd"/>
            <w:r w:rsidRPr="00E02673">
              <w:rPr>
                <w:rFonts w:asciiTheme="minorHAnsi" w:hAnsiTheme="minorHAnsi"/>
                <w:szCs w:val="28"/>
              </w:rPr>
              <w:t xml:space="preserve"> (Canadá)</w:t>
            </w:r>
            <w:r w:rsidR="00881C9C" w:rsidRPr="00E02673">
              <w:rPr>
                <w:rFonts w:asciiTheme="minorHAnsi" w:hAnsiTheme="minorHAnsi"/>
                <w:szCs w:val="28"/>
              </w:rPr>
              <w:t>,</w:t>
            </w:r>
            <w:r w:rsidRPr="00E02673">
              <w:rPr>
                <w:rFonts w:asciiTheme="minorHAnsi" w:hAnsiTheme="minorHAnsi"/>
                <w:szCs w:val="28"/>
              </w:rPr>
              <w:t xml:space="preserve"> KDDI (Japón)</w:t>
            </w:r>
            <w:r w:rsidR="00881C9C" w:rsidRPr="00E02673">
              <w:rPr>
                <w:rFonts w:asciiTheme="minorHAnsi" w:hAnsiTheme="minorHAnsi"/>
                <w:szCs w:val="28"/>
              </w:rPr>
              <w:t>,</w:t>
            </w:r>
            <w:r w:rsidRPr="00E02673">
              <w:rPr>
                <w:rFonts w:asciiTheme="minorHAnsi" w:hAnsiTheme="minorHAnsi"/>
                <w:szCs w:val="28"/>
              </w:rPr>
              <w:t xml:space="preserve"> América Móvil (México)</w:t>
            </w:r>
            <w:r w:rsidR="00881C9C" w:rsidRPr="00E02673">
              <w:rPr>
                <w:rFonts w:asciiTheme="minorHAnsi" w:hAnsiTheme="minorHAnsi"/>
                <w:szCs w:val="28"/>
              </w:rPr>
              <w:t>,</w:t>
            </w:r>
            <w:r w:rsidRPr="00E02673">
              <w:rPr>
                <w:rFonts w:asciiTheme="minorHAnsi" w:hAnsiTheme="minorHAnsi"/>
                <w:szCs w:val="28"/>
              </w:rPr>
              <w:t xml:space="preserve"> BT (Reino Unido)</w:t>
            </w:r>
            <w:r w:rsidR="00881C9C" w:rsidRPr="00E02673">
              <w:rPr>
                <w:rFonts w:asciiTheme="minorHAnsi" w:hAnsiTheme="minorHAnsi"/>
                <w:szCs w:val="28"/>
              </w:rPr>
              <w:t>,</w:t>
            </w:r>
            <w:r w:rsidRPr="00E02673">
              <w:rPr>
                <w:rFonts w:asciiTheme="minorHAnsi" w:hAnsiTheme="minorHAnsi"/>
                <w:szCs w:val="28"/>
              </w:rPr>
              <w:t xml:space="preserve"> AT&amp;T, </w:t>
            </w:r>
            <w:proofErr w:type="spellStart"/>
            <w:r w:rsidRPr="00E02673">
              <w:rPr>
                <w:rFonts w:asciiTheme="minorHAnsi" w:hAnsiTheme="minorHAnsi"/>
                <w:szCs w:val="28"/>
              </w:rPr>
              <w:t>Verizon</w:t>
            </w:r>
            <w:proofErr w:type="spellEnd"/>
            <w:r w:rsidRPr="00E02673">
              <w:rPr>
                <w:rFonts w:asciiTheme="minorHAnsi" w:hAnsiTheme="minorHAnsi"/>
                <w:szCs w:val="28"/>
              </w:rPr>
              <w:t xml:space="preserve"> (Estados Unidos de América)</w:t>
            </w:r>
          </w:p>
        </w:tc>
      </w:tr>
      <w:tr w:rsidR="00C26F65" w:rsidRPr="00E02673">
        <w:trPr>
          <w:cantSplit/>
        </w:trPr>
        <w:tc>
          <w:tcPr>
            <w:tcW w:w="10173" w:type="dxa"/>
            <w:gridSpan w:val="2"/>
          </w:tcPr>
          <w:p w:rsidR="00C26F65" w:rsidRPr="00E02673" w:rsidRDefault="0076194C" w:rsidP="0076194C">
            <w:pPr>
              <w:pStyle w:val="Title1"/>
            </w:pPr>
            <w:bookmarkStart w:id="7" w:name="dtitle1" w:colFirst="0" w:colLast="0"/>
            <w:bookmarkEnd w:id="6"/>
            <w:r w:rsidRPr="00E02673">
              <w:t xml:space="preserve">REVISIÓN DEL REGLAMENTO DE LAS TELECOMUNICACIONES </w:t>
            </w:r>
            <w:r w:rsidRPr="00E02673">
              <w:br/>
              <w:t>INTERNACIONALES DE 2012</w:t>
            </w:r>
          </w:p>
        </w:tc>
      </w:tr>
    </w:tbl>
    <w:bookmarkEnd w:id="7"/>
    <w:p w:rsidR="0076194C" w:rsidRPr="00E02673" w:rsidRDefault="0076194C" w:rsidP="00345B4C">
      <w:pPr>
        <w:pStyle w:val="Normalaftertitle"/>
        <w:spacing w:before="360"/>
      </w:pPr>
      <w:r w:rsidRPr="00E02673">
        <w:t>Los Miembros de Sector de la UIT arriba citados acogen con agrado la oportunidad de contribuir al debate sobre la revisión del Reglamento de las Telecomunicaciones Internacionales (RTI) que está llevando a cabo el Grupo de Expertos (GE-RTI) creado por la Resolución 1379 del Consejo.</w:t>
      </w:r>
    </w:p>
    <w:p w:rsidR="0076194C" w:rsidRPr="00E02673" w:rsidRDefault="0076194C" w:rsidP="0076194C">
      <w:r w:rsidRPr="00E02673">
        <w:t>Sobre la base de nuestra experiencia de funcionamiento colectiva, el RTI ha dejado de ser aplicable o pertinente en el actual mercado altamente competitivo de las telecomunicaciones internacionales. En efecto, la mayoría, por no decir todo, el tráfico internacional intercambiado por nuestras empresas a escala mundial se efectúa a través de</w:t>
      </w:r>
      <w:bookmarkStart w:id="8" w:name="_GoBack"/>
      <w:bookmarkEnd w:id="8"/>
      <w:r w:rsidRPr="00E02673">
        <w:t xml:space="preserve"> acuerdos comerciales negociados. Hasta donde sabemos, son muy pocos los países que siguen basándose en un régimen de tasas de distribución basado en el RTI, y ese tráfico representa menos del 1 por ciento de los flujos de tráfico mundiales.</w:t>
      </w:r>
    </w:p>
    <w:p w:rsidR="0076194C" w:rsidRPr="00E02673" w:rsidRDefault="0076194C" w:rsidP="0076194C">
      <w:r w:rsidRPr="00E02673">
        <w:t>Las disposiciones del RTI, ya sea en su versión de 1988 como en la de 2012, tratan de las necesidades reglamentarias de un mundo que ya no existe. El RTI de 1988 se elaboró en una época de operadores monopolistas que a menudo eran de propiedad estatal, y esa era la base de un tratado intergubernamental. A lo largo de los dos últimos decenios, los mercados de telecomunicaciones internacionales y nacionales han experimentado importantes transformaciones estructurales y tecnológicas. En la actualidad, la aparición de múltiples operadores del sector privado que compiten entre sí ha desembocado en un escenario competitivo que ya no requiere de ningún tratado como el</w:t>
      </w:r>
      <w:r w:rsidR="00F75C25" w:rsidRPr="00E02673">
        <w:t xml:space="preserve"> RTI. </w:t>
      </w:r>
      <w:r w:rsidRPr="00E02673">
        <w:t>El éxito continuo en lo que atañe a la implantación y utilización de las infraestructuras y los servicios de telecomunicaciones en todo el mundo no es consecuencia directa del RTI, sino que se ha materializado gracias a unos marcos políticos que apoyan la innovación en curso, la competencia basada en el mercado y la</w:t>
      </w:r>
      <w:r w:rsidR="00F75C25" w:rsidRPr="00E02673">
        <w:t xml:space="preserve"> inversión del sector privado.</w:t>
      </w:r>
    </w:p>
    <w:p w:rsidR="0076194C" w:rsidRPr="00E02673" w:rsidRDefault="0076194C" w:rsidP="0076194C">
      <w:r w:rsidRPr="00E02673">
        <w:t xml:space="preserve">Además, en respuesta a preguntas de los Estados Miembros relativas a las posibles dificultades </w:t>
      </w:r>
      <w:proofErr w:type="gramStart"/>
      <w:r w:rsidRPr="00E02673">
        <w:t>ligadas</w:t>
      </w:r>
      <w:proofErr w:type="gramEnd"/>
      <w:r w:rsidRPr="00E02673">
        <w:t xml:space="preserve"> a la implementación del RTI de 2012, nuestras empresas no han tropezado con ningún obstáculo práctico a este respecto. Creemos que ello se debe a que la práctica totalidad del tráfico internacional se intercambia a t</w:t>
      </w:r>
      <w:r w:rsidR="00F75C25" w:rsidRPr="00E02673">
        <w:t>ravés de acuerdos comerciales.</w:t>
      </w:r>
    </w:p>
    <w:p w:rsidR="004405FF" w:rsidRPr="00E02673" w:rsidRDefault="0076194C" w:rsidP="009715DE">
      <w:r w:rsidRPr="00E02673">
        <w:t>Agradecemos la oportunidad de contribuir al debate y esperamos un fructífero intercambio de punt</w:t>
      </w:r>
      <w:r w:rsidR="00E638EA">
        <w:t>os de vista durante la reunión.</w:t>
      </w:r>
    </w:p>
    <w:p w:rsidR="00BE5FBC" w:rsidRPr="00E02673" w:rsidRDefault="00BE5FBC" w:rsidP="00345B4C">
      <w:pPr>
        <w:spacing w:before="600"/>
        <w:jc w:val="center"/>
      </w:pPr>
      <w:r w:rsidRPr="00E02673">
        <w:t>______________</w:t>
      </w:r>
    </w:p>
    <w:sectPr w:rsidR="00BE5FBC" w:rsidRPr="00E02673" w:rsidSect="00345B4C">
      <w:headerReference w:type="default" r:id="rId8"/>
      <w:footerReference w:type="default" r:id="rId9"/>
      <w:pgSz w:w="11907" w:h="16834" w:code="9"/>
      <w:pgMar w:top="1134" w:right="1134" w:bottom="1134"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F65" w:rsidRDefault="00C26F65">
      <w:r>
        <w:separator/>
      </w:r>
    </w:p>
  </w:endnote>
  <w:endnote w:type="continuationSeparator" w:id="0">
    <w:p w:rsidR="00C26F65" w:rsidRDefault="00C2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1A06A1" w:rsidP="00E47B3A">
    <w:pPr>
      <w:pStyle w:val="Footer"/>
      <w:rPr>
        <w:lang w:val="en-US"/>
      </w:rPr>
    </w:pPr>
    <w:r>
      <w:fldChar w:fldCharType="begin"/>
    </w:r>
    <w:r w:rsidRPr="00B174F9">
      <w:rPr>
        <w:lang w:val="en-US"/>
      </w:rPr>
      <w:instrText xml:space="preserve"> FILENAME \p  \* MERGEFORMAT </w:instrText>
    </w:r>
    <w:r>
      <w:fldChar w:fldCharType="separate"/>
    </w:r>
    <w:r w:rsidR="00E47B3A">
      <w:rPr>
        <w:lang w:val="en-US"/>
      </w:rPr>
      <w:t>P:\ESP\SG\CONSEIL\EG-ITR\EG-ITR-2\000\009S.docx</w:t>
    </w:r>
    <w:r>
      <w:fldChar w:fldCharType="end"/>
    </w:r>
    <w:r w:rsidR="00B174F9">
      <w:t xml:space="preserve"> (</w:t>
    </w:r>
    <w:r w:rsidR="00E47B3A">
      <w:t>423115</w:t>
    </w:r>
    <w:r w:rsidR="00B174F9">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F65" w:rsidRDefault="00C26F65">
      <w:r>
        <w:t>____________________</w:t>
      </w:r>
    </w:p>
  </w:footnote>
  <w:footnote w:type="continuationSeparator" w:id="0">
    <w:p w:rsidR="00C26F65" w:rsidRDefault="00C26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F65DFF" w:rsidRDefault="000B7C15" w:rsidP="00C70A64">
    <w:pPr>
      <w:pStyle w:val="Header"/>
      <w:rPr>
        <w:sz w:val="16"/>
        <w:szCs w:val="16"/>
      </w:rPr>
    </w:pPr>
    <w:r w:rsidRPr="00F65DFF">
      <w:rPr>
        <w:sz w:val="16"/>
        <w:szCs w:val="16"/>
      </w:rPr>
      <w:fldChar w:fldCharType="begin"/>
    </w:r>
    <w:r w:rsidRPr="00F65DFF">
      <w:rPr>
        <w:sz w:val="16"/>
        <w:szCs w:val="16"/>
      </w:rPr>
      <w:instrText>PAGE</w:instrText>
    </w:r>
    <w:r w:rsidRPr="00F65DFF">
      <w:rPr>
        <w:sz w:val="16"/>
        <w:szCs w:val="16"/>
      </w:rPr>
      <w:fldChar w:fldCharType="separate"/>
    </w:r>
    <w:r w:rsidR="00345B4C">
      <w:rPr>
        <w:noProof/>
        <w:sz w:val="16"/>
        <w:szCs w:val="16"/>
      </w:rPr>
      <w:t>2</w:t>
    </w:r>
    <w:r w:rsidRPr="00F65DFF">
      <w:rPr>
        <w:noProof/>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95CF9"/>
    <w:multiLevelType w:val="hybridMultilevel"/>
    <w:tmpl w:val="1452D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2207E1"/>
    <w:multiLevelType w:val="hybridMultilevel"/>
    <w:tmpl w:val="F6B4FA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F65"/>
    <w:rsid w:val="000849A7"/>
    <w:rsid w:val="00084FF1"/>
    <w:rsid w:val="000B0D00"/>
    <w:rsid w:val="000B7C15"/>
    <w:rsid w:val="000D08E8"/>
    <w:rsid w:val="000D1D0F"/>
    <w:rsid w:val="000F5290"/>
    <w:rsid w:val="0010165C"/>
    <w:rsid w:val="0014456E"/>
    <w:rsid w:val="00146BFB"/>
    <w:rsid w:val="001756C8"/>
    <w:rsid w:val="001A06A1"/>
    <w:rsid w:val="001A14D7"/>
    <w:rsid w:val="001F14A2"/>
    <w:rsid w:val="0025220D"/>
    <w:rsid w:val="002801AA"/>
    <w:rsid w:val="002823AF"/>
    <w:rsid w:val="002B1514"/>
    <w:rsid w:val="002C4676"/>
    <w:rsid w:val="002C70B0"/>
    <w:rsid w:val="002F3CC4"/>
    <w:rsid w:val="003402FF"/>
    <w:rsid w:val="00345B4C"/>
    <w:rsid w:val="00372E3D"/>
    <w:rsid w:val="00382AC0"/>
    <w:rsid w:val="004405FF"/>
    <w:rsid w:val="004D77EE"/>
    <w:rsid w:val="00513630"/>
    <w:rsid w:val="00513C96"/>
    <w:rsid w:val="00550CF3"/>
    <w:rsid w:val="00560125"/>
    <w:rsid w:val="00585553"/>
    <w:rsid w:val="005B34D9"/>
    <w:rsid w:val="005D0CCF"/>
    <w:rsid w:val="005F410F"/>
    <w:rsid w:val="0060149A"/>
    <w:rsid w:val="00601924"/>
    <w:rsid w:val="00621C36"/>
    <w:rsid w:val="0063045B"/>
    <w:rsid w:val="006447EA"/>
    <w:rsid w:val="0064731F"/>
    <w:rsid w:val="006710F6"/>
    <w:rsid w:val="006A01BE"/>
    <w:rsid w:val="006B4804"/>
    <w:rsid w:val="006C1B56"/>
    <w:rsid w:val="006D4761"/>
    <w:rsid w:val="00703DED"/>
    <w:rsid w:val="00726872"/>
    <w:rsid w:val="0073462F"/>
    <w:rsid w:val="00753101"/>
    <w:rsid w:val="00760F1C"/>
    <w:rsid w:val="0076194C"/>
    <w:rsid w:val="007657F0"/>
    <w:rsid w:val="007C3423"/>
    <w:rsid w:val="007E5DD3"/>
    <w:rsid w:val="007F350B"/>
    <w:rsid w:val="00820BE4"/>
    <w:rsid w:val="008451E8"/>
    <w:rsid w:val="00881C9C"/>
    <w:rsid w:val="00913B9C"/>
    <w:rsid w:val="0093171B"/>
    <w:rsid w:val="00956E77"/>
    <w:rsid w:val="009715DE"/>
    <w:rsid w:val="009C3500"/>
    <w:rsid w:val="009C6224"/>
    <w:rsid w:val="009D1F34"/>
    <w:rsid w:val="009D350A"/>
    <w:rsid w:val="00A63114"/>
    <w:rsid w:val="00AA390C"/>
    <w:rsid w:val="00B0200A"/>
    <w:rsid w:val="00B174F9"/>
    <w:rsid w:val="00B454DB"/>
    <w:rsid w:val="00B574DB"/>
    <w:rsid w:val="00B826C2"/>
    <w:rsid w:val="00B8298E"/>
    <w:rsid w:val="00BD0723"/>
    <w:rsid w:val="00BD2518"/>
    <w:rsid w:val="00BE5FBC"/>
    <w:rsid w:val="00BF1D1C"/>
    <w:rsid w:val="00C20C59"/>
    <w:rsid w:val="00C25181"/>
    <w:rsid w:val="00C26F65"/>
    <w:rsid w:val="00C55B1F"/>
    <w:rsid w:val="00C70A64"/>
    <w:rsid w:val="00C758B9"/>
    <w:rsid w:val="00C85206"/>
    <w:rsid w:val="00CD32DC"/>
    <w:rsid w:val="00CF1A67"/>
    <w:rsid w:val="00D00B2F"/>
    <w:rsid w:val="00D212A4"/>
    <w:rsid w:val="00D2750E"/>
    <w:rsid w:val="00D62446"/>
    <w:rsid w:val="00DA4EA2"/>
    <w:rsid w:val="00DA722A"/>
    <w:rsid w:val="00DC3D3E"/>
    <w:rsid w:val="00DE2C90"/>
    <w:rsid w:val="00DE3B24"/>
    <w:rsid w:val="00E02673"/>
    <w:rsid w:val="00E06947"/>
    <w:rsid w:val="00E3592D"/>
    <w:rsid w:val="00E47B3A"/>
    <w:rsid w:val="00E638EA"/>
    <w:rsid w:val="00E745BE"/>
    <w:rsid w:val="00E752AB"/>
    <w:rsid w:val="00E92DE8"/>
    <w:rsid w:val="00EA4A79"/>
    <w:rsid w:val="00EB1212"/>
    <w:rsid w:val="00ED65AB"/>
    <w:rsid w:val="00ED722B"/>
    <w:rsid w:val="00F12850"/>
    <w:rsid w:val="00F14068"/>
    <w:rsid w:val="00F33BF4"/>
    <w:rsid w:val="00F52831"/>
    <w:rsid w:val="00F65DFF"/>
    <w:rsid w:val="00F7105E"/>
    <w:rsid w:val="00F75C25"/>
    <w:rsid w:val="00F75F57"/>
    <w:rsid w:val="00F82FEE"/>
    <w:rsid w:val="00F869A6"/>
    <w:rsid w:val="00F95601"/>
    <w:rsid w:val="00FD76C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1EBBCDED-C2DB-42E9-AC1B-6367E26E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C26F65"/>
    <w:pPr>
      <w:keepNext/>
      <w:overflowPunct/>
      <w:autoSpaceDE/>
      <w:autoSpaceDN/>
      <w:adjustRightInd/>
      <w:spacing w:before="560" w:after="120"/>
      <w:jc w:val="center"/>
      <w:textAlignment w:val="auto"/>
    </w:pPr>
    <w:rPr>
      <w:caps/>
      <w:lang w:val="en-GB"/>
    </w:rPr>
  </w:style>
  <w:style w:type="paragraph" w:customStyle="1" w:styleId="Normal1">
    <w:name w:val="Normal1"/>
    <w:rsid w:val="00BE5FBC"/>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PS_C17.dotm</Template>
  <TotalTime>2</TotalTime>
  <Pages>1</Pages>
  <Words>436</Words>
  <Characters>2402</Characters>
  <Application>Microsoft Office Word</Application>
  <DocSecurity>4</DocSecurity>
  <Lines>20</Lines>
  <Paragraphs>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EXAMEN DEL REGLAMENTO DE LAS TELECOMUNICACIONES INTERNACIONALES DE 2012</vt:lpstr>
    </vt:vector>
  </TitlesOfParts>
  <Manager>Secretaría General - Pool</Manager>
  <Company>Unión Internacional de Telecomunicaciones (UIT)</Company>
  <LinksUpToDate>false</LinksUpToDate>
  <CharactersWithSpaces>2833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de Miembros de Sectores de la UIT - Revisión de las RTI</dc:title>
  <dc:subject>EG-ITRs</dc:subject>
  <dc:creator>Brouard, Ricarda</dc:creator>
  <cp:keywords>EG-ITRs</cp:keywords>
  <dc:description/>
  <cp:lastModifiedBy>Brouard, Ricarda</cp:lastModifiedBy>
  <cp:revision>2</cp:revision>
  <cp:lastPrinted>2017-02-01T09:13:00Z</cp:lastPrinted>
  <dcterms:created xsi:type="dcterms:W3CDTF">2017-09-04T12:38:00Z</dcterms:created>
  <dcterms:modified xsi:type="dcterms:W3CDTF">2017-09-04T12:38:00Z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EG-ITRs 1/9-S</vt:lpwstr>
  </property>
  <property fmtid="{D5CDD505-2E9C-101B-9397-08002B2CF9AE}" pid="3" name="Docdate">
    <vt:lpwstr>24 de enero de 2017</vt:lpwstr>
  </property>
  <property fmtid="{D5CDD505-2E9C-101B-9397-08002B2CF9AE}" pid="4" name="Docorlang">
    <vt:lpwstr>Original: inglés</vt:lpwstr>
  </property>
  <property fmtid="{D5CDD505-2E9C-101B-9397-08002B2CF9AE}" pid="5" name="Docbluepink">
    <vt:lpwstr>Grupo de Expertos sobre el Reglamento de las Telecomunicaciones Internacionales (GE-RTI)</vt:lpwstr>
  </property>
  <property fmtid="{D5CDD505-2E9C-101B-9397-08002B2CF9AE}" pid="6" name="Docdest">
    <vt:lpwstr/>
  </property>
  <property fmtid="{D5CDD505-2E9C-101B-9397-08002B2CF9AE}" pid="7" name="Docauthor">
    <vt:lpwstr>República Checa, Dinamarca, Países Bajos, Suecia y Reino Unido</vt:lpwstr>
  </property>
</Properties>
</file>