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0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0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D8126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2C217C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</w:t>
            </w:r>
            <w:r w:rsidR="002C217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2C217C">
              <w:rPr>
                <w:rFonts w:asciiTheme="minorHAnsi" w:hAnsiTheme="minorHAnsi" w:cs="Times New Roman Bold"/>
                <w:b/>
                <w:spacing w:val="-4"/>
                <w:lang w:val="de-CH"/>
              </w:rPr>
              <w:t>9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C217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041A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041A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2C217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2C217C" w:rsidP="002C217C">
            <w:pPr>
              <w:pStyle w:val="Source"/>
              <w:rPr>
                <w:rFonts w:asciiTheme="minorHAnsi" w:hAnsiTheme="minorHAnsi"/>
                <w:szCs w:val="28"/>
                <w:lang w:eastAsia="zh-CN"/>
              </w:rPr>
            </w:pPr>
            <w:r>
              <w:rPr>
                <w:rFonts w:asciiTheme="minorHAnsi" w:hAnsiTheme="minorHAnsi" w:hint="eastAsia"/>
                <w:szCs w:val="28"/>
                <w:lang w:eastAsia="zh-CN"/>
              </w:rPr>
              <w:t>部门成员</w:t>
            </w:r>
            <w:r w:rsidR="00947F55">
              <w:rPr>
                <w:rFonts w:asciiTheme="minorHAnsi" w:hAnsiTheme="minorHAnsi" w:hint="eastAsia"/>
                <w:szCs w:val="28"/>
                <w:lang w:eastAsia="zh-CN"/>
              </w:rPr>
              <w:t>文稿</w:t>
            </w:r>
            <w:r>
              <w:rPr>
                <w:rFonts w:asciiTheme="minorHAnsi" w:hAnsiTheme="minorHAnsi" w:hint="eastAsia"/>
                <w:szCs w:val="28"/>
                <w:lang w:eastAsia="zh-CN"/>
              </w:rPr>
              <w:t>：</w:t>
            </w:r>
          </w:p>
          <w:p w:rsidR="00916543" w:rsidRPr="002C217C" w:rsidRDefault="00916543" w:rsidP="005E2E53">
            <w:pPr>
              <w:jc w:val="center"/>
              <w:rPr>
                <w:lang w:eastAsia="zh-CN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Bell Mobility</w:t>
            </w:r>
            <w:r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（加拿大）；</w:t>
            </w:r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KDDI</w:t>
            </w:r>
            <w:r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（日本）；</w:t>
            </w:r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美洲电信公司（</w:t>
            </w:r>
            <w:proofErr w:type="spellStart"/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Am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é</w:t>
            </w:r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rica</w:t>
            </w:r>
            <w:proofErr w:type="spellEnd"/>
            <w:r w:rsidRPr="004C01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ó</w:t>
            </w:r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vil</w:t>
            </w:r>
            <w:proofErr w:type="spellEnd"/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，</w:t>
            </w:r>
            <w:r w:rsidR="00947F55">
              <w:rPr>
                <w:rFonts w:asciiTheme="minorHAnsi" w:hAnsiTheme="minorHAnsi"/>
                <w:b/>
                <w:sz w:val="28"/>
                <w:szCs w:val="28"/>
                <w:lang w:eastAsia="zh-CN"/>
              </w:rPr>
              <w:br/>
            </w:r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墨西哥）；英国电信（</w:t>
            </w:r>
            <w:r w:rsidR="005E2E53" w:rsidRPr="004C0111">
              <w:rPr>
                <w:rFonts w:asciiTheme="minorHAnsi" w:hAnsiTheme="minorHAnsi"/>
                <w:b/>
                <w:sz w:val="28"/>
                <w:szCs w:val="28"/>
              </w:rPr>
              <w:t>BT</w:t>
            </w:r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，英国）；</w:t>
            </w:r>
            <w:r w:rsidRPr="004C0111">
              <w:rPr>
                <w:rFonts w:asciiTheme="minorHAnsi" w:hAnsiTheme="minorHAnsi"/>
                <w:b/>
                <w:sz w:val="28"/>
                <w:szCs w:val="28"/>
              </w:rPr>
              <w:t>AT&amp;T</w:t>
            </w:r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、</w:t>
            </w:r>
            <w:proofErr w:type="spellStart"/>
            <w:r w:rsidR="005E2E53" w:rsidRPr="005E2E53">
              <w:rPr>
                <w:rFonts w:asciiTheme="minorHAnsi" w:hAnsiTheme="minorHAnsi" w:hint="eastAsia"/>
                <w:b/>
                <w:sz w:val="28"/>
                <w:szCs w:val="28"/>
              </w:rPr>
              <w:t>威瑞森</w:t>
            </w:r>
            <w:proofErr w:type="spellEnd"/>
            <w:r w:rsidR="005E2E53"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（美国）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E2E53" w:rsidP="00001B77">
            <w:pPr>
              <w:pStyle w:val="Title1"/>
              <w:rPr>
                <w:bCs/>
                <w:lang w:eastAsia="zh-CN"/>
              </w:rPr>
            </w:pPr>
            <w:r w:rsidRPr="00870E6E">
              <w:rPr>
                <w:rFonts w:eastAsia="Times New Roman" w:cs="Calibri"/>
                <w:bCs/>
                <w:szCs w:val="36"/>
                <w:lang w:eastAsia="zh-CN"/>
              </w:rPr>
              <w:t>2012</w:t>
            </w:r>
            <w:r>
              <w:rPr>
                <w:rFonts w:asciiTheme="minorEastAsia" w:eastAsiaTheme="minorEastAsia" w:hAnsiTheme="minorEastAsia" w:cs="Calibri" w:hint="eastAsia"/>
                <w:bCs/>
                <w:szCs w:val="36"/>
                <w:lang w:eastAsia="zh-CN"/>
              </w:rPr>
              <w:t>年《国际电信规则》的</w:t>
            </w:r>
            <w:r w:rsidR="00EE4A6D">
              <w:rPr>
                <w:rFonts w:asciiTheme="minorEastAsia" w:eastAsiaTheme="minorEastAsia" w:hAnsiTheme="minorEastAsia" w:cs="Calibri" w:hint="eastAsia"/>
                <w:bCs/>
                <w:szCs w:val="36"/>
                <w:lang w:eastAsia="zh-CN"/>
              </w:rPr>
              <w:t>审议</w:t>
            </w:r>
          </w:p>
        </w:tc>
      </w:tr>
    </w:tbl>
    <w:p w:rsidR="002417DC" w:rsidRPr="00597CC4" w:rsidRDefault="002417DC" w:rsidP="00597CC4"/>
    <w:p w:rsidR="002C217C" w:rsidRPr="004B4FE7" w:rsidRDefault="00EE4A6D" w:rsidP="00597CC4">
      <w:pPr>
        <w:tabs>
          <w:tab w:val="left" w:pos="1418"/>
        </w:tabs>
        <w:spacing w:before="160"/>
        <w:ind w:firstLineChars="200" w:firstLine="480"/>
        <w:jc w:val="both"/>
        <w:rPr>
          <w:rFonts w:asciiTheme="minorHAnsi" w:eastAsia="Times New Roman" w:hAnsiTheme="minorHAnsi"/>
          <w:lang w:val="en-US"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根据理事会第</w:t>
      </w:r>
      <w:r w:rsidRPr="004B4FE7">
        <w:rPr>
          <w:rFonts w:asciiTheme="minorHAnsi" w:eastAsia="Times New Roman" w:hAnsiTheme="minorHAnsi"/>
          <w:lang w:eastAsia="zh-CN"/>
        </w:rPr>
        <w:t>1379</w:t>
      </w:r>
      <w:r>
        <w:rPr>
          <w:rFonts w:asciiTheme="minorEastAsia" w:eastAsiaTheme="minorEastAsia" w:hAnsiTheme="minorEastAsia" w:hint="eastAsia"/>
          <w:lang w:eastAsia="zh-CN"/>
        </w:rPr>
        <w:t>号决议成立的《国际电信规则》专家组（</w:t>
      </w:r>
      <w:r w:rsidRPr="004B4FE7">
        <w:rPr>
          <w:rFonts w:asciiTheme="minorHAnsi" w:eastAsia="Times New Roman" w:hAnsiTheme="minorHAnsi"/>
          <w:lang w:eastAsia="zh-CN"/>
        </w:rPr>
        <w:t>EG-ITR</w:t>
      </w:r>
      <w:r>
        <w:rPr>
          <w:rFonts w:asciiTheme="minorEastAsia" w:eastAsiaTheme="minorEastAsia" w:hAnsiTheme="minorEastAsia" w:hint="eastAsia"/>
          <w:lang w:eastAsia="zh-CN"/>
        </w:rPr>
        <w:t>）正在对《国际电信规则》进行审议，</w:t>
      </w:r>
      <w:r w:rsidR="005E2E53">
        <w:rPr>
          <w:rFonts w:asciiTheme="minorEastAsia" w:eastAsiaTheme="minorEastAsia" w:hAnsiTheme="minorEastAsia" w:hint="eastAsia"/>
          <w:lang w:eastAsia="zh-CN"/>
        </w:rPr>
        <w:t>上述国际电</w:t>
      </w:r>
      <w:proofErr w:type="gramStart"/>
      <w:r w:rsidR="005E2E53">
        <w:rPr>
          <w:rFonts w:asciiTheme="minorEastAsia" w:eastAsiaTheme="minorEastAsia" w:hAnsiTheme="minorEastAsia" w:hint="eastAsia"/>
          <w:lang w:eastAsia="zh-CN"/>
        </w:rPr>
        <w:t>联部门</w:t>
      </w:r>
      <w:proofErr w:type="gramEnd"/>
      <w:r w:rsidR="005E2E53">
        <w:rPr>
          <w:rFonts w:asciiTheme="minorEastAsia" w:eastAsiaTheme="minorEastAsia" w:hAnsiTheme="minorEastAsia" w:hint="eastAsia"/>
          <w:lang w:eastAsia="zh-CN"/>
        </w:rPr>
        <w:t>成员很高兴有机会为</w:t>
      </w:r>
      <w:r>
        <w:rPr>
          <w:rFonts w:asciiTheme="minorEastAsia" w:eastAsiaTheme="minorEastAsia" w:hAnsiTheme="minorEastAsia" w:hint="eastAsia"/>
          <w:lang w:eastAsia="zh-CN"/>
        </w:rPr>
        <w:t>针对这项工作开展的讨论</w:t>
      </w:r>
      <w:r w:rsidR="005E2E53" w:rsidRPr="005E2E53">
        <w:rPr>
          <w:rFonts w:asciiTheme="minorEastAsia" w:eastAsiaTheme="minorEastAsia" w:hAnsiTheme="minorEastAsia" w:hint="eastAsia"/>
          <w:lang w:eastAsia="zh-CN"/>
        </w:rPr>
        <w:t>建言献策</w:t>
      </w:r>
      <w:r>
        <w:rPr>
          <w:rFonts w:asciiTheme="minorEastAsia" w:eastAsiaTheme="minorEastAsia" w:hAnsiTheme="minorEastAsia" w:hint="eastAsia"/>
          <w:lang w:eastAsia="zh-CN"/>
        </w:rPr>
        <w:t>。</w:t>
      </w:r>
    </w:p>
    <w:p w:rsidR="002C217C" w:rsidRPr="004B4FE7" w:rsidRDefault="00EE4A6D" w:rsidP="00597CC4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根据我们共同的运营经</w:t>
      </w:r>
      <w:r w:rsidR="00A05DB5">
        <w:rPr>
          <w:rFonts w:asciiTheme="minorHAnsi" w:hAnsiTheme="minorHAnsi" w:hint="eastAsia"/>
          <w:lang w:eastAsia="zh-CN"/>
        </w:rPr>
        <w:t>验，《国际电信规则》已不适用于或</w:t>
      </w:r>
      <w:proofErr w:type="gramStart"/>
      <w:r w:rsidR="00A05DB5">
        <w:rPr>
          <w:rFonts w:asciiTheme="minorHAnsi" w:hAnsiTheme="minorHAnsi" w:hint="eastAsia"/>
          <w:lang w:eastAsia="zh-CN"/>
        </w:rPr>
        <w:t>不</w:t>
      </w:r>
      <w:proofErr w:type="gramEnd"/>
      <w:r w:rsidR="00A05DB5">
        <w:rPr>
          <w:rFonts w:asciiTheme="minorHAnsi" w:hAnsiTheme="minorHAnsi" w:hint="eastAsia"/>
          <w:lang w:eastAsia="zh-CN"/>
        </w:rPr>
        <w:t>契合当今竞争激烈的国际电信市场环境</w:t>
      </w:r>
      <w:r>
        <w:rPr>
          <w:rFonts w:asciiTheme="minorHAnsi" w:hAnsiTheme="minorHAnsi" w:hint="eastAsia"/>
          <w:lang w:eastAsia="zh-CN"/>
        </w:rPr>
        <w:t>。事实上，</w:t>
      </w:r>
      <w:r w:rsidR="00A05DB5">
        <w:rPr>
          <w:rFonts w:asciiTheme="minorHAnsi" w:hAnsiTheme="minorHAnsi" w:hint="eastAsia"/>
          <w:lang w:eastAsia="zh-CN"/>
        </w:rPr>
        <w:t>上述公司在</w:t>
      </w:r>
      <w:r>
        <w:rPr>
          <w:rFonts w:asciiTheme="minorHAnsi" w:hAnsiTheme="minorHAnsi" w:hint="eastAsia"/>
          <w:lang w:eastAsia="zh-CN"/>
        </w:rPr>
        <w:t>世界范围内</w:t>
      </w:r>
      <w:r w:rsidR="00371938">
        <w:rPr>
          <w:rFonts w:asciiTheme="minorHAnsi" w:hAnsiTheme="minorHAnsi" w:hint="eastAsia"/>
          <w:lang w:eastAsia="zh-CN"/>
        </w:rPr>
        <w:t>进行的大部分（如果不</w:t>
      </w:r>
      <w:r w:rsidR="00A05DB5">
        <w:rPr>
          <w:rFonts w:asciiTheme="minorHAnsi" w:hAnsiTheme="minorHAnsi" w:hint="eastAsia"/>
          <w:lang w:eastAsia="zh-CN"/>
        </w:rPr>
        <w:t>是</w:t>
      </w:r>
      <w:r w:rsidR="00371938">
        <w:rPr>
          <w:rFonts w:asciiTheme="minorHAnsi" w:hAnsiTheme="minorHAnsi" w:hint="eastAsia"/>
          <w:lang w:eastAsia="zh-CN"/>
        </w:rPr>
        <w:t>全部）</w:t>
      </w:r>
      <w:r>
        <w:rPr>
          <w:rFonts w:asciiTheme="minorHAnsi" w:hAnsiTheme="minorHAnsi" w:hint="eastAsia"/>
          <w:lang w:eastAsia="zh-CN"/>
        </w:rPr>
        <w:t>国际业务交换是通过商业谈判达成的协议实现的。</w:t>
      </w:r>
      <w:r w:rsidR="00371938">
        <w:rPr>
          <w:rFonts w:asciiTheme="minorHAnsi" w:hAnsiTheme="minorHAnsi" w:hint="eastAsia"/>
          <w:lang w:eastAsia="zh-CN"/>
        </w:rPr>
        <w:t>据我们所知，仍在沿用基于《国际电信规则》的结算价体系的国家已是凤毛麟角，这类业务只占全球业务流量的不到</w:t>
      </w:r>
      <w:r w:rsidR="00371938" w:rsidRPr="004B4FE7">
        <w:rPr>
          <w:rFonts w:asciiTheme="minorHAnsi" w:hAnsiTheme="minorHAnsi"/>
          <w:lang w:eastAsia="zh-CN"/>
        </w:rPr>
        <w:t>1%</w:t>
      </w:r>
      <w:r w:rsidR="00371938">
        <w:rPr>
          <w:rFonts w:asciiTheme="minorHAnsi" w:hAnsiTheme="minorHAnsi" w:hint="eastAsia"/>
          <w:lang w:eastAsia="zh-CN"/>
        </w:rPr>
        <w:t>。</w:t>
      </w:r>
    </w:p>
    <w:p w:rsidR="002C217C" w:rsidRPr="004B4FE7" w:rsidRDefault="00371938" w:rsidP="00597CC4">
      <w:pPr>
        <w:ind w:firstLineChars="200" w:firstLine="480"/>
        <w:rPr>
          <w:rFonts w:asciiTheme="minorHAnsi" w:hAnsiTheme="minorHAnsi"/>
          <w:lang w:eastAsia="zh-CN"/>
        </w:rPr>
      </w:pPr>
      <w:r w:rsidRPr="004B4FE7">
        <w:rPr>
          <w:rFonts w:asciiTheme="minorHAnsi" w:hAnsiTheme="minorHAnsi"/>
          <w:lang w:eastAsia="zh-CN"/>
        </w:rPr>
        <w:t>1988</w:t>
      </w:r>
      <w:r>
        <w:rPr>
          <w:rFonts w:asciiTheme="minorHAnsi" w:hAnsiTheme="minorHAnsi" w:hint="eastAsia"/>
          <w:lang w:eastAsia="zh-CN"/>
        </w:rPr>
        <w:t>年和</w:t>
      </w:r>
      <w:r w:rsidRPr="004B4FE7">
        <w:rPr>
          <w:rFonts w:asciiTheme="minorHAnsi" w:hAnsiTheme="minorHAnsi"/>
          <w:lang w:eastAsia="zh-CN"/>
        </w:rPr>
        <w:t>2012</w:t>
      </w:r>
      <w:r>
        <w:rPr>
          <w:rFonts w:asciiTheme="minorHAnsi" w:hAnsiTheme="minorHAnsi" w:hint="eastAsia"/>
          <w:lang w:eastAsia="zh-CN"/>
        </w:rPr>
        <w:t>年版《国际电信规则》的规定适应监管需求的时代已经一去不复返了。</w:t>
      </w:r>
      <w:r w:rsidRPr="004B4FE7">
        <w:rPr>
          <w:rFonts w:asciiTheme="minorHAnsi" w:hAnsiTheme="minorHAnsi"/>
          <w:lang w:eastAsia="zh-CN"/>
        </w:rPr>
        <w:t>1988</w:t>
      </w:r>
      <w:r>
        <w:rPr>
          <w:rFonts w:asciiTheme="minorHAnsi" w:hAnsiTheme="minorHAnsi" w:hint="eastAsia"/>
          <w:lang w:eastAsia="zh-CN"/>
        </w:rPr>
        <w:t>年版《国际电信规则》</w:t>
      </w:r>
      <w:r w:rsidR="002F7D03">
        <w:rPr>
          <w:rFonts w:asciiTheme="minorHAnsi" w:hAnsiTheme="minorHAnsi" w:hint="eastAsia"/>
          <w:lang w:eastAsia="zh-CN"/>
        </w:rPr>
        <w:t>处于垄断运营商时代，而这些垄断运营商通常为国有企业，这是达成政府间条约的基础。二十年来，国际和国内电信市场发生了重大的结构和技术转型。今天，</w:t>
      </w:r>
      <w:r w:rsidR="0078708B">
        <w:rPr>
          <w:rFonts w:asciiTheme="minorHAnsi" w:hAnsiTheme="minorHAnsi" w:hint="eastAsia"/>
          <w:lang w:eastAsia="zh-CN"/>
        </w:rPr>
        <w:t>各国都出现了多家相互竞争的私营运营商，形成不需要《国际电信规则》这类条约性文书约束的竞争格局。电信基础设施和服务在世界范围内不断</w:t>
      </w:r>
      <w:r w:rsidR="00AB5B4D">
        <w:rPr>
          <w:rFonts w:asciiTheme="minorHAnsi" w:hAnsiTheme="minorHAnsi" w:hint="eastAsia"/>
          <w:lang w:eastAsia="zh-CN"/>
        </w:rPr>
        <w:t>得到成功</w:t>
      </w:r>
      <w:r w:rsidR="0078708B">
        <w:rPr>
          <w:rFonts w:asciiTheme="minorHAnsi" w:hAnsiTheme="minorHAnsi" w:hint="eastAsia"/>
          <w:lang w:eastAsia="zh-CN"/>
        </w:rPr>
        <w:t>部署和使用</w:t>
      </w:r>
      <w:r w:rsidR="00A05DB5">
        <w:rPr>
          <w:rFonts w:asciiTheme="minorHAnsi" w:hAnsiTheme="minorHAnsi" w:hint="eastAsia"/>
          <w:lang w:eastAsia="zh-CN"/>
        </w:rPr>
        <w:t>并非</w:t>
      </w:r>
      <w:r w:rsidR="0078708B">
        <w:rPr>
          <w:rFonts w:asciiTheme="minorHAnsi" w:hAnsiTheme="minorHAnsi" w:hint="eastAsia"/>
          <w:lang w:eastAsia="zh-CN"/>
        </w:rPr>
        <w:t>《国际电信规则》的</w:t>
      </w:r>
      <w:r w:rsidR="00561604">
        <w:rPr>
          <w:rFonts w:asciiTheme="minorHAnsi" w:hAnsiTheme="minorHAnsi" w:hint="eastAsia"/>
          <w:lang w:eastAsia="zh-CN"/>
        </w:rPr>
        <w:t>直接结果，而是通过支持持续创新、市场竞争和私营部门投资的政策框架实现的。</w:t>
      </w:r>
    </w:p>
    <w:p w:rsidR="002C217C" w:rsidRPr="004B4FE7" w:rsidRDefault="00293270" w:rsidP="00597CC4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此外，针对各成员国就实施</w:t>
      </w:r>
      <w:r w:rsidRPr="004B4FE7">
        <w:rPr>
          <w:rFonts w:asciiTheme="minorHAnsi" w:hAnsiTheme="minorHAnsi"/>
          <w:lang w:eastAsia="zh-CN"/>
        </w:rPr>
        <w:t>2012</w:t>
      </w:r>
      <w:r>
        <w:rPr>
          <w:rFonts w:asciiTheme="minorHAnsi" w:hAnsiTheme="minorHAnsi" w:hint="eastAsia"/>
          <w:lang w:eastAsia="zh-CN"/>
        </w:rPr>
        <w:t>年《国际电信规则》可能带来的挑战提出的问题，</w:t>
      </w:r>
      <w:r w:rsidR="00A05DB5">
        <w:rPr>
          <w:rFonts w:asciiTheme="minorHAnsi" w:hAnsiTheme="minorHAnsi" w:hint="eastAsia"/>
          <w:lang w:eastAsia="zh-CN"/>
        </w:rPr>
        <w:t>上述</w:t>
      </w:r>
      <w:r>
        <w:rPr>
          <w:rFonts w:asciiTheme="minorHAnsi" w:hAnsiTheme="minorHAnsi" w:hint="eastAsia"/>
          <w:lang w:eastAsia="zh-CN"/>
        </w:rPr>
        <w:t>公司在此方面未遇到</w:t>
      </w:r>
      <w:r w:rsidR="00AB5B4D">
        <w:rPr>
          <w:rFonts w:asciiTheme="minorHAnsi" w:hAnsiTheme="minorHAnsi" w:hint="eastAsia"/>
          <w:lang w:eastAsia="zh-CN"/>
        </w:rPr>
        <w:t>任何实际的障碍。我们认为这是由于</w:t>
      </w:r>
      <w:r w:rsidR="00A05DB5">
        <w:rPr>
          <w:rFonts w:asciiTheme="minorHAnsi" w:hAnsiTheme="minorHAnsi" w:hint="eastAsia"/>
          <w:lang w:eastAsia="zh-CN"/>
        </w:rPr>
        <w:t>几乎</w:t>
      </w:r>
      <w:r w:rsidR="00AB5B4D">
        <w:rPr>
          <w:rFonts w:asciiTheme="minorHAnsi" w:hAnsiTheme="minorHAnsi" w:hint="eastAsia"/>
          <w:lang w:eastAsia="zh-CN"/>
        </w:rPr>
        <w:t>所有国际业务均通过商业协议进行</w:t>
      </w:r>
      <w:r>
        <w:rPr>
          <w:rFonts w:asciiTheme="minorHAnsi" w:hAnsiTheme="minorHAnsi" w:hint="eastAsia"/>
          <w:lang w:eastAsia="zh-CN"/>
        </w:rPr>
        <w:t>交换的缘故。</w:t>
      </w:r>
    </w:p>
    <w:p w:rsidR="002C217C" w:rsidRPr="004B4FE7" w:rsidRDefault="00293270" w:rsidP="00597CC4">
      <w:pPr>
        <w:tabs>
          <w:tab w:val="left" w:pos="1418"/>
        </w:tabs>
        <w:spacing w:before="160"/>
        <w:ind w:firstLineChars="200" w:firstLine="480"/>
        <w:jc w:val="both"/>
        <w:rPr>
          <w:rFonts w:asciiTheme="minorHAnsi" w:eastAsia="Times New Roman" w:hAnsiTheme="minorHAnsi"/>
          <w:lang w:eastAsia="zh-CN"/>
        </w:rPr>
      </w:pPr>
      <w:r>
        <w:rPr>
          <w:rFonts w:asciiTheme="minorEastAsia" w:eastAsiaTheme="minorEastAsia" w:hAnsiTheme="minorEastAsia" w:hint="eastAsia"/>
          <w:lang w:val="en-US" w:eastAsia="zh-CN"/>
        </w:rPr>
        <w:t>我们很高兴有机会为讨论</w:t>
      </w:r>
      <w:r w:rsidR="009E6FB2">
        <w:rPr>
          <w:rFonts w:asciiTheme="minorEastAsia" w:eastAsiaTheme="minorEastAsia" w:hAnsiTheme="minorEastAsia" w:hint="eastAsia"/>
          <w:lang w:val="en-US" w:eastAsia="zh-CN"/>
        </w:rPr>
        <w:t>提供意见，期待</w:t>
      </w:r>
      <w:r w:rsidR="000F3626">
        <w:rPr>
          <w:rFonts w:asciiTheme="minorEastAsia" w:eastAsiaTheme="minorEastAsia" w:hAnsiTheme="minorEastAsia" w:hint="eastAsia"/>
          <w:lang w:val="en-US" w:eastAsia="zh-CN"/>
        </w:rPr>
        <w:t>会</w:t>
      </w:r>
      <w:r w:rsidR="009E6FB2">
        <w:rPr>
          <w:rFonts w:asciiTheme="minorEastAsia" w:eastAsiaTheme="minorEastAsia" w:hAnsiTheme="minorEastAsia" w:hint="eastAsia"/>
          <w:lang w:val="en-US" w:eastAsia="zh-CN"/>
        </w:rPr>
        <w:t>上</w:t>
      </w:r>
      <w:r w:rsidR="00AB5B4D">
        <w:rPr>
          <w:rFonts w:asciiTheme="minorEastAsia" w:eastAsiaTheme="minorEastAsia" w:hAnsiTheme="minorEastAsia" w:hint="eastAsia"/>
          <w:lang w:val="en-US" w:eastAsia="zh-CN"/>
        </w:rPr>
        <w:t>进行</w:t>
      </w:r>
      <w:r w:rsidR="000F3626" w:rsidRPr="000F3626">
        <w:rPr>
          <w:rFonts w:asciiTheme="minorEastAsia" w:eastAsiaTheme="minorEastAsia" w:hAnsiTheme="minorEastAsia" w:hint="eastAsia"/>
          <w:lang w:val="en-US" w:eastAsia="zh-CN"/>
        </w:rPr>
        <w:t>富有成效的意见交流</w:t>
      </w:r>
      <w:r w:rsidR="009E6FB2">
        <w:rPr>
          <w:rFonts w:asciiTheme="minorEastAsia" w:eastAsiaTheme="minorEastAsia" w:hAnsiTheme="minorEastAsia" w:hint="eastAsia"/>
          <w:lang w:val="en-US" w:eastAsia="zh-CN"/>
        </w:rPr>
        <w:t>。</w:t>
      </w:r>
    </w:p>
    <w:p w:rsidR="00196AC7" w:rsidRPr="00280EB8" w:rsidRDefault="00196AC7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</w:t>
      </w:r>
      <w:bookmarkStart w:id="3" w:name="_GoBack"/>
      <w:bookmarkEnd w:id="3"/>
      <w:r w:rsidRPr="00280EB8">
        <w:rPr>
          <w:lang w:val="en-US" w:eastAsia="zh-CN"/>
        </w:rPr>
        <w:t>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B9" w:rsidRDefault="00D468B9">
      <w:r>
        <w:separator/>
      </w:r>
    </w:p>
  </w:endnote>
  <w:endnote w:type="continuationSeparator" w:id="0">
    <w:p w:rsidR="00D468B9" w:rsidRDefault="00D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B66C9C" w:rsidP="00F705DF">
    <w:pPr>
      <w:pStyle w:val="Footer"/>
    </w:pPr>
    <w:fldSimple w:instr=" FILENAME \p  \* MERGEFORMAT ">
      <w:r w:rsidR="003067FC">
        <w:t>C:\Users\brouard\Desktop\009C.docx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3067FC">
      <w:t>06.09.17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3067FC">
      <w:t>06.09.17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B9" w:rsidRDefault="00D468B9">
      <w:r>
        <w:t>____________________</w:t>
      </w:r>
    </w:p>
  </w:footnote>
  <w:footnote w:type="continuationSeparator" w:id="0">
    <w:p w:rsidR="00D468B9" w:rsidRDefault="00D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B5B4D">
      <w:rPr>
        <w:noProof/>
      </w:rPr>
      <w:t>2</w:t>
    </w:r>
    <w:r>
      <w:rPr>
        <w:noProof/>
      </w:rPr>
      <w:fldChar w:fldCharType="end"/>
    </w:r>
  </w:p>
  <w:p w:rsidR="00AC516F" w:rsidRDefault="00AC516F" w:rsidP="00A5354B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A"/>
    <w:rsid w:val="00001B77"/>
    <w:rsid w:val="0000517A"/>
    <w:rsid w:val="0001571E"/>
    <w:rsid w:val="00031E72"/>
    <w:rsid w:val="000404D2"/>
    <w:rsid w:val="000853C0"/>
    <w:rsid w:val="000A1C21"/>
    <w:rsid w:val="000A7888"/>
    <w:rsid w:val="000D15EA"/>
    <w:rsid w:val="000F3626"/>
    <w:rsid w:val="00100D84"/>
    <w:rsid w:val="00124C9D"/>
    <w:rsid w:val="00157773"/>
    <w:rsid w:val="0018251A"/>
    <w:rsid w:val="00190272"/>
    <w:rsid w:val="00193244"/>
    <w:rsid w:val="00195C6C"/>
    <w:rsid w:val="00195FED"/>
    <w:rsid w:val="00196AC7"/>
    <w:rsid w:val="001A4950"/>
    <w:rsid w:val="001A4BD6"/>
    <w:rsid w:val="001D5A18"/>
    <w:rsid w:val="002417DC"/>
    <w:rsid w:val="00280EB8"/>
    <w:rsid w:val="00293270"/>
    <w:rsid w:val="002A6670"/>
    <w:rsid w:val="002C217C"/>
    <w:rsid w:val="002F7D03"/>
    <w:rsid w:val="00303502"/>
    <w:rsid w:val="003067FC"/>
    <w:rsid w:val="00325C25"/>
    <w:rsid w:val="00371938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1528"/>
    <w:rsid w:val="004F2598"/>
    <w:rsid w:val="005403F7"/>
    <w:rsid w:val="00540632"/>
    <w:rsid w:val="00541CF4"/>
    <w:rsid w:val="005451E8"/>
    <w:rsid w:val="005507F2"/>
    <w:rsid w:val="00561604"/>
    <w:rsid w:val="005759CC"/>
    <w:rsid w:val="00597CC4"/>
    <w:rsid w:val="005A72E1"/>
    <w:rsid w:val="005C6632"/>
    <w:rsid w:val="005D1C9E"/>
    <w:rsid w:val="005E2E53"/>
    <w:rsid w:val="00654257"/>
    <w:rsid w:val="0065435A"/>
    <w:rsid w:val="006A2DD3"/>
    <w:rsid w:val="006A5AF8"/>
    <w:rsid w:val="006B26CD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708B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1F9A"/>
    <w:rsid w:val="009164A9"/>
    <w:rsid w:val="00916543"/>
    <w:rsid w:val="009258CB"/>
    <w:rsid w:val="0093362E"/>
    <w:rsid w:val="00944563"/>
    <w:rsid w:val="00947F55"/>
    <w:rsid w:val="00953160"/>
    <w:rsid w:val="009625D8"/>
    <w:rsid w:val="00963F1F"/>
    <w:rsid w:val="0098459B"/>
    <w:rsid w:val="00997185"/>
    <w:rsid w:val="009C2458"/>
    <w:rsid w:val="009C4A7B"/>
    <w:rsid w:val="009C6123"/>
    <w:rsid w:val="009E6FB2"/>
    <w:rsid w:val="009F1E3E"/>
    <w:rsid w:val="00A05DB5"/>
    <w:rsid w:val="00A1213C"/>
    <w:rsid w:val="00A1416F"/>
    <w:rsid w:val="00A272FF"/>
    <w:rsid w:val="00A31EB2"/>
    <w:rsid w:val="00A5354B"/>
    <w:rsid w:val="00AB42C1"/>
    <w:rsid w:val="00AB5B4D"/>
    <w:rsid w:val="00AC516F"/>
    <w:rsid w:val="00AE0394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6C9C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32"/>
    <w:rsid w:val="00CD64D7"/>
    <w:rsid w:val="00CE6F22"/>
    <w:rsid w:val="00CF41F6"/>
    <w:rsid w:val="00CF7D3E"/>
    <w:rsid w:val="00D02B4E"/>
    <w:rsid w:val="00D17BB6"/>
    <w:rsid w:val="00D36817"/>
    <w:rsid w:val="00D468B9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4A6D"/>
    <w:rsid w:val="00EE5706"/>
    <w:rsid w:val="00EF373D"/>
    <w:rsid w:val="00F041A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147BDE-0C14-4A54-BD0D-9506899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F041A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B047-166F-4FDD-BB6B-20CD2E2C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Sector Members</vt:lpstr>
    </vt:vector>
  </TitlesOfParts>
  <Manager>General Secretariat - Pool</Manager>
  <Company>International Telecommunication Union (ITU)</Company>
  <LinksUpToDate>false</LinksUpToDate>
  <CharactersWithSpaces>823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Sector Members</dc:title>
  <dc:subject>EG-ITRs</dc:subject>
  <dc:creator>Xu, Hui</dc:creator>
  <cp:keywords>EG-ITRs</cp:keywords>
  <dc:description/>
  <cp:lastModifiedBy>Brouard, Ricarda</cp:lastModifiedBy>
  <cp:revision>4</cp:revision>
  <cp:lastPrinted>2017-09-06T09:58:00Z</cp:lastPrinted>
  <dcterms:created xsi:type="dcterms:W3CDTF">2017-09-06T09:58:00Z</dcterms:created>
  <dcterms:modified xsi:type="dcterms:W3CDTF">2017-09-06T09:58:00Z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