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C26F65" w:rsidRPr="00BE5FBC">
        <w:trPr>
          <w:cantSplit/>
        </w:trPr>
        <w:tc>
          <w:tcPr>
            <w:tcW w:w="6912" w:type="dxa"/>
          </w:tcPr>
          <w:p w:rsidR="00C26F65" w:rsidRPr="00BE5FBC" w:rsidRDefault="00C26F65" w:rsidP="00C26F65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BE5FBC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Grupo de Expertos sobre el Reglamento de las </w:t>
            </w:r>
            <w:r w:rsidRPr="00BE5FBC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C26F65" w:rsidRPr="00BE5FBC" w:rsidRDefault="00C26F65" w:rsidP="00C26F65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BE5FBC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79A9AA6" wp14:editId="712B9729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F65" w:rsidRPr="00BE5FBC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C26F65" w:rsidRPr="00BE5FBC" w:rsidRDefault="00F869A6" w:rsidP="00F869A6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Segunda</w:t>
            </w:r>
            <w:r w:rsidR="00C26F65" w:rsidRPr="00BE5FBC">
              <w:rPr>
                <w:rFonts w:eastAsia="Calibri" w:cs="Calibri"/>
                <w:b/>
                <w:color w:val="000000"/>
                <w:szCs w:val="24"/>
              </w:rPr>
              <w:t xml:space="preserve"> reunión – Ginebra, </w:t>
            </w:r>
            <w:r>
              <w:rPr>
                <w:rFonts w:eastAsia="Calibri" w:cs="Calibri"/>
                <w:b/>
                <w:color w:val="000000"/>
                <w:szCs w:val="24"/>
              </w:rPr>
              <w:t>13-15 de septiembre</w:t>
            </w:r>
            <w:r w:rsidR="00C26F65" w:rsidRPr="00BE5FBC">
              <w:rPr>
                <w:rFonts w:eastAsia="Calibri" w:cs="Calibri"/>
                <w:b/>
                <w:color w:val="000000"/>
                <w:szCs w:val="24"/>
              </w:rPr>
              <w:t xml:space="preserve"> de 2017</w:t>
            </w: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C26F65" w:rsidRPr="00BE5FBC" w:rsidRDefault="00C26F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26F65" w:rsidRPr="00BE5FBC" w:rsidRDefault="00C26F6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BE5FBC" w:rsidRDefault="00C26F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C26F65" w:rsidRPr="00BE5FBC" w:rsidRDefault="00C26F65" w:rsidP="00B174F9">
            <w:pPr>
              <w:spacing w:before="0"/>
              <w:rPr>
                <w:b/>
                <w:bCs/>
                <w:szCs w:val="24"/>
              </w:rPr>
            </w:pPr>
            <w:r w:rsidRPr="00BE5FBC">
              <w:rPr>
                <w:b/>
              </w:rPr>
              <w:t>Documento EG-ITRs</w:t>
            </w:r>
            <w:r w:rsidR="00B174F9">
              <w:rPr>
                <w:b/>
              </w:rPr>
              <w:t>-</w:t>
            </w:r>
            <w:r w:rsidR="00F869A6">
              <w:rPr>
                <w:b/>
              </w:rPr>
              <w:t>2</w:t>
            </w:r>
            <w:r w:rsidRPr="00BE5FBC">
              <w:rPr>
                <w:b/>
              </w:rPr>
              <w:t>/</w:t>
            </w:r>
            <w:r w:rsidR="00F869A6">
              <w:rPr>
                <w:b/>
              </w:rPr>
              <w:t>8</w:t>
            </w:r>
            <w:r w:rsidRPr="00BE5FBC">
              <w:rPr>
                <w:b/>
              </w:rPr>
              <w:t>-S</w:t>
            </w: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BE5FBC" w:rsidRDefault="00C26F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C26F65" w:rsidRPr="00BE5FBC" w:rsidRDefault="00C26F65" w:rsidP="00F869A6">
            <w:pPr>
              <w:spacing w:before="0"/>
              <w:rPr>
                <w:b/>
                <w:bCs/>
                <w:szCs w:val="24"/>
              </w:rPr>
            </w:pPr>
            <w:r w:rsidRPr="00BE5FBC">
              <w:rPr>
                <w:b/>
                <w:bCs/>
                <w:szCs w:val="24"/>
              </w:rPr>
              <w:t>2</w:t>
            </w:r>
            <w:r w:rsidR="00F869A6">
              <w:rPr>
                <w:b/>
                <w:bCs/>
                <w:szCs w:val="24"/>
              </w:rPr>
              <w:t>8</w:t>
            </w:r>
            <w:r w:rsidRPr="00BE5FBC">
              <w:rPr>
                <w:b/>
                <w:bCs/>
                <w:szCs w:val="24"/>
              </w:rPr>
              <w:t xml:space="preserve"> de </w:t>
            </w:r>
            <w:r w:rsidR="00F869A6">
              <w:rPr>
                <w:b/>
                <w:bCs/>
                <w:szCs w:val="24"/>
              </w:rPr>
              <w:t>agosto</w:t>
            </w:r>
            <w:r w:rsidRPr="00BE5FBC">
              <w:rPr>
                <w:b/>
                <w:bCs/>
                <w:szCs w:val="24"/>
              </w:rPr>
              <w:t xml:space="preserve"> de 2017</w:t>
            </w:r>
          </w:p>
        </w:tc>
      </w:tr>
      <w:tr w:rsidR="00C26F65" w:rsidRPr="00BE5FB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26F65" w:rsidRPr="00BE5FBC" w:rsidRDefault="00C26F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C26F65" w:rsidRPr="00BE5FBC" w:rsidRDefault="00C26F65" w:rsidP="00C26F65">
            <w:pPr>
              <w:spacing w:before="0"/>
              <w:rPr>
                <w:b/>
                <w:bCs/>
                <w:szCs w:val="24"/>
              </w:rPr>
            </w:pPr>
            <w:r w:rsidRPr="00BE5FBC">
              <w:rPr>
                <w:b/>
                <w:bCs/>
                <w:szCs w:val="24"/>
              </w:rPr>
              <w:t>Original: inglés</w:t>
            </w:r>
          </w:p>
        </w:tc>
      </w:tr>
      <w:tr w:rsidR="00C26F65" w:rsidRPr="00BE5FBC">
        <w:trPr>
          <w:cantSplit/>
        </w:trPr>
        <w:tc>
          <w:tcPr>
            <w:tcW w:w="10173" w:type="dxa"/>
            <w:gridSpan w:val="2"/>
          </w:tcPr>
          <w:p w:rsidR="00C26F65" w:rsidRPr="00BE5FBC" w:rsidRDefault="00F869A6" w:rsidP="00F869A6">
            <w:pPr>
              <w:pStyle w:val="Source"/>
            </w:pPr>
            <w:bookmarkStart w:id="6" w:name="dsource" w:colFirst="0" w:colLast="0"/>
            <w:bookmarkEnd w:id="0"/>
            <w:bookmarkEnd w:id="5"/>
            <w:r>
              <w:rPr>
                <w:szCs w:val="28"/>
              </w:rPr>
              <w:t xml:space="preserve">Contribución de Austria, la República Checa, Dinamarca, Letonia, Lituania, </w:t>
            </w:r>
            <w:r w:rsidR="00B174F9">
              <w:rPr>
                <w:szCs w:val="28"/>
              </w:rPr>
              <w:br/>
            </w:r>
            <w:r>
              <w:rPr>
                <w:szCs w:val="28"/>
              </w:rPr>
              <w:t>los Países Bajos, Eslovaquia, Suecia y el Reino Unido</w:t>
            </w:r>
          </w:p>
        </w:tc>
      </w:tr>
      <w:tr w:rsidR="00C26F65" w:rsidRPr="00BE5FBC">
        <w:trPr>
          <w:cantSplit/>
        </w:trPr>
        <w:tc>
          <w:tcPr>
            <w:tcW w:w="10173" w:type="dxa"/>
            <w:gridSpan w:val="2"/>
          </w:tcPr>
          <w:p w:rsidR="00C26F65" w:rsidRPr="00BE5FBC" w:rsidRDefault="00BE5FBC" w:rsidP="00BE5FBC">
            <w:pPr>
              <w:pStyle w:val="Title1"/>
            </w:pPr>
            <w:bookmarkStart w:id="7" w:name="dtitle1" w:colFirst="0" w:colLast="0"/>
            <w:bookmarkEnd w:id="6"/>
            <w:r w:rsidRPr="00BE5FBC">
              <w:t>Examen del Regla</w:t>
            </w:r>
            <w:r>
              <w:t>mento de las Telecomunicaciones</w:t>
            </w:r>
            <w:r>
              <w:br/>
            </w:r>
            <w:r w:rsidRPr="00BE5FBC">
              <w:t>Internacionales de 2012</w:t>
            </w:r>
          </w:p>
        </w:tc>
      </w:tr>
    </w:tbl>
    <w:bookmarkEnd w:id="7"/>
    <w:p w:rsidR="00BE5FBC" w:rsidRPr="00BE5FBC" w:rsidRDefault="00BE5FBC" w:rsidP="00D212A4">
      <w:pPr>
        <w:pStyle w:val="enumlev1"/>
        <w:spacing w:before="240"/>
      </w:pPr>
      <w:r>
        <w:t>1</w:t>
      </w:r>
      <w:r w:rsidR="00D212A4">
        <w:t>)</w:t>
      </w:r>
      <w:r>
        <w:tab/>
      </w:r>
      <w:r w:rsidR="00F869A6" w:rsidRPr="00F869A6">
        <w:t xml:space="preserve">Austria, la República Checa, Dinamarca, Letonia, Lituania, los Países Bajos, Eslovaquia, Suecia y el Reino Unido </w:t>
      </w:r>
      <w:r w:rsidR="00F869A6">
        <w:t>acogen con agrado</w:t>
      </w:r>
      <w:r w:rsidRPr="00BE5FBC">
        <w:t xml:space="preserve"> la oportunidad que se les brinda de </w:t>
      </w:r>
      <w:r w:rsidR="00F869A6">
        <w:t>aportar esta contribución a la segunda</w:t>
      </w:r>
      <w:r w:rsidRPr="00BE5FBC">
        <w:t xml:space="preserve"> reunión</w:t>
      </w:r>
      <w:r w:rsidR="0073462F">
        <w:t xml:space="preserve"> del Grupo de Expertos sobre el </w:t>
      </w:r>
      <w:r w:rsidRPr="00BE5FBC">
        <w:t>Reglamento de las Telecomunicaciones Internacionales (RTI).</w:t>
      </w:r>
      <w:r w:rsidR="00F869A6">
        <w:t xml:space="preserve"> Escuchamos con interés los debates en la primera reunión del Grupo en el mes de febrero. Quisiéramos expresar nuestro agradecimiento a todos los que presentaron contribuciones y, en particular, al Presidente por sus esfuerzos para hacer avanzar las labores del Grupo.</w:t>
      </w:r>
      <w:bookmarkStart w:id="8" w:name="_GoBack"/>
      <w:bookmarkEnd w:id="8"/>
    </w:p>
    <w:p w:rsidR="00BE5FBC" w:rsidRPr="00BE5FBC" w:rsidRDefault="00BE5FBC" w:rsidP="00D212A4">
      <w:pPr>
        <w:pStyle w:val="enumlev1"/>
      </w:pPr>
      <w:r>
        <w:t>2</w:t>
      </w:r>
      <w:r w:rsidR="00D212A4">
        <w:t>)</w:t>
      </w:r>
      <w:r>
        <w:tab/>
      </w:r>
      <w:r w:rsidR="00F869A6">
        <w:t>La tarea del Grupo de Expertos es llevar a cabo un examen del Reglamento de las Telecomunicaciones Internacionales de 2012, y no elaborar un nuevo RTI o proponer una nueva Conferencia Mundial de Telecomunicaciones Internacionales. Algunos países se pronunciaron no obstante en la primera reunión del Grupo en el sentido de que deberíamos identificar y examinar nuevas cuestiones y discutir en consecuencia pos</w:t>
      </w:r>
      <w:r w:rsidR="0014456E">
        <w:t>ibles enmiendas al RTI de 2012.</w:t>
      </w:r>
    </w:p>
    <w:p w:rsidR="004D77EE" w:rsidRDefault="00BE5FBC" w:rsidP="00D212A4">
      <w:pPr>
        <w:pStyle w:val="enumlev1"/>
      </w:pPr>
      <w:r>
        <w:t>3</w:t>
      </w:r>
      <w:r w:rsidR="00D212A4">
        <w:t>)</w:t>
      </w:r>
      <w:r>
        <w:tab/>
      </w:r>
      <w:r w:rsidR="00F869A6">
        <w:t xml:space="preserve">Nos suscita una inquietud importante la incertidumbre que ocasionaría una nueva CMTI para introducir tales enmiendas. Una nueva CMTI reabriría una amplia gama de temas de discusión, y la incertidumbre que ello causaría haría que resultara difícil para los operadores tomar decisiones </w:t>
      </w:r>
      <w:r w:rsidR="004D77EE">
        <w:t>de inversi</w:t>
      </w:r>
      <w:r w:rsidR="0014456E">
        <w:t>ón a escala regional o mundial.</w:t>
      </w:r>
    </w:p>
    <w:p w:rsidR="004D77EE" w:rsidRDefault="004D77EE" w:rsidP="00D212A4">
      <w:pPr>
        <w:pStyle w:val="enumlev1"/>
      </w:pPr>
      <w:r>
        <w:t>4</w:t>
      </w:r>
      <w:r w:rsidR="00D212A4">
        <w:t>)</w:t>
      </w:r>
      <w:r>
        <w:tab/>
        <w:t>En nuestra opinión, el RTI debería seguir centrado en las cuestiones pertinentes de las telecomunicaciones públicas internacionales, y no debería ampliarse a las cuestiones nacionales u otros servicios, infraestructuras o redes relacionados con las comunicaciones, incluidas las cuestiones relacionadas con Internet. No obstante, sabemos que otros países adoptan una posición diferente, por lo que resultará extremadamente difícil, y tal vez imposible, alcanzar un consenso mundial. Estamos decididos a fortalecer a la UIT como organización basada en el consenso, y creemos que debe evitarse la división.</w:t>
      </w:r>
    </w:p>
    <w:p w:rsidR="004D77EE" w:rsidRDefault="004D77EE" w:rsidP="00D212A4">
      <w:pPr>
        <w:pStyle w:val="enumlev1"/>
      </w:pPr>
      <w:r>
        <w:t>5</w:t>
      </w:r>
      <w:r w:rsidR="00D212A4">
        <w:t>)</w:t>
      </w:r>
      <w:r>
        <w:tab/>
        <w:t xml:space="preserve">No tenemos conocimiento en la actualidad de ninguna dificultad especial ocasionada por la presente situación o por conflictos entre el RTI de 1988 y el de 2012. Sin embargo, aún en caso de que se descubrieran dificultades </w:t>
      </w:r>
      <w:r w:rsidR="00084FF1">
        <w:t>notorias</w:t>
      </w:r>
      <w:r w:rsidR="00E745BE">
        <w:t xml:space="preserve">, </w:t>
      </w:r>
      <w:r w:rsidR="00084FF1">
        <w:t xml:space="preserve">antes de considerar si se justificaría una nueva CMTI </w:t>
      </w:r>
      <w:r>
        <w:t xml:space="preserve">sería importante tener en cuenta su escala y alcance y sus repercusiones sobre </w:t>
      </w:r>
      <w:r w:rsidR="0014456E">
        <w:t>los servicios transfronterizos.</w:t>
      </w:r>
    </w:p>
    <w:p w:rsidR="00084FF1" w:rsidRDefault="00084FF1" w:rsidP="00D212A4">
      <w:pPr>
        <w:pStyle w:val="enumlev1"/>
      </w:pPr>
      <w:r>
        <w:lastRenderedPageBreak/>
        <w:t>6</w:t>
      </w:r>
      <w:r w:rsidR="00D212A4">
        <w:t>)</w:t>
      </w:r>
      <w:r>
        <w:tab/>
        <w:t xml:space="preserve">Observamos en particular los importantes costes ligados a la convocatoria de una CMTI. Estamos de acuerdo con quienes han señalado, tanto en el Consejo como en otros foros, </w:t>
      </w:r>
      <w:r w:rsidR="00E745BE">
        <w:t xml:space="preserve">que </w:t>
      </w:r>
      <w:r>
        <w:t>además de los costes de la propia reunión, una nueva CMTI exigiría años de reuniones preparatorias en los planos nacional, regional e internacional, que implicarían importantes gastos de viaje y de personal, y también se incurriría en impo</w:t>
      </w:r>
      <w:r w:rsidR="0014456E">
        <w:t>rtantes costes de oportunidad.</w:t>
      </w:r>
    </w:p>
    <w:p w:rsidR="00726872" w:rsidRDefault="00084FF1" w:rsidP="00D212A4">
      <w:pPr>
        <w:pStyle w:val="enumlev1"/>
      </w:pPr>
      <w:r>
        <w:t>7</w:t>
      </w:r>
      <w:r w:rsidR="00D212A4">
        <w:t>)</w:t>
      </w:r>
      <w:r>
        <w:tab/>
      </w:r>
      <w:r w:rsidR="00BE5FBC" w:rsidRPr="00BE5FBC">
        <w:t>La UIT</w:t>
      </w:r>
      <w:r>
        <w:t>, y en especial sus miembros, tienen que</w:t>
      </w:r>
      <w:r w:rsidR="00BE5FBC" w:rsidRPr="00BE5FBC">
        <w:t xml:space="preserve"> afrontar en los próximos años numerosos retos </w:t>
      </w:r>
      <w:r>
        <w:t>a fin de</w:t>
      </w:r>
      <w:r w:rsidR="00BE5FBC" w:rsidRPr="00BE5FBC">
        <w:t xml:space="preserve"> aumentar la inversión en infraestructura y conectividad</w:t>
      </w:r>
      <w:r>
        <w:t xml:space="preserve"> para</w:t>
      </w:r>
      <w:r w:rsidR="00BE5FBC" w:rsidRPr="00BE5FBC">
        <w:t xml:space="preserve"> aumentar la asequibilidad, </w:t>
      </w:r>
      <w:r>
        <w:t xml:space="preserve">crear capacidades y calificaciones y resolver </w:t>
      </w:r>
      <w:r w:rsidR="00BE5FBC" w:rsidRPr="00BE5FBC">
        <w:t xml:space="preserve">la brecha digital. </w:t>
      </w:r>
      <w:r>
        <w:t>Una nuev</w:t>
      </w:r>
      <w:r w:rsidR="00513C96">
        <w:t xml:space="preserve">a renegociación del RTI </w:t>
      </w:r>
      <w:r>
        <w:t>desviaría recursos y atención de estas prioridades esenciales. Es por ello que creemos que debería evitarse la incertidumbre de una nueva CMTI y el riesgo de división entre los miembros de la UIT. Nuestra prioridad e interés deberían centrarse más bien en la ejecución de la Agenda 2030</w:t>
      </w:r>
      <w:r w:rsidR="00B174F9">
        <w:t xml:space="preserve"> para el Desarrollo Sostenible.</w:t>
      </w:r>
    </w:p>
    <w:p w:rsidR="00BE5FBC" w:rsidRDefault="00BE5FBC" w:rsidP="0032202E">
      <w:pPr>
        <w:pStyle w:val="Reasons"/>
      </w:pPr>
    </w:p>
    <w:p w:rsidR="00BE5FBC" w:rsidRPr="00BE5FBC" w:rsidRDefault="00BE5FBC" w:rsidP="00BE5FBC">
      <w:pPr>
        <w:jc w:val="center"/>
      </w:pPr>
      <w:r>
        <w:t>______________</w:t>
      </w:r>
    </w:p>
    <w:sectPr w:rsidR="00BE5FBC" w:rsidRPr="00BE5FBC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65" w:rsidRDefault="00C26F65">
      <w:r>
        <w:separator/>
      </w:r>
    </w:p>
  </w:endnote>
  <w:endnote w:type="continuationSeparator" w:id="0">
    <w:p w:rsidR="00C26F65" w:rsidRDefault="00C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1A06A1" w:rsidP="0025220D">
    <w:pPr>
      <w:pStyle w:val="Footer"/>
      <w:rPr>
        <w:lang w:val="en-US"/>
      </w:rPr>
    </w:pPr>
    <w:r>
      <w:fldChar w:fldCharType="begin"/>
    </w:r>
    <w:r w:rsidRPr="00B174F9">
      <w:rPr>
        <w:lang w:val="en-US"/>
      </w:rPr>
      <w:instrText xml:space="preserve"> FILENAME \p  \* MERGEFORMAT </w:instrText>
    </w:r>
    <w:r>
      <w:fldChar w:fldCharType="separate"/>
    </w:r>
    <w:r w:rsidR="00B174F9">
      <w:rPr>
        <w:lang w:val="en-US"/>
      </w:rPr>
      <w:t>P:\ESP\SG\CONSEIL\EG-ITR\EG-ITR-2\000\008S.docx</w:t>
    </w:r>
    <w:r>
      <w:fldChar w:fldCharType="end"/>
    </w:r>
    <w:r w:rsidR="00B174F9">
      <w:t xml:space="preserve"> (423023)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F9" w:rsidRDefault="00B174F9" w:rsidP="00B174F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65" w:rsidRDefault="00C26F65">
      <w:r>
        <w:t>____________________</w:t>
      </w:r>
    </w:p>
  </w:footnote>
  <w:footnote w:type="continuationSeparator" w:id="0">
    <w:p w:rsidR="00C26F65" w:rsidRDefault="00C2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F65DFF" w:rsidRDefault="000B7C15" w:rsidP="00C70A64">
    <w:pPr>
      <w:pStyle w:val="Header"/>
      <w:rPr>
        <w:sz w:val="16"/>
        <w:szCs w:val="16"/>
      </w:rPr>
    </w:pPr>
    <w:r w:rsidRPr="00F65DFF">
      <w:rPr>
        <w:sz w:val="16"/>
        <w:szCs w:val="16"/>
      </w:rPr>
      <w:fldChar w:fldCharType="begin"/>
    </w:r>
    <w:r w:rsidRPr="00F65DFF">
      <w:rPr>
        <w:sz w:val="16"/>
        <w:szCs w:val="16"/>
      </w:rPr>
      <w:instrText>PAGE</w:instrText>
    </w:r>
    <w:r w:rsidRPr="00F65DFF">
      <w:rPr>
        <w:sz w:val="16"/>
        <w:szCs w:val="16"/>
      </w:rPr>
      <w:fldChar w:fldCharType="separate"/>
    </w:r>
    <w:r w:rsidR="001A06A1">
      <w:rPr>
        <w:noProof/>
        <w:sz w:val="16"/>
        <w:szCs w:val="16"/>
      </w:rPr>
      <w:t>2</w:t>
    </w:r>
    <w:r w:rsidRPr="00F65DFF">
      <w:rPr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65"/>
    <w:rsid w:val="00084FF1"/>
    <w:rsid w:val="000B0D00"/>
    <w:rsid w:val="000B7C15"/>
    <w:rsid w:val="000D08E8"/>
    <w:rsid w:val="000D1D0F"/>
    <w:rsid w:val="000F5290"/>
    <w:rsid w:val="0010165C"/>
    <w:rsid w:val="0014456E"/>
    <w:rsid w:val="00146BFB"/>
    <w:rsid w:val="001A06A1"/>
    <w:rsid w:val="001F14A2"/>
    <w:rsid w:val="0025220D"/>
    <w:rsid w:val="002801AA"/>
    <w:rsid w:val="002823AF"/>
    <w:rsid w:val="002C4676"/>
    <w:rsid w:val="002C70B0"/>
    <w:rsid w:val="002F3CC4"/>
    <w:rsid w:val="004D77EE"/>
    <w:rsid w:val="00513630"/>
    <w:rsid w:val="00513C96"/>
    <w:rsid w:val="00560125"/>
    <w:rsid w:val="00585553"/>
    <w:rsid w:val="005B34D9"/>
    <w:rsid w:val="005D0CCF"/>
    <w:rsid w:val="005F410F"/>
    <w:rsid w:val="0060149A"/>
    <w:rsid w:val="00601924"/>
    <w:rsid w:val="0063045B"/>
    <w:rsid w:val="006447EA"/>
    <w:rsid w:val="0064731F"/>
    <w:rsid w:val="006710F6"/>
    <w:rsid w:val="006A01BE"/>
    <w:rsid w:val="006C1B56"/>
    <w:rsid w:val="006D4761"/>
    <w:rsid w:val="00703DED"/>
    <w:rsid w:val="00726872"/>
    <w:rsid w:val="0073462F"/>
    <w:rsid w:val="00760F1C"/>
    <w:rsid w:val="007657F0"/>
    <w:rsid w:val="007C3423"/>
    <w:rsid w:val="007E5DD3"/>
    <w:rsid w:val="007F350B"/>
    <w:rsid w:val="00820BE4"/>
    <w:rsid w:val="008451E8"/>
    <w:rsid w:val="00913B9C"/>
    <w:rsid w:val="0093171B"/>
    <w:rsid w:val="00956E77"/>
    <w:rsid w:val="009D350A"/>
    <w:rsid w:val="00A63114"/>
    <w:rsid w:val="00AA390C"/>
    <w:rsid w:val="00B0200A"/>
    <w:rsid w:val="00B174F9"/>
    <w:rsid w:val="00B574DB"/>
    <w:rsid w:val="00B826C2"/>
    <w:rsid w:val="00B8298E"/>
    <w:rsid w:val="00BD0723"/>
    <w:rsid w:val="00BD2518"/>
    <w:rsid w:val="00BE5FBC"/>
    <w:rsid w:val="00BF1D1C"/>
    <w:rsid w:val="00C20C59"/>
    <w:rsid w:val="00C26F65"/>
    <w:rsid w:val="00C55B1F"/>
    <w:rsid w:val="00C70A64"/>
    <w:rsid w:val="00C758B9"/>
    <w:rsid w:val="00CD32DC"/>
    <w:rsid w:val="00CF1A67"/>
    <w:rsid w:val="00D212A4"/>
    <w:rsid w:val="00D2750E"/>
    <w:rsid w:val="00D62446"/>
    <w:rsid w:val="00DA4EA2"/>
    <w:rsid w:val="00DC3D3E"/>
    <w:rsid w:val="00DE2C90"/>
    <w:rsid w:val="00DE3B24"/>
    <w:rsid w:val="00E06947"/>
    <w:rsid w:val="00E3592D"/>
    <w:rsid w:val="00E745BE"/>
    <w:rsid w:val="00E92DE8"/>
    <w:rsid w:val="00EB1212"/>
    <w:rsid w:val="00ED65AB"/>
    <w:rsid w:val="00F12850"/>
    <w:rsid w:val="00F33BF4"/>
    <w:rsid w:val="00F65DFF"/>
    <w:rsid w:val="00F7105E"/>
    <w:rsid w:val="00F75F57"/>
    <w:rsid w:val="00F82FEE"/>
    <w:rsid w:val="00F869A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EBBCDED-C2DB-42E9-AC1B-6367E26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C26F6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Normal1">
    <w:name w:val="Normal1"/>
    <w:rsid w:val="00BE5FB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11</TotalTime>
  <Pages>2</Pages>
  <Words>580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EXAMEN DEL REGLAMENTO DE LAS TELECOMUNICACIONES INTERNACIONALES DE 2012</vt:lpstr>
    </vt:vector>
  </TitlesOfParts>
  <Manager>Secretaría General - Pool</Manager>
  <Company>Unión Internacional de Telecomunicaciones (UIT)</Company>
  <LinksUpToDate>false</LinksUpToDate>
  <CharactersWithSpaces>3848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DEL REGLAMENTO DE LAS TELECOMUNICACIONES INTERNACIONALES DE 2012</dc:title>
  <dc:subject>Consejo 2010</dc:subject>
  <dc:creator>República Checa, Dinamarca, Países Bajos, Suecia y Reino Unido</dc:creator>
  <cp:keywords>C2010, C10</cp:keywords>
  <dc:description>Documento EG-ITRs 1/9-S  Para: _x000d_Fecha del documento: 24 de enero de 2017_x000d_Registrado por ITU51007781 a 10:26:15 el 01/02/2017</dc:description>
  <cp:lastModifiedBy>Spanish</cp:lastModifiedBy>
  <cp:revision>10</cp:revision>
  <cp:lastPrinted>2017-02-01T09:13:00Z</cp:lastPrinted>
  <dcterms:created xsi:type="dcterms:W3CDTF">2017-08-29T13:14:00Z</dcterms:created>
  <dcterms:modified xsi:type="dcterms:W3CDTF">2017-08-29T13:26:00Z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EG-ITRs 1/9-S</vt:lpwstr>
  </property>
  <property fmtid="{D5CDD505-2E9C-101B-9397-08002B2CF9AE}" pid="3" name="Docdate">
    <vt:lpwstr>24 de 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Grupo de Expertos sobre el Reglamento de las Telecomunicaciones Internacionales (GE-RTI)</vt:lpwstr>
  </property>
  <property fmtid="{D5CDD505-2E9C-101B-9397-08002B2CF9AE}" pid="6" name="Docdest">
    <vt:lpwstr/>
  </property>
  <property fmtid="{D5CDD505-2E9C-101B-9397-08002B2CF9AE}" pid="7" name="Docauthor">
    <vt:lpwstr>República Checa, Dinamarca, Países Bajos, Suecia y Reino Unido</vt:lpwstr>
  </property>
</Properties>
</file>