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086A07">
        <w:trPr>
          <w:cantSplit/>
        </w:trPr>
        <w:tc>
          <w:tcPr>
            <w:tcW w:w="6911" w:type="dxa"/>
          </w:tcPr>
          <w:p w:rsidR="009B0766" w:rsidRPr="00086A07" w:rsidRDefault="009B0766" w:rsidP="00D36D92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086A07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:rsidR="00BC7BC0" w:rsidRPr="00086A07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086A07">
              <w:rPr>
                <w:noProof/>
                <w:lang w:eastAsia="zh-CN"/>
              </w:rPr>
              <w:drawing>
                <wp:inline distT="0" distB="0" distL="0" distR="0" wp14:anchorId="320F41B3" wp14:editId="0E584DF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57B3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B0766" w:rsidRPr="00086A07" w:rsidRDefault="003A4C12" w:rsidP="003A4C12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086A07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</w:t>
            </w:r>
            <w:r w:rsidR="009B0766" w:rsidRPr="00086A07">
              <w:rPr>
                <w:rFonts w:eastAsia="Calibri" w:cs="Calibri"/>
                <w:b/>
                <w:color w:val="000000"/>
                <w:szCs w:val="24"/>
                <w:lang w:val="ru-RU"/>
              </w:rPr>
              <w:t>ое собрание – Жене</w:t>
            </w:r>
            <w:bookmarkStart w:id="1" w:name="_GoBack"/>
            <w:bookmarkEnd w:id="1"/>
            <w:r w:rsidR="009B0766" w:rsidRPr="00086A07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ва, </w:t>
            </w:r>
            <w:r w:rsidRPr="00086A07">
              <w:rPr>
                <w:rFonts w:eastAsia="Calibri" w:cs="Calibri"/>
                <w:b/>
                <w:color w:val="000000"/>
                <w:szCs w:val="24"/>
                <w:lang w:val="ru-RU"/>
              </w:rPr>
              <w:t>13–15 сентября</w:t>
            </w:r>
            <w:r w:rsidR="009B0766" w:rsidRPr="00086A07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2017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086A0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57B3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086A0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086A0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86A07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086A07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086A07" w:rsidRDefault="00BC7BC0" w:rsidP="0040491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86A07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9B0766" w:rsidRPr="00086A07">
              <w:rPr>
                <w:b/>
                <w:bCs/>
                <w:szCs w:val="22"/>
                <w:lang w:val="ru-RU"/>
              </w:rPr>
              <w:t>EG-ITRs</w:t>
            </w:r>
            <w:r w:rsidR="003A4C12" w:rsidRPr="00086A07">
              <w:rPr>
                <w:b/>
                <w:bCs/>
                <w:szCs w:val="22"/>
                <w:lang w:val="ru-RU"/>
              </w:rPr>
              <w:t>-2</w:t>
            </w:r>
            <w:r w:rsidR="009B0766" w:rsidRPr="00086A07">
              <w:rPr>
                <w:b/>
                <w:bCs/>
                <w:szCs w:val="22"/>
                <w:lang w:val="ru-RU"/>
              </w:rPr>
              <w:t>/</w:t>
            </w:r>
            <w:r w:rsidR="00404912" w:rsidRPr="00086A07">
              <w:rPr>
                <w:b/>
                <w:bCs/>
                <w:szCs w:val="22"/>
                <w:lang w:val="ru-RU"/>
              </w:rPr>
              <w:t>7</w:t>
            </w:r>
            <w:r w:rsidRPr="00086A0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86A07">
        <w:trPr>
          <w:cantSplit/>
          <w:trHeight w:val="23"/>
        </w:trPr>
        <w:tc>
          <w:tcPr>
            <w:tcW w:w="6911" w:type="dxa"/>
            <w:vMerge/>
          </w:tcPr>
          <w:p w:rsidR="00BC7BC0" w:rsidRPr="00086A0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086A07" w:rsidRDefault="00266735" w:rsidP="003A4C1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86A07">
              <w:rPr>
                <w:b/>
                <w:bCs/>
                <w:szCs w:val="22"/>
                <w:lang w:val="ru-RU"/>
              </w:rPr>
              <w:t xml:space="preserve">25 </w:t>
            </w:r>
            <w:r w:rsidR="003A4C12" w:rsidRPr="00086A07">
              <w:rPr>
                <w:b/>
                <w:bCs/>
                <w:szCs w:val="22"/>
                <w:lang w:val="ru-RU"/>
              </w:rPr>
              <w:t>августа</w:t>
            </w:r>
            <w:r w:rsidR="00BC7BC0" w:rsidRPr="00086A07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086A07">
              <w:rPr>
                <w:b/>
                <w:bCs/>
                <w:szCs w:val="22"/>
                <w:lang w:val="ru-RU"/>
              </w:rPr>
              <w:t>1</w:t>
            </w:r>
            <w:r w:rsidRPr="00086A07">
              <w:rPr>
                <w:b/>
                <w:bCs/>
                <w:szCs w:val="22"/>
                <w:lang w:val="ru-RU"/>
              </w:rPr>
              <w:t>7</w:t>
            </w:r>
            <w:r w:rsidR="00BC7BC0" w:rsidRPr="00086A0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86A07">
        <w:trPr>
          <w:cantSplit/>
          <w:trHeight w:val="23"/>
        </w:trPr>
        <w:tc>
          <w:tcPr>
            <w:tcW w:w="6911" w:type="dxa"/>
            <w:vMerge/>
          </w:tcPr>
          <w:p w:rsidR="00BC7BC0" w:rsidRPr="00086A0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086A07" w:rsidRDefault="00BC7BC0" w:rsidP="007B5381">
            <w:pPr>
              <w:tabs>
                <w:tab w:val="clear" w:pos="794"/>
                <w:tab w:val="clear" w:pos="1588"/>
                <w:tab w:val="clear" w:pos="1985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86A07">
              <w:rPr>
                <w:b/>
                <w:bCs/>
                <w:szCs w:val="22"/>
                <w:lang w:val="ru-RU"/>
              </w:rPr>
              <w:t>Оригинал:</w:t>
            </w:r>
            <w:r w:rsidR="007B5381" w:rsidRPr="00086A07">
              <w:rPr>
                <w:b/>
                <w:bCs/>
                <w:szCs w:val="22"/>
                <w:lang w:val="ru-RU"/>
              </w:rPr>
              <w:tab/>
            </w:r>
            <w:r w:rsidRPr="00086A07">
              <w:rPr>
                <w:b/>
                <w:bCs/>
                <w:szCs w:val="22"/>
                <w:lang w:val="ru-RU"/>
              </w:rPr>
              <w:t>английский</w:t>
            </w:r>
            <w:r w:rsidR="000531FC" w:rsidRPr="00086A07">
              <w:rPr>
                <w:b/>
                <w:bCs/>
                <w:szCs w:val="22"/>
                <w:lang w:val="ru-RU"/>
              </w:rPr>
              <w:t>/</w:t>
            </w:r>
            <w:r w:rsidR="007B5381" w:rsidRPr="00086A07">
              <w:rPr>
                <w:b/>
                <w:bCs/>
                <w:szCs w:val="22"/>
                <w:lang w:val="ru-RU"/>
              </w:rPr>
              <w:br/>
            </w:r>
            <w:r w:rsidR="007B5381" w:rsidRPr="00086A07">
              <w:rPr>
                <w:b/>
                <w:bCs/>
                <w:szCs w:val="22"/>
                <w:lang w:val="ru-RU"/>
              </w:rPr>
              <w:tab/>
            </w:r>
            <w:r w:rsidR="000531FC" w:rsidRPr="00086A07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266735" w:rsidRPr="00086A07" w:rsidTr="009E728C">
        <w:trPr>
          <w:cantSplit/>
          <w:trHeight w:val="23"/>
        </w:trPr>
        <w:tc>
          <w:tcPr>
            <w:tcW w:w="10031" w:type="dxa"/>
            <w:gridSpan w:val="2"/>
          </w:tcPr>
          <w:p w:rsidR="00266735" w:rsidRPr="00086A07" w:rsidRDefault="000531FC" w:rsidP="00832B6D">
            <w:pPr>
              <w:pStyle w:val="Source"/>
              <w:rPr>
                <w:bCs/>
                <w:lang w:val="ru-RU"/>
              </w:rPr>
            </w:pPr>
            <w:r w:rsidRPr="00086A07">
              <w:rPr>
                <w:lang w:val="ru-RU"/>
              </w:rPr>
              <w:t>Вклад от Российской Федерации</w:t>
            </w:r>
          </w:p>
        </w:tc>
      </w:tr>
      <w:tr w:rsidR="00266735" w:rsidRPr="00A57B39" w:rsidTr="009E728C">
        <w:trPr>
          <w:cantSplit/>
          <w:trHeight w:val="23"/>
        </w:trPr>
        <w:tc>
          <w:tcPr>
            <w:tcW w:w="10031" w:type="dxa"/>
            <w:gridSpan w:val="2"/>
          </w:tcPr>
          <w:p w:rsidR="000531FC" w:rsidRPr="00086A07" w:rsidRDefault="00D7559C" w:rsidP="00832B6D">
            <w:pPr>
              <w:pStyle w:val="Title1"/>
              <w:rPr>
                <w:lang w:val="ru-RU"/>
              </w:rPr>
            </w:pPr>
            <w:r w:rsidRPr="00086A07">
              <w:rPr>
                <w:lang w:val="ru-RU"/>
              </w:rPr>
              <w:t>ПРЕДЛОЖЕНИЯ ПО СТРУКТУРЕ ЗАКЛЮЧИТЕЛЬ</w:t>
            </w:r>
            <w:r w:rsidR="00CB3D4F">
              <w:rPr>
                <w:lang w:val="ru-RU"/>
              </w:rPr>
              <w:t>НОГО ОТЧЕТА ГРУППЫ ЭКСПЕРТОВ ПО </w:t>
            </w:r>
            <w:r w:rsidRPr="00086A07">
              <w:rPr>
                <w:lang w:val="ru-RU"/>
              </w:rPr>
              <w:t>РЕГЛАМЕНТУ МЕЖДУНАРОДНОЙ ЭЛЕКТРОСВЯЗИ (ГЭ-РМЭ)</w:t>
            </w:r>
          </w:p>
        </w:tc>
      </w:tr>
      <w:tr w:rsidR="00266735" w:rsidRPr="00A57B39" w:rsidTr="009E728C">
        <w:trPr>
          <w:cantSplit/>
          <w:trHeight w:val="23"/>
        </w:trPr>
        <w:tc>
          <w:tcPr>
            <w:tcW w:w="10031" w:type="dxa"/>
            <w:gridSpan w:val="2"/>
          </w:tcPr>
          <w:p w:rsidR="00266735" w:rsidRPr="00086A07" w:rsidRDefault="00266735" w:rsidP="00266735">
            <w:pPr>
              <w:pStyle w:val="Title2"/>
              <w:rPr>
                <w:lang w:val="ru-RU"/>
              </w:rPr>
            </w:pPr>
          </w:p>
        </w:tc>
      </w:tr>
    </w:tbl>
    <w:p w:rsidR="000531FC" w:rsidRPr="00086A07" w:rsidRDefault="000531FC" w:rsidP="00832B6D">
      <w:pPr>
        <w:pStyle w:val="Headingb"/>
        <w:rPr>
          <w:lang w:val="ru-RU"/>
        </w:rPr>
      </w:pPr>
      <w:r w:rsidRPr="00086A07">
        <w:rPr>
          <w:lang w:val="ru-RU"/>
        </w:rPr>
        <w:t>Введение</w:t>
      </w:r>
    </w:p>
    <w:p w:rsidR="00D7559C" w:rsidRPr="00086A07" w:rsidRDefault="00D7559C" w:rsidP="00832B6D">
      <w:pPr>
        <w:rPr>
          <w:lang w:val="ru-RU"/>
        </w:rPr>
      </w:pPr>
      <w:r w:rsidRPr="00086A07">
        <w:rPr>
          <w:lang w:val="ru-RU"/>
        </w:rPr>
        <w:t>В соответствии с Резолюцией 1379 Совета МСЭ (2016 г.) Группе экспертов по Регламенту международной электросвязи (ГЭ-РМЭ) поручено подготовить заключительный отчет для сессии Совета 2018 года для представления отчета Полномочной конференции 2018 года с комментариями Совета. Круг ведения ГЭ РМЭ определяет, среди прочего, вопросы для исследования, которые должны быть отражены в заключительном отчете группы.</w:t>
      </w:r>
    </w:p>
    <w:p w:rsidR="000531FC" w:rsidRPr="00086A07" w:rsidRDefault="00D7559C" w:rsidP="00832B6D">
      <w:pPr>
        <w:rPr>
          <w:lang w:val="ru-RU"/>
        </w:rPr>
      </w:pPr>
      <w:r w:rsidRPr="00086A07">
        <w:rPr>
          <w:lang w:val="ru-RU"/>
        </w:rPr>
        <w:t>На сессии Совета МСЭ 2017 года Российская Федерация от имени группы стран (Республика Армения, Республика Беларусь, Кыргызская Республика, Российская Федерация) представила вклад "Предложения по повышению эффективности работы ГЭ-МСЭ" (Документ EG-ITRs-2/3), в котором предложила содержание заключительного отчета. В ходе обсуждения данного вопроса, Совет МСЭ согласился, чтобы участники Группы экспертов представили Группе вклады относительно структуры заключительного отчета.</w:t>
      </w:r>
    </w:p>
    <w:p w:rsidR="000531FC" w:rsidRPr="00086A07" w:rsidRDefault="000531FC" w:rsidP="00832B6D">
      <w:pPr>
        <w:pStyle w:val="Headingb"/>
        <w:rPr>
          <w:lang w:val="ru-RU"/>
        </w:rPr>
      </w:pPr>
      <w:r w:rsidRPr="00086A07">
        <w:rPr>
          <w:lang w:val="ru-RU"/>
        </w:rPr>
        <w:t>Предложения</w:t>
      </w:r>
    </w:p>
    <w:p w:rsidR="00D7559C" w:rsidRPr="00086A07" w:rsidRDefault="00D7559C" w:rsidP="00832B6D">
      <w:pPr>
        <w:rPr>
          <w:lang w:val="ru-RU"/>
        </w:rPr>
      </w:pPr>
      <w:r w:rsidRPr="00086A07">
        <w:rPr>
          <w:lang w:val="ru-RU"/>
        </w:rPr>
        <w:t>Основываясь на результатах обсуждения вопроса о подготовке заключительного отчета ГЭ-РМЭ на сессии Совета МСЭ 2017 года и Круге ведения ГЭ-РМЭ, утвержденном Резолюцией 1379 Совета МСЭ, в целях содействия организации эффективной работы ГЭ-РМЭ, представляем предложения Российской Федерации по проекту структуры заключительного отчета ГЭ-РМЭ, представленные в Приложении.</w:t>
      </w:r>
    </w:p>
    <w:p w:rsidR="00D7559C" w:rsidRPr="00086A07" w:rsidRDefault="00D755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 w:rsidRPr="00086A07">
        <w:rPr>
          <w:rFonts w:asciiTheme="minorHAnsi" w:hAnsiTheme="minorHAnsi"/>
          <w:szCs w:val="22"/>
          <w:lang w:val="ru-RU"/>
        </w:rPr>
        <w:br w:type="page"/>
      </w:r>
    </w:p>
    <w:p w:rsidR="00832B6D" w:rsidRPr="00086A07" w:rsidRDefault="00832B6D" w:rsidP="00832B6D">
      <w:pPr>
        <w:pStyle w:val="AnnexNo"/>
        <w:rPr>
          <w:lang w:val="ru-RU"/>
        </w:rPr>
      </w:pPr>
      <w:r w:rsidRPr="00086A07">
        <w:rPr>
          <w:lang w:val="ru-RU"/>
        </w:rPr>
        <w:lastRenderedPageBreak/>
        <w:t>ПРИЛОЖЕНИЕ</w:t>
      </w:r>
    </w:p>
    <w:p w:rsidR="00D7559C" w:rsidRPr="00086A07" w:rsidRDefault="00832B6D" w:rsidP="00832B6D">
      <w:pPr>
        <w:pStyle w:val="Annextitle"/>
        <w:rPr>
          <w:lang w:val="ru-RU"/>
        </w:rPr>
      </w:pPr>
      <w:r w:rsidRPr="00086A07">
        <w:rPr>
          <w:lang w:val="ru-RU"/>
        </w:rPr>
        <w:t xml:space="preserve">Структура заключительного отчета </w:t>
      </w:r>
      <w:r w:rsidR="00D7559C" w:rsidRPr="00086A07">
        <w:rPr>
          <w:lang w:val="ru-RU"/>
        </w:rPr>
        <w:t>ГЭ-РМЭ</w:t>
      </w:r>
    </w:p>
    <w:p w:rsidR="00D7559C" w:rsidRPr="00086A07" w:rsidRDefault="00D7559C" w:rsidP="00832B6D">
      <w:pPr>
        <w:pStyle w:val="enumlev1"/>
        <w:rPr>
          <w:b/>
          <w:bCs/>
          <w:lang w:val="ru-RU"/>
        </w:rPr>
      </w:pPr>
      <w:bookmarkStart w:id="2" w:name="_Toc489351298"/>
      <w:bookmarkStart w:id="3" w:name="_Toc489351512"/>
      <w:bookmarkStart w:id="4" w:name="_Toc489351636"/>
      <w:bookmarkStart w:id="5" w:name="_Toc489351788"/>
      <w:bookmarkStart w:id="6" w:name="_Toc489351937"/>
      <w:r w:rsidRPr="00086A07">
        <w:rPr>
          <w:b/>
          <w:bCs/>
          <w:lang w:val="ru-RU"/>
        </w:rPr>
        <w:t>1</w:t>
      </w:r>
      <w:r w:rsidR="00832B6D" w:rsidRPr="00086A07">
        <w:rPr>
          <w:b/>
          <w:bCs/>
          <w:lang w:val="ru-RU"/>
        </w:rPr>
        <w:tab/>
      </w:r>
      <w:r w:rsidRPr="00086A07">
        <w:rPr>
          <w:b/>
          <w:bCs/>
          <w:lang w:val="ru-RU"/>
        </w:rPr>
        <w:t>Введение</w:t>
      </w:r>
    </w:p>
    <w:p w:rsidR="00D7559C" w:rsidRPr="00086A07" w:rsidRDefault="00D7559C" w:rsidP="00832B6D">
      <w:pPr>
        <w:pStyle w:val="enumlev1"/>
        <w:rPr>
          <w:b/>
          <w:bCs/>
          <w:lang w:val="ru-RU"/>
        </w:rPr>
      </w:pPr>
      <w:r w:rsidRPr="00086A07">
        <w:rPr>
          <w:b/>
          <w:bCs/>
          <w:lang w:val="ru-RU"/>
        </w:rPr>
        <w:t>2</w:t>
      </w:r>
      <w:r w:rsidR="00832B6D" w:rsidRPr="00086A07">
        <w:rPr>
          <w:b/>
          <w:bCs/>
          <w:lang w:val="ru-RU"/>
        </w:rPr>
        <w:tab/>
      </w:r>
      <w:r w:rsidRPr="00086A07">
        <w:rPr>
          <w:b/>
          <w:bCs/>
          <w:lang w:val="ru-RU"/>
        </w:rPr>
        <w:t>Будущее рассмотрение РМЭ 2012</w:t>
      </w:r>
      <w:bookmarkEnd w:id="2"/>
      <w:bookmarkEnd w:id="3"/>
      <w:bookmarkEnd w:id="4"/>
      <w:bookmarkEnd w:id="5"/>
      <w:bookmarkEnd w:id="6"/>
      <w:r w:rsidRPr="00086A07">
        <w:rPr>
          <w:b/>
          <w:bCs/>
          <w:lang w:val="ru-RU"/>
        </w:rPr>
        <w:t xml:space="preserve"> года</w:t>
      </w:r>
    </w:p>
    <w:p w:rsidR="00D7559C" w:rsidRPr="00086A07" w:rsidRDefault="00D7559C" w:rsidP="00832B6D">
      <w:pPr>
        <w:pStyle w:val="enumlev2"/>
        <w:rPr>
          <w:lang w:val="ru-RU"/>
        </w:rPr>
      </w:pPr>
      <w:bookmarkStart w:id="7" w:name="_Toc489351299"/>
      <w:bookmarkStart w:id="8" w:name="_Toc489351513"/>
      <w:bookmarkStart w:id="9" w:name="_Toc489351637"/>
      <w:bookmarkStart w:id="10" w:name="_Toc489351789"/>
      <w:bookmarkStart w:id="11" w:name="_Toc489351938"/>
      <w:r w:rsidRPr="00086A07">
        <w:rPr>
          <w:lang w:val="ru-RU"/>
        </w:rPr>
        <w:t>2.1</w:t>
      </w:r>
      <w:r w:rsidR="00832B6D" w:rsidRPr="00086A07">
        <w:rPr>
          <w:lang w:val="ru-RU"/>
        </w:rPr>
        <w:tab/>
      </w:r>
      <w:r w:rsidRPr="00086A07">
        <w:rPr>
          <w:lang w:val="ru-RU"/>
        </w:rPr>
        <w:t>Влияние новых тенденций в области электросвязи/ИКТ на РМЭ 2012 года</w:t>
      </w:r>
      <w:bookmarkEnd w:id="7"/>
      <w:bookmarkEnd w:id="8"/>
      <w:bookmarkEnd w:id="9"/>
      <w:bookmarkEnd w:id="10"/>
      <w:bookmarkEnd w:id="11"/>
    </w:p>
    <w:p w:rsidR="00D7559C" w:rsidRPr="00086A07" w:rsidRDefault="00D7559C" w:rsidP="00832B6D">
      <w:pPr>
        <w:pStyle w:val="enumlev2"/>
        <w:rPr>
          <w:lang w:val="ru-RU"/>
        </w:rPr>
      </w:pPr>
      <w:bookmarkStart w:id="12" w:name="_Toc489351300"/>
      <w:bookmarkStart w:id="13" w:name="_Toc489351514"/>
      <w:bookmarkStart w:id="14" w:name="_Toc489351638"/>
      <w:bookmarkStart w:id="15" w:name="_Toc489351790"/>
      <w:bookmarkStart w:id="16" w:name="_Toc489351939"/>
      <w:r w:rsidRPr="00086A07">
        <w:rPr>
          <w:lang w:val="ru-RU"/>
        </w:rPr>
        <w:t>2.2</w:t>
      </w:r>
      <w:r w:rsidR="00832B6D" w:rsidRPr="00086A07">
        <w:rPr>
          <w:lang w:val="ru-RU"/>
        </w:rPr>
        <w:tab/>
      </w:r>
      <w:r w:rsidRPr="00086A07">
        <w:rPr>
          <w:lang w:val="ru-RU"/>
        </w:rPr>
        <w:t>Положения РМЭ 2012 года, которые могут потребовать пересмотра в будущем</w:t>
      </w:r>
      <w:bookmarkEnd w:id="12"/>
      <w:bookmarkEnd w:id="13"/>
      <w:bookmarkEnd w:id="14"/>
      <w:bookmarkEnd w:id="15"/>
      <w:bookmarkEnd w:id="16"/>
    </w:p>
    <w:p w:rsidR="00D7559C" w:rsidRPr="00086A07" w:rsidRDefault="00D7559C" w:rsidP="00832B6D">
      <w:pPr>
        <w:pStyle w:val="enumlev1"/>
        <w:rPr>
          <w:b/>
          <w:bCs/>
          <w:lang w:val="ru-RU"/>
        </w:rPr>
      </w:pPr>
      <w:bookmarkStart w:id="17" w:name="_Toc489351301"/>
      <w:bookmarkStart w:id="18" w:name="_Toc489351515"/>
      <w:bookmarkStart w:id="19" w:name="_Toc489351639"/>
      <w:bookmarkStart w:id="20" w:name="_Toc489351791"/>
      <w:bookmarkStart w:id="21" w:name="_Toc489351940"/>
      <w:r w:rsidRPr="00086A07">
        <w:rPr>
          <w:b/>
          <w:bCs/>
          <w:lang w:val="ru-RU"/>
        </w:rPr>
        <w:t>3</w:t>
      </w:r>
      <w:r w:rsidR="00832B6D" w:rsidRPr="00086A07">
        <w:rPr>
          <w:b/>
          <w:bCs/>
          <w:lang w:val="ru-RU"/>
        </w:rPr>
        <w:tab/>
      </w:r>
      <w:r w:rsidRPr="00086A07">
        <w:rPr>
          <w:b/>
          <w:bCs/>
          <w:lang w:val="ru-RU"/>
        </w:rPr>
        <w:t>Применимость РМЭ 2012 года</w:t>
      </w:r>
      <w:bookmarkEnd w:id="17"/>
      <w:bookmarkEnd w:id="18"/>
      <w:bookmarkEnd w:id="19"/>
      <w:bookmarkEnd w:id="20"/>
      <w:bookmarkEnd w:id="21"/>
    </w:p>
    <w:p w:rsidR="00D7559C" w:rsidRPr="00086A07" w:rsidRDefault="00D7559C" w:rsidP="00832B6D">
      <w:pPr>
        <w:pStyle w:val="enumlev2"/>
        <w:rPr>
          <w:lang w:val="ru-RU"/>
        </w:rPr>
      </w:pPr>
      <w:bookmarkStart w:id="22" w:name="_Toc489351302"/>
      <w:bookmarkStart w:id="23" w:name="_Toc489351516"/>
      <w:bookmarkStart w:id="24" w:name="_Toc489351640"/>
      <w:bookmarkStart w:id="25" w:name="_Toc489351792"/>
      <w:bookmarkStart w:id="26" w:name="_Toc489351941"/>
      <w:r w:rsidRPr="00086A07">
        <w:rPr>
          <w:lang w:val="ru-RU"/>
        </w:rPr>
        <w:t>3.1</w:t>
      </w:r>
      <w:r w:rsidR="00832B6D" w:rsidRPr="00086A07">
        <w:rPr>
          <w:lang w:val="ru-RU"/>
        </w:rPr>
        <w:tab/>
      </w:r>
      <w:r w:rsidRPr="00086A07">
        <w:rPr>
          <w:lang w:val="ru-RU"/>
        </w:rPr>
        <w:t>Правовой анализ РМЭ 2012 года</w:t>
      </w:r>
      <w:bookmarkEnd w:id="22"/>
      <w:bookmarkEnd w:id="23"/>
      <w:bookmarkEnd w:id="24"/>
      <w:bookmarkEnd w:id="25"/>
      <w:bookmarkEnd w:id="26"/>
    </w:p>
    <w:p w:rsidR="00D7559C" w:rsidRPr="00086A07" w:rsidRDefault="00D7559C" w:rsidP="00832B6D">
      <w:pPr>
        <w:pStyle w:val="enumlev2"/>
        <w:rPr>
          <w:lang w:val="ru-RU"/>
        </w:rPr>
      </w:pPr>
      <w:bookmarkStart w:id="27" w:name="_Toc489351303"/>
      <w:bookmarkStart w:id="28" w:name="_Toc489351517"/>
      <w:bookmarkStart w:id="29" w:name="_Toc489351641"/>
      <w:bookmarkStart w:id="30" w:name="_Toc489351793"/>
      <w:bookmarkStart w:id="31" w:name="_Toc489351942"/>
      <w:r w:rsidRPr="00086A07">
        <w:rPr>
          <w:lang w:val="ru-RU"/>
        </w:rPr>
        <w:t>3.2</w:t>
      </w:r>
      <w:r w:rsidR="00832B6D" w:rsidRPr="00086A07">
        <w:rPr>
          <w:lang w:val="ru-RU"/>
        </w:rPr>
        <w:tab/>
      </w:r>
      <w:r w:rsidRPr="00086A07">
        <w:rPr>
          <w:lang w:val="ru-RU"/>
        </w:rPr>
        <w:t>Применимость РМЭ 2012 года в стремительно меняющейся среде международной электросвязи</w:t>
      </w:r>
      <w:bookmarkEnd w:id="27"/>
      <w:bookmarkEnd w:id="28"/>
      <w:bookmarkEnd w:id="29"/>
      <w:bookmarkEnd w:id="30"/>
      <w:bookmarkEnd w:id="31"/>
    </w:p>
    <w:p w:rsidR="00D7559C" w:rsidRPr="00086A07" w:rsidRDefault="00D7559C" w:rsidP="00832B6D">
      <w:pPr>
        <w:pStyle w:val="enumlev2"/>
        <w:rPr>
          <w:lang w:val="ru-RU"/>
        </w:rPr>
      </w:pPr>
      <w:bookmarkStart w:id="32" w:name="_Toc489351304"/>
      <w:bookmarkStart w:id="33" w:name="_Toc489351518"/>
      <w:bookmarkStart w:id="34" w:name="_Toc489351642"/>
      <w:bookmarkStart w:id="35" w:name="_Toc489351794"/>
      <w:bookmarkStart w:id="36" w:name="_Toc489351943"/>
      <w:r w:rsidRPr="00086A07">
        <w:rPr>
          <w:lang w:val="ru-RU"/>
        </w:rPr>
        <w:t>3.3</w:t>
      </w:r>
      <w:r w:rsidR="00832B6D" w:rsidRPr="00086A07">
        <w:rPr>
          <w:lang w:val="ru-RU"/>
        </w:rPr>
        <w:tab/>
      </w:r>
      <w:r w:rsidRPr="00086A07">
        <w:rPr>
          <w:lang w:val="ru-RU"/>
        </w:rPr>
        <w:t>Анализ возможных противоречий между обязательствами сторон, подписавших РМЭ 2012 года, и сторон, подписавших РМЭ 1988 года, в отношении выполнения положений РМЭ 1988 и 2012 годов</w:t>
      </w:r>
      <w:bookmarkEnd w:id="32"/>
      <w:bookmarkEnd w:id="33"/>
      <w:bookmarkEnd w:id="34"/>
      <w:bookmarkEnd w:id="35"/>
      <w:bookmarkEnd w:id="36"/>
    </w:p>
    <w:p w:rsidR="00D7559C" w:rsidRPr="00086A07" w:rsidRDefault="00D7559C" w:rsidP="00832B6D">
      <w:pPr>
        <w:pStyle w:val="enumlev1"/>
        <w:rPr>
          <w:b/>
          <w:bCs/>
          <w:lang w:val="ru-RU"/>
        </w:rPr>
      </w:pPr>
      <w:r w:rsidRPr="00086A07">
        <w:rPr>
          <w:b/>
          <w:bCs/>
          <w:lang w:val="ru-RU"/>
        </w:rPr>
        <w:t>4</w:t>
      </w:r>
      <w:r w:rsidR="00832B6D" w:rsidRPr="00086A07">
        <w:rPr>
          <w:b/>
          <w:bCs/>
          <w:lang w:val="ru-RU"/>
        </w:rPr>
        <w:tab/>
      </w:r>
      <w:r w:rsidRPr="00086A07">
        <w:rPr>
          <w:b/>
          <w:bCs/>
          <w:lang w:val="ru-RU"/>
        </w:rPr>
        <w:t>Применимость Резолюций ВКМЭ-12</w:t>
      </w:r>
    </w:p>
    <w:p w:rsidR="00D7559C" w:rsidRPr="00086A07" w:rsidRDefault="00D7559C" w:rsidP="00832B6D">
      <w:pPr>
        <w:pStyle w:val="enumlev2"/>
        <w:rPr>
          <w:lang w:val="ru-RU"/>
        </w:rPr>
      </w:pPr>
      <w:r w:rsidRPr="00086A07">
        <w:rPr>
          <w:lang w:val="ru-RU"/>
        </w:rPr>
        <w:t>[4.1</w:t>
      </w:r>
      <w:r w:rsidR="00832B6D" w:rsidRPr="00086A07">
        <w:rPr>
          <w:lang w:val="ru-RU"/>
        </w:rPr>
        <w:tab/>
      </w:r>
      <w:r w:rsidRPr="00086A07">
        <w:rPr>
          <w:lang w:val="ru-RU"/>
        </w:rPr>
        <w:t>Анализ вопросов, которые могут появиться при выполнении Резолюций ВКМЭ-12]</w:t>
      </w:r>
    </w:p>
    <w:p w:rsidR="00D7559C" w:rsidRPr="00086A07" w:rsidRDefault="00D7559C" w:rsidP="00832B6D">
      <w:pPr>
        <w:pStyle w:val="enumlev1"/>
        <w:rPr>
          <w:b/>
          <w:bCs/>
          <w:lang w:val="ru-RU"/>
        </w:rPr>
      </w:pPr>
      <w:bookmarkStart w:id="37" w:name="_Toc489351315"/>
      <w:bookmarkStart w:id="38" w:name="_Toc489351523"/>
      <w:bookmarkStart w:id="39" w:name="_Toc489351646"/>
      <w:bookmarkStart w:id="40" w:name="_Toc489351796"/>
      <w:bookmarkStart w:id="41" w:name="_Toc489351944"/>
      <w:r w:rsidRPr="00086A07">
        <w:rPr>
          <w:b/>
          <w:bCs/>
          <w:lang w:val="ru-RU"/>
        </w:rPr>
        <w:t>5</w:t>
      </w:r>
      <w:r w:rsidR="00832B6D" w:rsidRPr="00086A07">
        <w:rPr>
          <w:b/>
          <w:bCs/>
          <w:lang w:val="ru-RU"/>
        </w:rPr>
        <w:tab/>
      </w:r>
      <w:r w:rsidRPr="00086A07">
        <w:rPr>
          <w:b/>
          <w:bCs/>
          <w:lang w:val="ru-RU"/>
        </w:rPr>
        <w:t>Заключение</w:t>
      </w:r>
      <w:bookmarkEnd w:id="37"/>
      <w:bookmarkEnd w:id="38"/>
      <w:bookmarkEnd w:id="39"/>
      <w:bookmarkEnd w:id="40"/>
      <w:bookmarkEnd w:id="41"/>
    </w:p>
    <w:p w:rsidR="009B0766" w:rsidRPr="00086A07" w:rsidRDefault="0091770E" w:rsidP="0091770E">
      <w:pPr>
        <w:spacing w:before="720"/>
        <w:jc w:val="center"/>
        <w:rPr>
          <w:lang w:val="ru-RU"/>
        </w:rPr>
      </w:pPr>
      <w:r w:rsidRPr="00086A07">
        <w:rPr>
          <w:lang w:val="ru-RU"/>
        </w:rPr>
        <w:t>______________</w:t>
      </w:r>
    </w:p>
    <w:sectPr w:rsidR="009B0766" w:rsidRPr="00086A07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19" w:rsidRDefault="006A2119">
      <w:r>
        <w:separator/>
      </w:r>
    </w:p>
  </w:endnote>
  <w:endnote w:type="continuationSeparator" w:id="0">
    <w:p w:rsidR="006A2119" w:rsidRDefault="006A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B71285" w:rsidRDefault="00707304" w:rsidP="00832B6D">
    <w:pPr>
      <w:pStyle w:val="Footer"/>
      <w:rPr>
        <w:sz w:val="18"/>
        <w:szCs w:val="18"/>
      </w:rPr>
    </w:pPr>
    <w:r>
      <w:fldChar w:fldCharType="begin"/>
    </w:r>
    <w:r w:rsidRPr="00B71285">
      <w:instrText xml:space="preserve"> FILENAME \p  \* MERGEFORMAT </w:instrText>
    </w:r>
    <w:r>
      <w:fldChar w:fldCharType="separate"/>
    </w:r>
    <w:r w:rsidR="00832B6D">
      <w:t>P:\RUS\SG\CONSEIL\EG-ITR\EG-ITR-2\000\007R.docx</w:t>
    </w:r>
    <w:r>
      <w:rPr>
        <w:lang w:val="en-US"/>
      </w:rPr>
      <w:fldChar w:fldCharType="end"/>
    </w:r>
    <w:r w:rsidR="000E568E" w:rsidRPr="00B71285">
      <w:t xml:space="preserve"> (</w:t>
    </w:r>
    <w:r w:rsidR="00832B6D">
      <w:rPr>
        <w:lang w:val="ru-RU"/>
      </w:rPr>
      <w:t>423021</w:t>
    </w:r>
    <w:r w:rsidR="000E568E" w:rsidRPr="00B71285">
      <w:t>)</w:t>
    </w:r>
    <w:r w:rsidR="000E568E" w:rsidRPr="00B71285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57B39">
      <w:t>08.09.17</w:t>
    </w:r>
    <w:r w:rsidR="002D48C5">
      <w:fldChar w:fldCharType="end"/>
    </w:r>
    <w:r w:rsidR="000E568E" w:rsidRPr="00B71285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C0EAD">
      <w:t>01.02.17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4D" w:rsidRDefault="00B25E4D" w:rsidP="00B25E4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F099E" w:rsidRDefault="00B25E4D" w:rsidP="00832B6D">
    <w:pPr>
      <w:pStyle w:val="Footer"/>
      <w:rPr>
        <w:lang w:val="en-US"/>
      </w:rPr>
    </w:pPr>
    <w:r>
      <w:fldChar w:fldCharType="begin"/>
    </w:r>
    <w:r w:rsidRPr="00B71285">
      <w:rPr>
        <w:lang w:val="en-GB"/>
      </w:rPr>
      <w:instrText xml:space="preserve"> FILENAME \p  \* MERGEFORMAT </w:instrText>
    </w:r>
    <w:r>
      <w:fldChar w:fldCharType="separate"/>
    </w:r>
    <w:r w:rsidR="00832B6D" w:rsidRPr="00832B6D">
      <w:rPr>
        <w:lang w:val="en-US"/>
      </w:rPr>
      <w:t>P</w:t>
    </w:r>
    <w:r w:rsidR="00832B6D">
      <w:rPr>
        <w:lang w:val="en-GB"/>
      </w:rPr>
      <w:t>:\RUS\SG\CONSEIL\EG-ITR\EG-ITR-2\000\007R.docx</w:t>
    </w:r>
    <w:r>
      <w:fldChar w:fldCharType="end"/>
    </w:r>
    <w:r w:rsidR="000E568E" w:rsidRPr="003F099E">
      <w:rPr>
        <w:lang w:val="en-US"/>
      </w:rPr>
      <w:t xml:space="preserve"> (</w:t>
    </w:r>
    <w:r w:rsidR="00832B6D" w:rsidRPr="00CB3D4F">
      <w:rPr>
        <w:lang w:val="en-GB"/>
      </w:rPr>
      <w:t>423021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57B39">
      <w:t>08.09.17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1770E">
      <w:t>01.02.17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19" w:rsidRDefault="006A2119">
      <w:r>
        <w:t>____________________</w:t>
      </w:r>
    </w:p>
  </w:footnote>
  <w:footnote w:type="continuationSeparator" w:id="0">
    <w:p w:rsidR="006A2119" w:rsidRDefault="006A2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57B3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A5DDE"/>
    <w:multiLevelType w:val="hybridMultilevel"/>
    <w:tmpl w:val="CBD412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>
    <w:nsid w:val="5E233F92"/>
    <w:multiLevelType w:val="hybridMultilevel"/>
    <w:tmpl w:val="B7942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8732B"/>
    <w:multiLevelType w:val="hybridMultilevel"/>
    <w:tmpl w:val="5FFE31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31FC"/>
    <w:rsid w:val="000569B4"/>
    <w:rsid w:val="00080E82"/>
    <w:rsid w:val="00086A07"/>
    <w:rsid w:val="000E568E"/>
    <w:rsid w:val="0014734F"/>
    <w:rsid w:val="0015710D"/>
    <w:rsid w:val="00163A32"/>
    <w:rsid w:val="00192B41"/>
    <w:rsid w:val="001B7B09"/>
    <w:rsid w:val="001E3313"/>
    <w:rsid w:val="001E6719"/>
    <w:rsid w:val="00225368"/>
    <w:rsid w:val="00227FF0"/>
    <w:rsid w:val="00266735"/>
    <w:rsid w:val="00291122"/>
    <w:rsid w:val="00291EB6"/>
    <w:rsid w:val="002D2F57"/>
    <w:rsid w:val="002D48C5"/>
    <w:rsid w:val="00354D64"/>
    <w:rsid w:val="003A4C12"/>
    <w:rsid w:val="003F099E"/>
    <w:rsid w:val="003F235E"/>
    <w:rsid w:val="004023E0"/>
    <w:rsid w:val="00403DD8"/>
    <w:rsid w:val="00404912"/>
    <w:rsid w:val="0045686C"/>
    <w:rsid w:val="004918C4"/>
    <w:rsid w:val="00492C21"/>
    <w:rsid w:val="004A45B5"/>
    <w:rsid w:val="004D0129"/>
    <w:rsid w:val="005A64D5"/>
    <w:rsid w:val="00601994"/>
    <w:rsid w:val="006A2119"/>
    <w:rsid w:val="006E2D42"/>
    <w:rsid w:val="00703676"/>
    <w:rsid w:val="00707304"/>
    <w:rsid w:val="00732269"/>
    <w:rsid w:val="00785ABD"/>
    <w:rsid w:val="007A2DD4"/>
    <w:rsid w:val="007B5381"/>
    <w:rsid w:val="007D38B5"/>
    <w:rsid w:val="007E7EA0"/>
    <w:rsid w:val="00807255"/>
    <w:rsid w:val="0081023E"/>
    <w:rsid w:val="008173AA"/>
    <w:rsid w:val="00827AEA"/>
    <w:rsid w:val="00832B6D"/>
    <w:rsid w:val="00840A14"/>
    <w:rsid w:val="008D2D7B"/>
    <w:rsid w:val="008E0737"/>
    <w:rsid w:val="008F08A2"/>
    <w:rsid w:val="008F7C2C"/>
    <w:rsid w:val="0091770E"/>
    <w:rsid w:val="00940E96"/>
    <w:rsid w:val="009B0766"/>
    <w:rsid w:val="009B0BAE"/>
    <w:rsid w:val="009C0EAD"/>
    <w:rsid w:val="009C1C89"/>
    <w:rsid w:val="00A57B39"/>
    <w:rsid w:val="00A71773"/>
    <w:rsid w:val="00AE2C85"/>
    <w:rsid w:val="00B12A37"/>
    <w:rsid w:val="00B25E4D"/>
    <w:rsid w:val="00B5244F"/>
    <w:rsid w:val="00B63EF2"/>
    <w:rsid w:val="00B71285"/>
    <w:rsid w:val="00BC0D39"/>
    <w:rsid w:val="00BC7BC0"/>
    <w:rsid w:val="00BD57B7"/>
    <w:rsid w:val="00BE63E2"/>
    <w:rsid w:val="00C10B5C"/>
    <w:rsid w:val="00CB3D4F"/>
    <w:rsid w:val="00CD2009"/>
    <w:rsid w:val="00CF5E4D"/>
    <w:rsid w:val="00CF629C"/>
    <w:rsid w:val="00D36D92"/>
    <w:rsid w:val="00D7559C"/>
    <w:rsid w:val="00D92EEA"/>
    <w:rsid w:val="00DA5D4E"/>
    <w:rsid w:val="00E176BA"/>
    <w:rsid w:val="00E423EC"/>
    <w:rsid w:val="00E846B2"/>
    <w:rsid w:val="00E8576D"/>
    <w:rsid w:val="00EC6BC5"/>
    <w:rsid w:val="00F35898"/>
    <w:rsid w:val="00F5225B"/>
    <w:rsid w:val="00F67C2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32B6D"/>
    <w:pPr>
      <w:tabs>
        <w:tab w:val="clear" w:pos="794"/>
        <w:tab w:val="clear" w:pos="1191"/>
        <w:tab w:val="clear" w:pos="1588"/>
        <w:tab w:val="clear" w:pos="1985"/>
        <w:tab w:val="clear" w:pos="2608"/>
        <w:tab w:val="clear" w:pos="3345"/>
        <w:tab w:val="left" w:pos="567"/>
      </w:tabs>
      <w:ind w:left="1361" w:hanging="56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A4C1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16</TotalTime>
  <Pages>2</Pages>
  <Words>295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2354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Fedosova, Elena</cp:lastModifiedBy>
  <cp:revision>10</cp:revision>
  <cp:lastPrinted>2017-02-01T13:35:00Z</cp:lastPrinted>
  <dcterms:created xsi:type="dcterms:W3CDTF">2017-09-06T10:32:00Z</dcterms:created>
  <dcterms:modified xsi:type="dcterms:W3CDTF">2017-09-08T14:32:00Z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