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927ED1" w:rsidTr="00AA3655">
        <w:trPr>
          <w:trHeight w:val="1469"/>
        </w:trPr>
        <w:tc>
          <w:tcPr>
            <w:tcW w:w="6487" w:type="dxa"/>
            <w:vAlign w:val="center"/>
          </w:tcPr>
          <w:p w:rsidR="00927ED1" w:rsidRDefault="00927ED1" w:rsidP="00927ED1">
            <w:pPr>
              <w:pStyle w:val="Normal1"/>
              <w:adjustRightInd w:val="0"/>
              <w:snapToGrid w:val="0"/>
              <w:spacing w:before="0"/>
            </w:pPr>
            <w:r>
              <w:rPr>
                <w:b/>
                <w:bCs/>
                <w:position w:val="6"/>
                <w:sz w:val="30"/>
                <w:szCs w:val="30"/>
              </w:rPr>
              <w:t xml:space="preserve">Expert Group on </w:t>
            </w:r>
            <w:r>
              <w:rPr>
                <w:b/>
                <w:bCs/>
                <w:position w:val="6"/>
                <w:sz w:val="30"/>
                <w:szCs w:val="30"/>
              </w:rPr>
              <w:br/>
              <w:t>International Telecommunication Regulations</w:t>
            </w:r>
          </w:p>
          <w:p w:rsidR="00927ED1" w:rsidRDefault="00927ED1" w:rsidP="00927ED1">
            <w:pPr>
              <w:pStyle w:val="Normal1"/>
              <w:spacing w:before="0"/>
            </w:pPr>
            <w:r>
              <w:rPr>
                <w:b/>
              </w:rPr>
              <w:t xml:space="preserve">Second meeting – Geneva, 13-15 September 2017 </w:t>
            </w:r>
          </w:p>
        </w:tc>
        <w:tc>
          <w:tcPr>
            <w:tcW w:w="3544" w:type="dxa"/>
          </w:tcPr>
          <w:p w:rsidR="00927ED1" w:rsidRDefault="00927ED1" w:rsidP="006506AD">
            <w:pPr>
              <w:pStyle w:val="Normal1"/>
              <w:spacing w:before="0"/>
            </w:pPr>
            <w:bookmarkStart w:id="0" w:name="h.30j0zll" w:colFirst="0" w:colLast="0"/>
            <w:bookmarkEnd w:id="0"/>
            <w:r>
              <w:rPr>
                <w:noProof/>
                <w:lang w:val="en-US" w:eastAsia="zh-CN"/>
              </w:rPr>
              <w:drawing>
                <wp:inline distT="0" distB="0" distL="0" distR="0" wp14:anchorId="390444F4" wp14:editId="73D61BEE">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BB3930" w:rsidTr="006506AD">
        <w:tc>
          <w:tcPr>
            <w:tcW w:w="6487" w:type="dxa"/>
            <w:tcBorders>
              <w:top w:val="single" w:sz="12" w:space="0" w:color="000000"/>
            </w:tcBorders>
          </w:tcPr>
          <w:p w:rsidR="00BB3930" w:rsidRDefault="00BB3930" w:rsidP="006506AD">
            <w:pPr>
              <w:pStyle w:val="Normal1"/>
              <w:spacing w:before="0"/>
            </w:pPr>
          </w:p>
        </w:tc>
        <w:tc>
          <w:tcPr>
            <w:tcW w:w="3544" w:type="dxa"/>
            <w:tcBorders>
              <w:top w:val="single" w:sz="12" w:space="0" w:color="000000"/>
            </w:tcBorders>
          </w:tcPr>
          <w:p w:rsidR="00BB3930" w:rsidRDefault="00BB3930" w:rsidP="006506AD">
            <w:pPr>
              <w:pStyle w:val="Normal1"/>
              <w:spacing w:before="0"/>
            </w:pPr>
          </w:p>
        </w:tc>
      </w:tr>
      <w:tr w:rsidR="00BB3930" w:rsidTr="006506AD">
        <w:trPr>
          <w:trHeight w:val="20"/>
        </w:trPr>
        <w:tc>
          <w:tcPr>
            <w:tcW w:w="6487" w:type="dxa"/>
            <w:vMerge w:val="restart"/>
          </w:tcPr>
          <w:p w:rsidR="00BB3930" w:rsidRDefault="00BB3930" w:rsidP="006506AD">
            <w:pPr>
              <w:pStyle w:val="Normal1"/>
              <w:tabs>
                <w:tab w:val="left" w:pos="851"/>
              </w:tabs>
              <w:spacing w:before="0"/>
            </w:pPr>
          </w:p>
        </w:tc>
        <w:tc>
          <w:tcPr>
            <w:tcW w:w="3544" w:type="dxa"/>
          </w:tcPr>
          <w:p w:rsidR="00BB3930" w:rsidRDefault="002234B3" w:rsidP="00FC52BA">
            <w:pPr>
              <w:pStyle w:val="Normal1"/>
              <w:tabs>
                <w:tab w:val="left" w:pos="851"/>
              </w:tabs>
            </w:pPr>
            <w:r w:rsidRPr="005476DB">
              <w:rPr>
                <w:b/>
              </w:rPr>
              <w:t xml:space="preserve">Document </w:t>
            </w:r>
            <w:r w:rsidR="00927ED1">
              <w:rPr>
                <w:rFonts w:asciiTheme="minorHAnsi" w:hAnsiTheme="minorHAnsi" w:cs="Times New Roman Bold"/>
                <w:b/>
                <w:spacing w:val="-4"/>
                <w:lang w:val="de-CH"/>
              </w:rPr>
              <w:t>EG-ITRs-2</w:t>
            </w:r>
            <w:r w:rsidR="00927ED1" w:rsidRPr="000F2E67">
              <w:rPr>
                <w:rFonts w:asciiTheme="minorHAnsi" w:hAnsiTheme="minorHAnsi" w:cs="Times New Roman Bold"/>
                <w:b/>
                <w:spacing w:val="-4"/>
                <w:lang w:val="de-CH"/>
              </w:rPr>
              <w:t>/</w:t>
            </w:r>
            <w:r w:rsidR="00FC52BA">
              <w:rPr>
                <w:rFonts w:asciiTheme="minorHAnsi" w:hAnsiTheme="minorHAnsi" w:cs="Times New Roman Bold"/>
                <w:b/>
                <w:spacing w:val="-4"/>
                <w:lang w:val="de-CH"/>
              </w:rPr>
              <w:t>5</w:t>
            </w:r>
            <w:r w:rsidR="00927ED1" w:rsidRPr="000F2E67">
              <w:rPr>
                <w:rFonts w:asciiTheme="minorHAnsi" w:hAnsiTheme="minorHAnsi" w:cs="Times New Roman Bold"/>
                <w:b/>
                <w:spacing w:val="-4"/>
                <w:lang w:val="de-CH"/>
              </w:rPr>
              <w:t>-</w:t>
            </w:r>
            <w:r w:rsidR="00927ED1">
              <w:rPr>
                <w:rFonts w:asciiTheme="minorHAnsi" w:hAnsiTheme="minorHAnsi" w:cs="Times New Roman Bold"/>
                <w:b/>
                <w:spacing w:val="-4"/>
                <w:lang w:val="de-CH"/>
              </w:rPr>
              <w:t>E</w:t>
            </w:r>
          </w:p>
        </w:tc>
      </w:tr>
      <w:tr w:rsidR="00BB3930" w:rsidTr="006506AD">
        <w:trPr>
          <w:trHeight w:val="20"/>
        </w:trPr>
        <w:tc>
          <w:tcPr>
            <w:tcW w:w="6487" w:type="dxa"/>
            <w:vMerge/>
          </w:tcPr>
          <w:p w:rsidR="00BB3930" w:rsidRDefault="00BB3930" w:rsidP="006506AD">
            <w:pPr>
              <w:pStyle w:val="Normal1"/>
              <w:tabs>
                <w:tab w:val="left" w:pos="851"/>
              </w:tabs>
            </w:pPr>
          </w:p>
        </w:tc>
        <w:tc>
          <w:tcPr>
            <w:tcW w:w="3544" w:type="dxa"/>
          </w:tcPr>
          <w:p w:rsidR="00BB3930" w:rsidRDefault="00927ED1" w:rsidP="002234B3">
            <w:pPr>
              <w:pStyle w:val="Normal1"/>
              <w:tabs>
                <w:tab w:val="left" w:pos="993"/>
              </w:tabs>
              <w:spacing w:before="0"/>
            </w:pPr>
            <w:r>
              <w:rPr>
                <w:b/>
              </w:rPr>
              <w:t>2</w:t>
            </w:r>
            <w:r w:rsidR="000A3886">
              <w:rPr>
                <w:b/>
              </w:rPr>
              <w:t>5</w:t>
            </w:r>
            <w:r>
              <w:rPr>
                <w:b/>
              </w:rPr>
              <w:t xml:space="preserve"> A</w:t>
            </w:r>
            <w:r w:rsidR="00521FB0">
              <w:rPr>
                <w:b/>
              </w:rPr>
              <w:t>ugust 2017</w:t>
            </w:r>
          </w:p>
        </w:tc>
      </w:tr>
      <w:tr w:rsidR="00BB3930" w:rsidTr="006506AD">
        <w:trPr>
          <w:trHeight w:val="20"/>
        </w:trPr>
        <w:tc>
          <w:tcPr>
            <w:tcW w:w="6487" w:type="dxa"/>
            <w:vMerge/>
          </w:tcPr>
          <w:p w:rsidR="00BB3930" w:rsidRDefault="00BB3930" w:rsidP="006506AD">
            <w:pPr>
              <w:pStyle w:val="Normal1"/>
              <w:tabs>
                <w:tab w:val="left" w:pos="851"/>
              </w:tabs>
            </w:pPr>
          </w:p>
        </w:tc>
        <w:tc>
          <w:tcPr>
            <w:tcW w:w="3544" w:type="dxa"/>
          </w:tcPr>
          <w:p w:rsidR="00BB3930" w:rsidRDefault="002234B3" w:rsidP="006506AD">
            <w:pPr>
              <w:pStyle w:val="Normal1"/>
              <w:tabs>
                <w:tab w:val="left" w:pos="993"/>
              </w:tabs>
              <w:spacing w:before="0"/>
            </w:pPr>
            <w:r>
              <w:rPr>
                <w:b/>
              </w:rPr>
              <w:t xml:space="preserve">Original: </w:t>
            </w:r>
            <w:r w:rsidR="00BB3930">
              <w:rPr>
                <w:b/>
              </w:rPr>
              <w:t xml:space="preserve">English </w:t>
            </w:r>
          </w:p>
        </w:tc>
      </w:tr>
      <w:tr w:rsidR="00BB3930" w:rsidRPr="008928ED" w:rsidTr="006506AD">
        <w:trPr>
          <w:trHeight w:val="20"/>
        </w:trPr>
        <w:tc>
          <w:tcPr>
            <w:tcW w:w="10031" w:type="dxa"/>
            <w:gridSpan w:val="2"/>
          </w:tcPr>
          <w:p w:rsidR="00BB3930" w:rsidRPr="001C0870" w:rsidRDefault="003830E1" w:rsidP="00927ED1">
            <w:pPr>
              <w:pStyle w:val="Normal1"/>
              <w:spacing w:before="480"/>
              <w:jc w:val="center"/>
              <w:rPr>
                <w:rFonts w:asciiTheme="minorHAnsi" w:hAnsiTheme="minorHAnsi" w:cs="Times New Roman"/>
                <w:sz w:val="28"/>
                <w:szCs w:val="28"/>
              </w:rPr>
            </w:pPr>
            <w:r>
              <w:rPr>
                <w:rFonts w:asciiTheme="minorHAnsi" w:hAnsiTheme="minorHAnsi" w:cs="Times New Roman"/>
                <w:b/>
                <w:sz w:val="28"/>
                <w:szCs w:val="28"/>
              </w:rPr>
              <w:t xml:space="preserve">Contribution from </w:t>
            </w:r>
            <w:bookmarkStart w:id="1" w:name="_GoBack"/>
            <w:bookmarkEnd w:id="1"/>
            <w:r w:rsidR="000A3886">
              <w:rPr>
                <w:rFonts w:asciiTheme="minorHAnsi" w:hAnsiTheme="minorHAnsi" w:cs="Times New Roman"/>
                <w:b/>
                <w:sz w:val="28"/>
                <w:szCs w:val="28"/>
              </w:rPr>
              <w:t>NTT DOCOMO, Inc.</w:t>
            </w:r>
          </w:p>
        </w:tc>
      </w:tr>
      <w:tr w:rsidR="00BB3930" w:rsidRPr="008928ED" w:rsidTr="006506AD">
        <w:trPr>
          <w:trHeight w:val="20"/>
        </w:trPr>
        <w:tc>
          <w:tcPr>
            <w:tcW w:w="10031" w:type="dxa"/>
            <w:gridSpan w:val="2"/>
          </w:tcPr>
          <w:p w:rsidR="00BB3930" w:rsidRPr="001C0870" w:rsidRDefault="00BB3930" w:rsidP="0080584B">
            <w:pPr>
              <w:pStyle w:val="Title1"/>
              <w:rPr>
                <w:caps/>
              </w:rPr>
            </w:pPr>
            <w:r w:rsidRPr="001C0870">
              <w:rPr>
                <w:caps/>
              </w:rPr>
              <w:t>Review of the International Telecommunication Regulations</w:t>
            </w:r>
          </w:p>
        </w:tc>
      </w:tr>
    </w:tbl>
    <w:p w:rsidR="000A3886" w:rsidRPr="000A3886" w:rsidRDefault="000A3886" w:rsidP="000A3886">
      <w:pPr>
        <w:pStyle w:val="Normal1"/>
        <w:tabs>
          <w:tab w:val="clear" w:pos="567"/>
          <w:tab w:val="clear" w:pos="1134"/>
          <w:tab w:val="clear" w:pos="1701"/>
          <w:tab w:val="clear" w:pos="2268"/>
          <w:tab w:val="clear" w:pos="2835"/>
        </w:tabs>
        <w:snapToGrid w:val="0"/>
        <w:spacing w:before="840" w:after="120"/>
        <w:rPr>
          <w:rFonts w:asciiTheme="minorHAnsi" w:hAnsiTheme="minorHAnsi" w:cs="Times New Roman"/>
        </w:rPr>
      </w:pPr>
      <w:bookmarkStart w:id="2" w:name="h.erbxq0yh2qlt" w:colFirst="0" w:colLast="0"/>
      <w:bookmarkEnd w:id="2"/>
      <w:r w:rsidRPr="000A3886">
        <w:rPr>
          <w:rFonts w:asciiTheme="minorHAnsi" w:hAnsiTheme="minorHAnsi" w:cs="Times New Roman"/>
        </w:rPr>
        <w:t>NTT DOCOMO, Inc., a Sector Member of ITU-T and ITU-R, is pleased to present its contribution to the Expert Group on the International Telecommu</w:t>
      </w:r>
      <w:r>
        <w:rPr>
          <w:rFonts w:asciiTheme="minorHAnsi" w:hAnsiTheme="minorHAnsi" w:cs="Times New Roman"/>
        </w:rPr>
        <w:t xml:space="preserve">nication Regulations </w:t>
      </w:r>
      <w:r>
        <w:rPr>
          <w:rFonts w:asciiTheme="minorHAnsi" w:hAnsiTheme="minorHAnsi" w:cs="Times New Roman"/>
        </w:rPr>
        <w:br/>
        <w:t>(EG-ITRs).</w:t>
      </w:r>
    </w:p>
    <w:p w:rsidR="000A3886" w:rsidRPr="000A3886" w:rsidRDefault="000A3886" w:rsidP="000A3886">
      <w:pPr>
        <w:pStyle w:val="Normal1"/>
        <w:tabs>
          <w:tab w:val="clear" w:pos="567"/>
          <w:tab w:val="clear" w:pos="1134"/>
          <w:tab w:val="clear" w:pos="1701"/>
          <w:tab w:val="clear" w:pos="2268"/>
          <w:tab w:val="clear" w:pos="2835"/>
        </w:tabs>
        <w:snapToGrid w:val="0"/>
        <w:spacing w:after="120"/>
        <w:rPr>
          <w:rFonts w:asciiTheme="minorHAnsi" w:hAnsiTheme="minorHAnsi" w:cs="Times New Roman"/>
        </w:rPr>
      </w:pPr>
      <w:r w:rsidRPr="000A3886">
        <w:rPr>
          <w:rFonts w:asciiTheme="minorHAnsi" w:hAnsiTheme="minorHAnsi" w:cs="Times New Roman"/>
        </w:rPr>
        <w:t xml:space="preserve">NTT DOCOMO is Japan’s leading mobile communications operator with headquarters in Tokyo. It serves over 75 million customers in Japan via advanced wireless networks. Outside Japan, it has representative offices and subsidiaries in Asia, America and Europe providing mobile solutions, conducting research and facilitating open ICT innovations. </w:t>
      </w:r>
    </w:p>
    <w:p w:rsidR="000A3886" w:rsidRPr="000A3886" w:rsidRDefault="000A3886" w:rsidP="000A3886">
      <w:pPr>
        <w:pStyle w:val="Normal1"/>
        <w:tabs>
          <w:tab w:val="clear" w:pos="567"/>
          <w:tab w:val="clear" w:pos="1134"/>
          <w:tab w:val="clear" w:pos="1701"/>
          <w:tab w:val="clear" w:pos="2268"/>
          <w:tab w:val="clear" w:pos="2835"/>
        </w:tabs>
        <w:snapToGrid w:val="0"/>
        <w:spacing w:after="120"/>
        <w:rPr>
          <w:rFonts w:asciiTheme="minorHAnsi" w:hAnsiTheme="minorHAnsi" w:cs="Times New Roman"/>
        </w:rPr>
      </w:pPr>
      <w:r w:rsidRPr="000A3886">
        <w:rPr>
          <w:rFonts w:asciiTheme="minorHAnsi" w:hAnsiTheme="minorHAnsi" w:cs="Times New Roman"/>
        </w:rPr>
        <w:t>In providing domestic and international communications services, neither we nor our partners have experienced any issues or conflicts from the existence of two versions of the ITRs. This is because our business is based mostly on private, contractual agreements, and the ITRs have no relevance in today’s international telecommunications environment.</w:t>
      </w:r>
    </w:p>
    <w:p w:rsidR="000A3886" w:rsidRPr="000A3886" w:rsidRDefault="000A3886" w:rsidP="000A3886">
      <w:pPr>
        <w:pStyle w:val="Normal1"/>
        <w:tabs>
          <w:tab w:val="clear" w:pos="567"/>
          <w:tab w:val="clear" w:pos="1134"/>
          <w:tab w:val="clear" w:pos="1701"/>
          <w:tab w:val="clear" w:pos="2268"/>
          <w:tab w:val="clear" w:pos="2835"/>
        </w:tabs>
        <w:snapToGrid w:val="0"/>
        <w:spacing w:after="120"/>
        <w:rPr>
          <w:rFonts w:asciiTheme="minorHAnsi" w:hAnsiTheme="minorHAnsi" w:cs="Times New Roman"/>
        </w:rPr>
      </w:pPr>
      <w:r w:rsidRPr="000A3886">
        <w:rPr>
          <w:rFonts w:asciiTheme="minorHAnsi" w:hAnsiTheme="minorHAnsi" w:cs="Times New Roman"/>
        </w:rPr>
        <w:t>We believe that flexibility is indispensable for developing competitive business and promoting innovation in this rapidly changing international communications market. Considering that the degree of technological development and the maturity of the market vary among countries, detailed rules should not be set at the treaty level. Therefore we think that the revision of ITRs is unnecessary. It is also important to note that ITU recommendations are “voluntary” and that this has consistently, of long standing, been the practice at the ITU. We believe this practice should continue to promote the provision and development of innovative international telecommunications services.</w:t>
      </w:r>
    </w:p>
    <w:p w:rsidR="001C0870" w:rsidRPr="001C0870" w:rsidRDefault="00B45D1F" w:rsidP="000A3886">
      <w:pPr>
        <w:pStyle w:val="Normal1"/>
        <w:tabs>
          <w:tab w:val="left" w:pos="1418"/>
        </w:tabs>
        <w:spacing w:before="840"/>
        <w:jc w:val="center"/>
        <w:rPr>
          <w:rFonts w:asciiTheme="minorHAnsi" w:hAnsiTheme="minorHAnsi" w:cs="Times New Roman"/>
          <w:sz w:val="22"/>
          <w:szCs w:val="22"/>
          <w:u w:val="single"/>
        </w:rPr>
      </w:pPr>
      <w:r>
        <w:rPr>
          <w:rFonts w:asciiTheme="minorHAnsi" w:hAnsiTheme="minorHAnsi" w:cs="Times New Roman"/>
          <w:sz w:val="22"/>
          <w:szCs w:val="22"/>
          <w:u w:val="single"/>
        </w:rPr>
        <w:t>__________________</w:t>
      </w:r>
    </w:p>
    <w:sectPr w:rsidR="001C0870" w:rsidRPr="001C0870" w:rsidSect="00927ED1">
      <w:headerReference w:type="default" r:id="rId9"/>
      <w:footerReference w:type="default" r:id="rId10"/>
      <w:pgSz w:w="11907" w:h="16840" w:code="9"/>
      <w:pgMar w:top="1134" w:right="1440"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ED" w:rsidRDefault="00C830ED" w:rsidP="002E7BF9">
      <w:pPr>
        <w:spacing w:before="0"/>
      </w:pPr>
      <w:r>
        <w:separator/>
      </w:r>
    </w:p>
  </w:endnote>
  <w:endnote w:type="continuationSeparator" w:id="0">
    <w:p w:rsidR="00C830ED" w:rsidRDefault="00C830ED"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rsidR="00761711" w:rsidRDefault="00761711">
        <w:pPr>
          <w:pStyle w:val="Footer"/>
          <w:jc w:val="center"/>
        </w:pPr>
        <w:r>
          <w:fldChar w:fldCharType="begin"/>
        </w:r>
        <w:r>
          <w:instrText xml:space="preserve"> PAGE   \* MERGEFORMAT </w:instrText>
        </w:r>
        <w:r>
          <w:fldChar w:fldCharType="separate"/>
        </w:r>
        <w:r w:rsidR="00927ED1">
          <w:rPr>
            <w:noProof/>
          </w:rPr>
          <w:t>2</w:t>
        </w:r>
        <w:r>
          <w:rPr>
            <w:noProof/>
          </w:rPr>
          <w:fldChar w:fldCharType="end"/>
        </w:r>
      </w:p>
    </w:sdtContent>
  </w:sdt>
  <w:p w:rsidR="00761711" w:rsidRDefault="0076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ED" w:rsidRDefault="00C830ED" w:rsidP="002E7BF9">
      <w:pPr>
        <w:spacing w:before="0"/>
      </w:pPr>
      <w:r>
        <w:separator/>
      </w:r>
    </w:p>
  </w:footnote>
  <w:footnote w:type="continuationSeparator" w:id="0">
    <w:p w:rsidR="00C830ED" w:rsidRDefault="00C830ED"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rsidR="001C0870" w:rsidRDefault="001C0870">
        <w:pPr>
          <w:pStyle w:val="Header"/>
          <w:jc w:val="center"/>
        </w:pPr>
        <w:r>
          <w:fldChar w:fldCharType="begin"/>
        </w:r>
        <w:r>
          <w:instrText xml:space="preserve"> PAGE   \* MERGEFORMAT </w:instrText>
        </w:r>
        <w:r>
          <w:fldChar w:fldCharType="separate"/>
        </w:r>
        <w:r w:rsidR="00927ED1">
          <w:rPr>
            <w:noProof/>
          </w:rPr>
          <w:t>2</w:t>
        </w:r>
        <w:r>
          <w:rPr>
            <w:noProof/>
          </w:rPr>
          <w:fldChar w:fldCharType="end"/>
        </w:r>
      </w:p>
    </w:sdtContent>
  </w:sdt>
  <w:p w:rsidR="001C0870" w:rsidRDefault="001C0870" w:rsidP="001C08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436F1"/>
    <w:multiLevelType w:val="multilevel"/>
    <w:tmpl w:val="B49A2D4C"/>
    <w:lvl w:ilvl="0">
      <w:start w:val="1"/>
      <w:numFmt w:val="decimal"/>
      <w:lvlText w:val="%1."/>
      <w:lvlJc w:val="left"/>
      <w:pPr>
        <w:ind w:left="360" w:hanging="360"/>
      </w:pPr>
      <w:rPr>
        <w:rFonts w:hint="default"/>
        <w:b/>
      </w:rPr>
    </w:lvl>
    <w:lvl w:ilvl="1">
      <w:start w:val="1"/>
      <w:numFmt w:val="decimal"/>
      <w:isLgl/>
      <w:lvlText w:val="%1.%2"/>
      <w:lvlJc w:val="left"/>
      <w:pPr>
        <w:ind w:left="480"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03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0534C"/>
    <w:rsid w:val="000343B4"/>
    <w:rsid w:val="00046A88"/>
    <w:rsid w:val="00076C2A"/>
    <w:rsid w:val="00080D62"/>
    <w:rsid w:val="00087353"/>
    <w:rsid w:val="000A351D"/>
    <w:rsid w:val="000A3886"/>
    <w:rsid w:val="000B155A"/>
    <w:rsid w:val="000B54EF"/>
    <w:rsid w:val="000C34C8"/>
    <w:rsid w:val="000C6904"/>
    <w:rsid w:val="000C6FBE"/>
    <w:rsid w:val="000E18D6"/>
    <w:rsid w:val="0010354D"/>
    <w:rsid w:val="00104F53"/>
    <w:rsid w:val="00115892"/>
    <w:rsid w:val="001429FC"/>
    <w:rsid w:val="00150CDC"/>
    <w:rsid w:val="001636AA"/>
    <w:rsid w:val="001712DE"/>
    <w:rsid w:val="0019391C"/>
    <w:rsid w:val="00196100"/>
    <w:rsid w:val="001B26D7"/>
    <w:rsid w:val="001B369B"/>
    <w:rsid w:val="001C0870"/>
    <w:rsid w:val="001E78FC"/>
    <w:rsid w:val="001F1FFD"/>
    <w:rsid w:val="002034A3"/>
    <w:rsid w:val="002108E5"/>
    <w:rsid w:val="002234B3"/>
    <w:rsid w:val="00235650"/>
    <w:rsid w:val="00241D13"/>
    <w:rsid w:val="00247B60"/>
    <w:rsid w:val="00251DFB"/>
    <w:rsid w:val="0025205F"/>
    <w:rsid w:val="00274508"/>
    <w:rsid w:val="00281B54"/>
    <w:rsid w:val="00282208"/>
    <w:rsid w:val="002A025E"/>
    <w:rsid w:val="002A1F3C"/>
    <w:rsid w:val="002B18FE"/>
    <w:rsid w:val="002D2547"/>
    <w:rsid w:val="002D2D56"/>
    <w:rsid w:val="002E5B62"/>
    <w:rsid w:val="002E7BF9"/>
    <w:rsid w:val="00300570"/>
    <w:rsid w:val="003021A2"/>
    <w:rsid w:val="003132AA"/>
    <w:rsid w:val="0036088C"/>
    <w:rsid w:val="003827FC"/>
    <w:rsid w:val="003830E1"/>
    <w:rsid w:val="0039031D"/>
    <w:rsid w:val="00395040"/>
    <w:rsid w:val="003A5503"/>
    <w:rsid w:val="003E0D27"/>
    <w:rsid w:val="003E4529"/>
    <w:rsid w:val="004229B4"/>
    <w:rsid w:val="00451E58"/>
    <w:rsid w:val="00466AC2"/>
    <w:rsid w:val="00481076"/>
    <w:rsid w:val="004A1B89"/>
    <w:rsid w:val="004A6F4E"/>
    <w:rsid w:val="004B3EC5"/>
    <w:rsid w:val="004E1DA2"/>
    <w:rsid w:val="005046E5"/>
    <w:rsid w:val="005078F8"/>
    <w:rsid w:val="00521FB0"/>
    <w:rsid w:val="00525036"/>
    <w:rsid w:val="00551FEB"/>
    <w:rsid w:val="00561DFC"/>
    <w:rsid w:val="0056260D"/>
    <w:rsid w:val="00570A13"/>
    <w:rsid w:val="00572749"/>
    <w:rsid w:val="005A07F0"/>
    <w:rsid w:val="005A1120"/>
    <w:rsid w:val="005C0FB0"/>
    <w:rsid w:val="005C578E"/>
    <w:rsid w:val="005D62FC"/>
    <w:rsid w:val="005E5B9D"/>
    <w:rsid w:val="00614D87"/>
    <w:rsid w:val="006255CB"/>
    <w:rsid w:val="00641F13"/>
    <w:rsid w:val="00663124"/>
    <w:rsid w:val="00667FFC"/>
    <w:rsid w:val="006960DF"/>
    <w:rsid w:val="006B49C5"/>
    <w:rsid w:val="006D14A3"/>
    <w:rsid w:val="006F6D44"/>
    <w:rsid w:val="00701D78"/>
    <w:rsid w:val="0070426D"/>
    <w:rsid w:val="00737AA6"/>
    <w:rsid w:val="007429A4"/>
    <w:rsid w:val="007446F9"/>
    <w:rsid w:val="00760079"/>
    <w:rsid w:val="00761711"/>
    <w:rsid w:val="00796594"/>
    <w:rsid w:val="007A3D80"/>
    <w:rsid w:val="007B4350"/>
    <w:rsid w:val="007C5C5F"/>
    <w:rsid w:val="007D341B"/>
    <w:rsid w:val="007D6980"/>
    <w:rsid w:val="007F257F"/>
    <w:rsid w:val="007F34D1"/>
    <w:rsid w:val="00803F51"/>
    <w:rsid w:val="0080584B"/>
    <w:rsid w:val="00811D16"/>
    <w:rsid w:val="008404AF"/>
    <w:rsid w:val="00856317"/>
    <w:rsid w:val="008717A5"/>
    <w:rsid w:val="00893796"/>
    <w:rsid w:val="008A687C"/>
    <w:rsid w:val="008D6D21"/>
    <w:rsid w:val="008E4276"/>
    <w:rsid w:val="00922651"/>
    <w:rsid w:val="00927ED1"/>
    <w:rsid w:val="00933C40"/>
    <w:rsid w:val="0093678B"/>
    <w:rsid w:val="009518A6"/>
    <w:rsid w:val="00973349"/>
    <w:rsid w:val="009765D0"/>
    <w:rsid w:val="00984B80"/>
    <w:rsid w:val="009B16BF"/>
    <w:rsid w:val="009B56AF"/>
    <w:rsid w:val="009C1A90"/>
    <w:rsid w:val="009F23A0"/>
    <w:rsid w:val="00A03A1F"/>
    <w:rsid w:val="00A1314E"/>
    <w:rsid w:val="00A3638E"/>
    <w:rsid w:val="00A42B3D"/>
    <w:rsid w:val="00A50D85"/>
    <w:rsid w:val="00A7020E"/>
    <w:rsid w:val="00A81FDB"/>
    <w:rsid w:val="00A94885"/>
    <w:rsid w:val="00A9679A"/>
    <w:rsid w:val="00AB4BD2"/>
    <w:rsid w:val="00AD250E"/>
    <w:rsid w:val="00AD7001"/>
    <w:rsid w:val="00AE5D64"/>
    <w:rsid w:val="00B361FA"/>
    <w:rsid w:val="00B36E32"/>
    <w:rsid w:val="00B45D1F"/>
    <w:rsid w:val="00B47273"/>
    <w:rsid w:val="00B53486"/>
    <w:rsid w:val="00B61589"/>
    <w:rsid w:val="00B656F2"/>
    <w:rsid w:val="00B77345"/>
    <w:rsid w:val="00B93274"/>
    <w:rsid w:val="00B93439"/>
    <w:rsid w:val="00B937C1"/>
    <w:rsid w:val="00BA4380"/>
    <w:rsid w:val="00BB3930"/>
    <w:rsid w:val="00BC0654"/>
    <w:rsid w:val="00C3791A"/>
    <w:rsid w:val="00C830ED"/>
    <w:rsid w:val="00CA3A6A"/>
    <w:rsid w:val="00CB1B0C"/>
    <w:rsid w:val="00CB7A02"/>
    <w:rsid w:val="00CC2994"/>
    <w:rsid w:val="00CC399F"/>
    <w:rsid w:val="00CE1B3E"/>
    <w:rsid w:val="00CF1234"/>
    <w:rsid w:val="00CF506B"/>
    <w:rsid w:val="00CF608F"/>
    <w:rsid w:val="00D206EA"/>
    <w:rsid w:val="00D30227"/>
    <w:rsid w:val="00D34171"/>
    <w:rsid w:val="00D40F3B"/>
    <w:rsid w:val="00D673D1"/>
    <w:rsid w:val="00D86D0A"/>
    <w:rsid w:val="00D92631"/>
    <w:rsid w:val="00D94CD9"/>
    <w:rsid w:val="00DA6032"/>
    <w:rsid w:val="00DB2C1C"/>
    <w:rsid w:val="00DD1913"/>
    <w:rsid w:val="00DD3D0C"/>
    <w:rsid w:val="00DE234E"/>
    <w:rsid w:val="00DE4452"/>
    <w:rsid w:val="00DF0D1C"/>
    <w:rsid w:val="00DF13EF"/>
    <w:rsid w:val="00DF715D"/>
    <w:rsid w:val="00E2264B"/>
    <w:rsid w:val="00E22A4A"/>
    <w:rsid w:val="00E24FD0"/>
    <w:rsid w:val="00E32BAD"/>
    <w:rsid w:val="00E41D01"/>
    <w:rsid w:val="00EC58F3"/>
    <w:rsid w:val="00EF5662"/>
    <w:rsid w:val="00F168B9"/>
    <w:rsid w:val="00F24F3F"/>
    <w:rsid w:val="00F33D15"/>
    <w:rsid w:val="00F44092"/>
    <w:rsid w:val="00F536E0"/>
    <w:rsid w:val="00F53E89"/>
    <w:rsid w:val="00F55F9D"/>
    <w:rsid w:val="00F63910"/>
    <w:rsid w:val="00F73ECE"/>
    <w:rsid w:val="00FB6951"/>
    <w:rsid w:val="00FC52BA"/>
    <w:rsid w:val="00FC77F6"/>
    <w:rsid w:val="00FD1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FD867-893C-4632-9F1D-0FD3610A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iPriority w:val="99"/>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AC47-B2F4-4092-81FB-606ADEEF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NTT DOCOMO</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ITRs</dc:title>
  <dc:subject>EG-ITRs</dc:subject>
  <dc:creator>user</dc:creator>
  <cp:keywords>EG-ITRs</cp:keywords>
  <cp:lastModifiedBy>Janin</cp:lastModifiedBy>
  <cp:revision>4</cp:revision>
  <cp:lastPrinted>2017-01-09T19:21:00Z</cp:lastPrinted>
  <dcterms:created xsi:type="dcterms:W3CDTF">2017-08-25T09:27:00Z</dcterms:created>
  <dcterms:modified xsi:type="dcterms:W3CDTF">2017-08-28T07:29:00Z</dcterms:modified>
  <cp:category>Conference document</cp:category>
</cp:coreProperties>
</file>