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2997"/>
      </w:tblGrid>
      <w:tr w:rsidR="00713675" w:rsidRPr="00C45B2D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spacing w:before="360" w:after="48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C51FCF" w:rsidP="00F10785">
            <w:pPr>
              <w:jc w:val="right"/>
              <w:rPr>
                <w:rFonts w:asciiTheme="minorHAnsi" w:hAnsiTheme="minorHAnsi"/>
                <w:szCs w:val="24"/>
                <w:lang w:val="ru-RU"/>
              </w:rPr>
            </w:pPr>
            <w:bookmarkStart w:id="0" w:name="ditulogo"/>
            <w:bookmarkEnd w:id="0"/>
            <w:r w:rsidRPr="00C45B2D">
              <w:rPr>
                <w:rFonts w:asciiTheme="minorHAnsi" w:hAnsiTheme="minorHAnsi"/>
                <w:noProof/>
                <w:szCs w:val="24"/>
                <w:lang w:eastAsia="zh-CN"/>
              </w:rPr>
              <w:drawing>
                <wp:inline distT="0" distB="0" distL="0" distR="0" wp14:anchorId="70DCEB2D" wp14:editId="663712D5">
                  <wp:extent cx="1287780" cy="687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675" w:rsidRPr="00C45B2D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spacing w:before="0" w:after="40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  <w:r w:rsidRPr="00C45B2D">
              <w:rPr>
                <w:rFonts w:eastAsia="Calibri" w:cs="Calibri"/>
                <w:b/>
                <w:color w:val="000000"/>
                <w:szCs w:val="22"/>
                <w:lang w:val="ru-RU"/>
              </w:rPr>
              <w:t>Второе собрание – Женева, 13−15 сентября 2017 года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C45B2D" w:rsidTr="00FA0CE1">
        <w:trPr>
          <w:cantSplit/>
        </w:trPr>
        <w:tc>
          <w:tcPr>
            <w:tcW w:w="664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7C7700">
            <w:pPr>
              <w:tabs>
                <w:tab w:val="left" w:pos="851"/>
              </w:tabs>
              <w:spacing w:before="0"/>
              <w:rPr>
                <w:rFonts w:asciiTheme="minorHAnsi" w:hAnsiTheme="minorHAnsi" w:cs="Times New Roman Bold"/>
                <w:szCs w:val="24"/>
                <w:lang w:val="ru-RU"/>
              </w:rPr>
            </w:pPr>
            <w:r w:rsidRPr="00C45B2D">
              <w:rPr>
                <w:b/>
                <w:bCs/>
                <w:szCs w:val="22"/>
                <w:lang w:val="ru-RU"/>
              </w:rPr>
              <w:t>Документ EG-ITRs</w:t>
            </w:r>
            <w:r w:rsidR="007C7700">
              <w:rPr>
                <w:b/>
                <w:bCs/>
                <w:szCs w:val="22"/>
                <w:lang w:val="ru-RU"/>
              </w:rPr>
              <w:t>-</w:t>
            </w:r>
            <w:r w:rsidR="00CA1584">
              <w:rPr>
                <w:b/>
                <w:bCs/>
                <w:szCs w:val="22"/>
                <w:lang w:val="ru-RU"/>
              </w:rPr>
              <w:t>2/4</w:t>
            </w:r>
            <w:r w:rsidRPr="00C45B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>3 августа</w:t>
            </w:r>
            <w:r w:rsidR="00713675"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 2017 года</w:t>
            </w: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Оригинал: </w:t>
            </w:r>
            <w:r w:rsidR="00F10785" w:rsidRPr="00C45B2D">
              <w:rPr>
                <w:rFonts w:asciiTheme="minorHAnsi" w:hAnsiTheme="minorHAnsi"/>
                <w:b/>
                <w:szCs w:val="24"/>
                <w:lang w:val="ru-RU"/>
              </w:rPr>
              <w:t>английский</w:t>
            </w:r>
          </w:p>
        </w:tc>
      </w:tr>
      <w:tr w:rsidR="00713675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6E5A77" w:rsidP="00F10785">
            <w:pPr>
              <w:pStyle w:val="Source"/>
              <w:rPr>
                <w:bCs/>
                <w:szCs w:val="24"/>
                <w:lang w:val="ru-RU"/>
              </w:rPr>
            </w:pPr>
            <w:r w:rsidRPr="00C45B2D">
              <w:rPr>
                <w:lang w:val="ru-RU"/>
              </w:rPr>
              <w:t>Записка Генерального секретаря</w:t>
            </w:r>
          </w:p>
        </w:tc>
      </w:tr>
      <w:tr w:rsidR="00CA1584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1584" w:rsidRPr="004B0E9F" w:rsidRDefault="00CA1584" w:rsidP="00CA1584">
            <w:pPr>
              <w:pStyle w:val="Title1"/>
              <w:spacing w:before="360"/>
              <w:rPr>
                <w:szCs w:val="22"/>
                <w:lang w:val="ru-RU"/>
              </w:rPr>
            </w:pPr>
            <w:r w:rsidRPr="004B0E9F">
              <w:rPr>
                <w:lang w:val="ru-RU"/>
              </w:rPr>
              <w:t>вклад от федеративной республики бразилии</w:t>
            </w:r>
          </w:p>
        </w:tc>
      </w:tr>
      <w:tr w:rsidR="00CA1584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1584" w:rsidRPr="004B0E9F" w:rsidRDefault="00CA1584" w:rsidP="00CA1584">
            <w:pPr>
              <w:pStyle w:val="Title2"/>
              <w:spacing w:before="360"/>
              <w:rPr>
                <w:lang w:val="ru-RU" w:eastAsia="zh-CN"/>
              </w:rPr>
            </w:pPr>
            <w:bookmarkStart w:id="1" w:name="dtitle3"/>
            <w:bookmarkEnd w:id="1"/>
            <w:r w:rsidRPr="004B0E9F">
              <w:rPr>
                <w:lang w:val="ru-RU" w:eastAsia="zh-CN"/>
              </w:rPr>
              <w:t>рассмотрение регламента международной электросвязи</w:t>
            </w:r>
          </w:p>
        </w:tc>
      </w:tr>
    </w:tbl>
    <w:p w:rsidR="00872CA8" w:rsidRPr="00C45B2D" w:rsidRDefault="00C732BD" w:rsidP="00022645">
      <w:pPr>
        <w:pStyle w:val="Normalaftertitle"/>
        <w:spacing w:before="840"/>
        <w:rPr>
          <w:b/>
          <w:bCs/>
          <w:lang w:val="ru-RU"/>
        </w:rPr>
      </w:pPr>
      <w:bookmarkStart w:id="2" w:name="dtitle2"/>
      <w:bookmarkStart w:id="3" w:name="lt_pId014"/>
      <w:bookmarkEnd w:id="2"/>
      <w:r w:rsidRPr="00C45B2D">
        <w:rPr>
          <w:lang w:val="ru-RU"/>
        </w:rPr>
        <w:t>В соответствии с кратким отчетом о четвертом пленарном заседании сессии Совета 2017 года (см. </w:t>
      </w:r>
      <w:hyperlink r:id="rId9" w:history="1">
        <w:r w:rsidRPr="00C45B2D">
          <w:rPr>
            <w:rStyle w:val="Hyperlink"/>
            <w:lang w:val="ru-RU"/>
          </w:rPr>
          <w:t>Документ C17/121</w:t>
        </w:r>
      </w:hyperlink>
      <w:r w:rsidRPr="00C45B2D">
        <w:rPr>
          <w:lang w:val="ru-RU"/>
        </w:rPr>
        <w:t>, п</w:t>
      </w:r>
      <w:r w:rsidR="00022645">
        <w:rPr>
          <w:lang w:val="ru-RU"/>
        </w:rPr>
        <w:t>. 1.12)</w:t>
      </w:r>
      <w:bookmarkStart w:id="4" w:name="_GoBack"/>
      <w:bookmarkEnd w:id="4"/>
      <w:r w:rsidRPr="00C45B2D">
        <w:rPr>
          <w:lang w:val="ru-RU"/>
        </w:rPr>
        <w:t xml:space="preserve"> и</w:t>
      </w:r>
      <w:r w:rsidR="00872CA8" w:rsidRPr="00C45B2D">
        <w:rPr>
          <w:lang w:val="ru-RU"/>
        </w:rPr>
        <w:t xml:space="preserve">мею честь направить </w:t>
      </w:r>
      <w:r w:rsidRPr="00C45B2D">
        <w:rPr>
          <w:lang w:val="ru-RU"/>
        </w:rPr>
        <w:t>Группе экспертов по РМЭ</w:t>
      </w:r>
      <w:r w:rsidR="00872CA8" w:rsidRPr="00C45B2D">
        <w:rPr>
          <w:lang w:val="ru-RU"/>
        </w:rPr>
        <w:t xml:space="preserve"> вклад, представленный</w:t>
      </w:r>
      <w:r w:rsidRPr="00C45B2D">
        <w:rPr>
          <w:lang w:val="ru-RU"/>
        </w:rPr>
        <w:t xml:space="preserve"> Совету-17</w:t>
      </w:r>
      <w:r w:rsidR="00872CA8" w:rsidRPr="00C45B2D">
        <w:rPr>
          <w:lang w:val="ru-RU"/>
        </w:rPr>
        <w:t xml:space="preserve"> </w:t>
      </w:r>
      <w:r w:rsidR="00CA1584" w:rsidRPr="00CA1584">
        <w:rPr>
          <w:b/>
          <w:bCs/>
          <w:lang w:val="ru-RU"/>
        </w:rPr>
        <w:t xml:space="preserve">Федеративной Республикой Бразилией </w:t>
      </w:r>
      <w:r w:rsidRPr="00C45B2D">
        <w:rPr>
          <w:lang w:val="ru-RU"/>
        </w:rPr>
        <w:t>(</w:t>
      </w:r>
      <w:r w:rsidR="00022645">
        <w:rPr>
          <w:lang w:val="ru-RU"/>
        </w:rPr>
        <w:t>см.</w:t>
      </w:r>
      <w:r w:rsidR="00CA1584">
        <w:rPr>
          <w:lang w:val="ru-RU"/>
        </w:rPr>
        <w:t xml:space="preserve"> </w:t>
      </w:r>
      <w:hyperlink r:id="rId10" w:history="1">
        <w:r w:rsidR="00CA1584">
          <w:rPr>
            <w:rStyle w:val="Hyperlink"/>
            <w:lang w:val="en-US"/>
          </w:rPr>
          <w:t>Документ C17/95</w:t>
        </w:r>
      </w:hyperlink>
      <w:r w:rsidRPr="00C45B2D">
        <w:rPr>
          <w:lang w:val="ru-RU"/>
        </w:rPr>
        <w:t>)</w:t>
      </w:r>
      <w:r w:rsidR="00872CA8" w:rsidRPr="00C45B2D">
        <w:rPr>
          <w:lang w:val="ru-RU"/>
        </w:rPr>
        <w:t>.</w:t>
      </w:r>
    </w:p>
    <w:p w:rsidR="006E5A77" w:rsidRPr="00C45B2D" w:rsidRDefault="006E5A77" w:rsidP="00F10785">
      <w:pPr>
        <w:spacing w:before="1080"/>
        <w:ind w:left="4819"/>
        <w:jc w:val="center"/>
        <w:rPr>
          <w:rFonts w:asciiTheme="minorHAnsi" w:hAnsiTheme="minorHAnsi"/>
          <w:lang w:val="ru-RU"/>
        </w:rPr>
      </w:pPr>
      <w:r w:rsidRPr="00C45B2D">
        <w:rPr>
          <w:rFonts w:asciiTheme="minorHAnsi" w:hAnsiTheme="minorHAnsi"/>
          <w:lang w:val="ru-RU"/>
        </w:rPr>
        <w:t>Хоулинь ЧЖАО</w:t>
      </w:r>
      <w:bookmarkEnd w:id="3"/>
      <w:r w:rsidRPr="00C45B2D">
        <w:rPr>
          <w:rFonts w:asciiTheme="minorHAnsi" w:hAnsiTheme="minorHAnsi"/>
          <w:lang w:val="ru-RU"/>
        </w:rPr>
        <w:br/>
        <w:t>Генеральный секретарь</w:t>
      </w:r>
    </w:p>
    <w:p w:rsidR="00A4428D" w:rsidRPr="00C45B2D" w:rsidRDefault="00A4428D" w:rsidP="00F10785">
      <w:pPr>
        <w:rPr>
          <w:lang w:val="ru-RU"/>
        </w:rPr>
      </w:pPr>
      <w:r w:rsidRPr="00C45B2D">
        <w:rPr>
          <w:lang w:val="ru-RU"/>
        </w:rPr>
        <w:br w:type="page"/>
      </w:r>
    </w:p>
    <w:p w:rsidR="00CA1584" w:rsidRPr="004B0E9F" w:rsidRDefault="00CA1584" w:rsidP="00CA1584">
      <w:pPr>
        <w:pStyle w:val="Source"/>
        <w:rPr>
          <w:lang w:val="ru-RU"/>
        </w:rPr>
      </w:pPr>
      <w:r w:rsidRPr="004B0E9F">
        <w:rPr>
          <w:lang w:val="ru-RU"/>
        </w:rPr>
        <w:lastRenderedPageBreak/>
        <w:t>Бразилия (Федеративная Республика)</w:t>
      </w:r>
    </w:p>
    <w:p w:rsidR="00CA1584" w:rsidRPr="004B0E9F" w:rsidRDefault="00CA1584" w:rsidP="00CA1584">
      <w:pPr>
        <w:pStyle w:val="Title1"/>
        <w:rPr>
          <w:b/>
          <w:szCs w:val="24"/>
          <w:lang w:val="ru-RU"/>
        </w:rPr>
      </w:pPr>
      <w:r w:rsidRPr="004B0E9F">
        <w:rPr>
          <w:lang w:val="ru-RU" w:eastAsia="zh-CN"/>
        </w:rPr>
        <w:t>рассмотрение регламента международной электросвязи</w:t>
      </w:r>
    </w:p>
    <w:p w:rsidR="00CA1584" w:rsidRPr="004B0E9F" w:rsidRDefault="00CA1584" w:rsidP="00CA1584">
      <w:pPr>
        <w:pStyle w:val="Headingb"/>
        <w:spacing w:before="360"/>
        <w:rPr>
          <w:lang w:val="ru-RU"/>
        </w:rPr>
      </w:pPr>
      <w:r w:rsidRPr="004B0E9F">
        <w:rPr>
          <w:lang w:val="ru-RU"/>
        </w:rPr>
        <w:t>Введение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spacing w:val="-2"/>
          <w:lang w:val="ru-RU"/>
        </w:rPr>
        <w:t>Бразилия активно участвовала во Всемирной конференции по международной электросвязи 2012 года (ВКМЭ</w:t>
      </w:r>
      <w:r w:rsidRPr="004B0E9F">
        <w:rPr>
          <w:spacing w:val="-2"/>
          <w:lang w:val="ru-RU"/>
        </w:rPr>
        <w:noBreakHyphen/>
        <w:t>12)</w:t>
      </w:r>
      <w:r w:rsidRPr="004B0E9F">
        <w:rPr>
          <w:lang w:val="ru-RU"/>
        </w:rPr>
        <w:t>. Мы принимали участие по всех подготовительных собраниях РГС и представляли многочисленные вклады. Мы представили 77 предложений для ВКМЭ</w:t>
      </w:r>
      <w:r w:rsidRPr="004B0E9F">
        <w:rPr>
          <w:lang w:val="ru-RU"/>
        </w:rPr>
        <w:noBreakHyphen/>
        <w:t>12 и вошли в число авторов 17 предложений СИТЕЛ. В нашу делегацию на Конференции входили 40 человек, и мы активно участвовали во всех заседаниях. В заключение мы подписали Заключительные акты ВКМЭ</w:t>
      </w:r>
      <w:r w:rsidRPr="004B0E9F">
        <w:rPr>
          <w:lang w:val="ru-RU"/>
        </w:rPr>
        <w:noBreakHyphen/>
        <w:t>12 без каких-либо оговорок. Бразилия неуклонно соблюдает Регламент международной электросвязи (РМЭ) 1998 и 2012 годов.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 xml:space="preserve">В настоящем документе представлена позиция Бразилии по процессу рассмотрения РМЭ. По мнению Бразилии, обсуждению подлежат следующие основные вопросы: 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 xml:space="preserve">применимость РМЭ, включая вопросы сферы применения и темпов инноваций; 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 xml:space="preserve">необходимость регулярного рассмотрения РМЭ; 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>затраты на проведение новой Всемирной конференции по международной электросвязи (ВКМЭ);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>воздействие на международное сотрудничество и авторитет МСЭ.</w:t>
      </w:r>
    </w:p>
    <w:p w:rsidR="00CA1584" w:rsidRPr="004B0E9F" w:rsidRDefault="00CA1584" w:rsidP="00CA1584">
      <w:pPr>
        <w:pStyle w:val="Headingb"/>
        <w:rPr>
          <w:lang w:val="ru-RU"/>
        </w:rPr>
      </w:pPr>
      <w:r w:rsidRPr="004B0E9F">
        <w:rPr>
          <w:lang w:val="ru-RU"/>
        </w:rPr>
        <w:t>Применимость РМЭ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Существуют две преобладающие точки зрения относительно применимости РМЭ: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1</w:t>
      </w:r>
      <w:r w:rsidRPr="004B0E9F">
        <w:rPr>
          <w:lang w:val="ru-RU"/>
        </w:rPr>
        <w:tab/>
        <w:t>"Точка зрения 1": РМЭ излишен, поскольку рыночная конкуренция, национальная политика в области регулирования и/или двусторонние соглашения являются достаточными для оптимизации оказания услуг электросвязи/ИКТ в глобальном масштабе;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2</w:t>
      </w:r>
      <w:r w:rsidRPr="004B0E9F">
        <w:rPr>
          <w:lang w:val="ru-RU"/>
        </w:rPr>
        <w:tab/>
        <w:t>"Точка зрения 2": РМЭ необходим, поскольку он устанавливает общие принципы, которые оптимизируют оказание услуг электросвязи/ИКТ в глобальном масштабе.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Точки зрения 1 и 2 полярно противоположны. Поскольку присоединение к РМЭ является факультативным, то, если точки зрения на РМЭ останутся полярно противоположными, новая ВКМЭ будет иметь тот же результат, что и ВКМЭ</w:t>
      </w:r>
      <w:r w:rsidRPr="004B0E9F">
        <w:rPr>
          <w:lang w:val="ru-RU"/>
        </w:rPr>
        <w:noBreakHyphen/>
        <w:t xml:space="preserve">12: отсутствие консенсуса и расхождения между Государствами-Членами. Некоторые Государства-Члены, придерживающиеся точки зрения 1, могут даже не присутствовать на новой ВКМЭ. 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 xml:space="preserve">Даже среди стран, подписавших этот договор, нет более высоких органов, которые бы осуществляли надзор за соблюдением РМЭ и обеспечивали бы его соблюдение, ввиду чего эффективность и применимость РМЭ в основном зависят от активного и добровольного стремления сотрудничать для решения общих проблем оказания услуг электросвязи/ИКТ в глобальном масштабе. 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Решение о пересмотре РМЭ и проведении новой ВКМЭ зависит от согласия абсолютного или значительного большинства относительно того, что РМЭ имеет значение для трансграничных услуг электросвязи/ИКТ. Другими словами, для принятия такого решения необходима практически полная приверженность точке зрения 2.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 xml:space="preserve">Что касается </w:t>
      </w:r>
      <w:r w:rsidRPr="004B0E9F">
        <w:rPr>
          <w:b/>
          <w:bCs/>
          <w:lang w:val="ru-RU"/>
        </w:rPr>
        <w:t>сферы охвата РМЭ</w:t>
      </w:r>
      <w:r w:rsidRPr="004B0E9F">
        <w:rPr>
          <w:lang w:val="ru-RU"/>
        </w:rPr>
        <w:t xml:space="preserve">, у каждого из 193 Государств – Членов МСЭ имеются собственные проблемы регулирования, в зависимости от контекста, уровня технического/экономического развития каждого национального рынка и необходимости принятия мер/регулирования в каждой стране. РМЭ неприменим для решения проблем, у которых ограниченный масштаб и которые касаются лишь некоторых стран. РМЭ должен определять общие правила, которые бы регулировали </w:t>
      </w:r>
      <w:r w:rsidRPr="004B0E9F">
        <w:rPr>
          <w:lang w:val="ru-RU"/>
        </w:rPr>
        <w:lastRenderedPageBreak/>
        <w:t>взаимозависимость между всеми странами в предоставлении услуг электросвязи/ИКТ, и отражать следующие три обязательства его сторон</w:t>
      </w:r>
      <w:r w:rsidRPr="004B0E9F">
        <w:rPr>
          <w:rStyle w:val="FootnoteReference"/>
          <w:szCs w:val="24"/>
          <w:lang w:val="ru-RU"/>
        </w:rPr>
        <w:footnoteReference w:id="1"/>
      </w:r>
      <w:r w:rsidRPr="004B0E9F">
        <w:rPr>
          <w:lang w:val="ru-RU"/>
        </w:rPr>
        <w:t>: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>укреплять на национальном уровне управление трансграничными побочными явлениями (например, связанными с ИКТ нарушениями прав интеллектуальной собственности);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>защищать суверенитет любого государства, если на него покушаются (например, угрозы кибербезопасности);</w:t>
      </w:r>
    </w:p>
    <w:p w:rsidR="00CA1584" w:rsidRPr="004B0E9F" w:rsidRDefault="00CA1584" w:rsidP="00CA1584">
      <w:pPr>
        <w:pStyle w:val="enumlev1"/>
        <w:rPr>
          <w:lang w:val="ru-RU"/>
        </w:rPr>
      </w:pPr>
      <w:r w:rsidRPr="004B0E9F">
        <w:rPr>
          <w:lang w:val="ru-RU"/>
        </w:rPr>
        <w:t>•</w:t>
      </w:r>
      <w:r w:rsidRPr="004B0E9F">
        <w:rPr>
          <w:lang w:val="ru-RU"/>
        </w:rPr>
        <w:tab/>
        <w:t>сотрудничать в смягчении последствий глобальных системных рисков (например, выход из строя инфраструктуры связи).</w:t>
      </w:r>
    </w:p>
    <w:p w:rsidR="00CA1584" w:rsidRPr="004B0E9F" w:rsidRDefault="00CA1584" w:rsidP="00CA1584">
      <w:pPr>
        <w:snapToGrid w:val="0"/>
        <w:spacing w:after="120"/>
        <w:rPr>
          <w:szCs w:val="24"/>
          <w:lang w:val="ru-RU"/>
        </w:rPr>
      </w:pPr>
      <w:r w:rsidRPr="004B0E9F">
        <w:rPr>
          <w:szCs w:val="24"/>
          <w:lang w:val="ru-RU"/>
        </w:rPr>
        <w:t>Чтобы РМЭ был применимым, Государства-Члены должны быть готовы выполнять эти три задачи в области международного сотрудничества.</w:t>
      </w:r>
    </w:p>
    <w:p w:rsidR="00CA1584" w:rsidRPr="004B0E9F" w:rsidRDefault="00CA1584" w:rsidP="00CA1584">
      <w:pPr>
        <w:snapToGrid w:val="0"/>
        <w:spacing w:after="120"/>
        <w:rPr>
          <w:szCs w:val="24"/>
          <w:lang w:val="ru-RU"/>
        </w:rPr>
      </w:pPr>
      <w:r w:rsidRPr="004B0E9F">
        <w:rPr>
          <w:szCs w:val="24"/>
          <w:lang w:val="ru-RU"/>
        </w:rPr>
        <w:t xml:space="preserve">Что касается </w:t>
      </w:r>
      <w:r w:rsidRPr="004B0E9F">
        <w:rPr>
          <w:b/>
          <w:bCs/>
          <w:szCs w:val="24"/>
          <w:lang w:val="ru-RU"/>
        </w:rPr>
        <w:t>темпов инноваций в области электросвязи/ИКТ</w:t>
      </w:r>
      <w:r w:rsidRPr="00740454">
        <w:rPr>
          <w:szCs w:val="24"/>
          <w:lang w:val="ru-RU"/>
        </w:rPr>
        <w:t xml:space="preserve"> </w:t>
      </w:r>
      <w:r w:rsidRPr="004B0E9F">
        <w:rPr>
          <w:szCs w:val="24"/>
          <w:lang w:val="ru-RU"/>
        </w:rPr>
        <w:t xml:space="preserve">– электросвязь/ИКТ развиваются невероятными темпами, и это развитие зачастую создает новые регуляторные проблемы и даже новые отрасли. Правила, регулирующие этот динамичный сектор, должны оставаться актуальными вне зависимости от стремительных темпов инноваций, что означает, что они должны регулировать характеристики, которые не слишком изменяются со временем. </w:t>
      </w:r>
    </w:p>
    <w:p w:rsidR="00CA1584" w:rsidRPr="004B0E9F" w:rsidRDefault="00CA1584" w:rsidP="00CA1584">
      <w:pPr>
        <w:snapToGrid w:val="0"/>
        <w:spacing w:after="120"/>
        <w:rPr>
          <w:szCs w:val="24"/>
          <w:lang w:val="ru-RU"/>
        </w:rPr>
      </w:pPr>
      <w:r w:rsidRPr="004B0E9F">
        <w:rPr>
          <w:szCs w:val="24"/>
          <w:lang w:val="ru-RU"/>
        </w:rPr>
        <w:t>ВКМЭ-12 прошла через 24 года после ВАКТТ</w:t>
      </w:r>
      <w:r w:rsidRPr="004B0E9F">
        <w:rPr>
          <w:szCs w:val="24"/>
          <w:lang w:val="ru-RU"/>
        </w:rPr>
        <w:noBreakHyphen/>
        <w:t>88. Официальные призывы провести еще одну конференцию начались меньше чем через десять лет после ВАКТТ</w:t>
      </w:r>
      <w:r w:rsidRPr="004B0E9F">
        <w:rPr>
          <w:szCs w:val="24"/>
          <w:lang w:val="ru-RU"/>
        </w:rPr>
        <w:noBreakHyphen/>
        <w:t>88, и официальное решение было принято на ПК</w:t>
      </w:r>
      <w:r w:rsidRPr="004B0E9F">
        <w:rPr>
          <w:szCs w:val="24"/>
          <w:lang w:val="ru-RU"/>
        </w:rPr>
        <w:noBreakHyphen/>
        <w:t>98, где была утверждена Резолюция 79. Затем прошло более 14 лет, прежде чем состоялась ВКМЭ</w:t>
      </w:r>
      <w:r w:rsidRPr="004B0E9F">
        <w:rPr>
          <w:szCs w:val="24"/>
          <w:lang w:val="ru-RU"/>
        </w:rPr>
        <w:noBreakHyphen/>
        <w:t>12, и новый РМЭ вступил в силу только в 2015 году для 89 подписавших его сторон.</w:t>
      </w:r>
    </w:p>
    <w:p w:rsidR="00CA1584" w:rsidRPr="004B0E9F" w:rsidRDefault="00CA1584" w:rsidP="00CA1584">
      <w:pPr>
        <w:snapToGrid w:val="0"/>
        <w:spacing w:after="120"/>
        <w:rPr>
          <w:szCs w:val="24"/>
          <w:lang w:val="ru-RU"/>
        </w:rPr>
      </w:pPr>
      <w:r w:rsidRPr="004B0E9F">
        <w:rPr>
          <w:szCs w:val="24"/>
          <w:lang w:val="ru-RU"/>
        </w:rPr>
        <w:t>Чтобы РМЭ был эффективным, он должен выдерживать длительный промежуток между ВКМЭ и/или регулировать элементы и принципы электросвязи/ИКТ, которые не слишком изменяются со временем.</w:t>
      </w:r>
    </w:p>
    <w:p w:rsidR="00CA1584" w:rsidRPr="004B0E9F" w:rsidRDefault="00CA1584" w:rsidP="00CA1584">
      <w:pPr>
        <w:pStyle w:val="Headingb"/>
        <w:rPr>
          <w:lang w:val="ru-RU"/>
        </w:rPr>
      </w:pPr>
      <w:r w:rsidRPr="004B0E9F">
        <w:rPr>
          <w:lang w:val="ru-RU"/>
        </w:rPr>
        <w:t>Необходимость регулярного рассмотрения РМЭ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Как один из основных документов Союза, РМЭ должен часто рассматриваться заинтересованными сторонами и МСЭ. При рассмотрении следует изучать применимость РМЭ в краткосрочной, среднесрочной и долгосрочной перспективе, в соответствии с критериями применимости, изложенными выше.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Вместе с тем это не подразумевает создания официальных групп в Совете МСЭ или в МСЭ-Т, а также связанных с этим финансовых и вмененных затрат для всех, кто связан с этим. Мандаты Совета и МСЭ-Т уже предусматривают рассмотрение РМЭ на постоянной основе. Совет МСЭ и МСЭ-Т могли бы изучить потребность в рассмотрении РМЭ и проведении новой ВКМЭ за счет взносов Членов, без необходимости содержания официальных рабочих групп.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МСЭ (т. е. Совет или МСЭ-Т) мог бы вести и поддерживать "живой" документ с предложениями по пересмотру РМЭ. Когда этот документ достигнет зрелого уровня консенсуса и развития, Совет мог бы рассмотреть возможность официального пересмотра РМЭ.</w:t>
      </w:r>
    </w:p>
    <w:p w:rsidR="00CA1584" w:rsidRPr="004B0E9F" w:rsidRDefault="00CA1584" w:rsidP="00CA1584">
      <w:pPr>
        <w:pStyle w:val="Headingb"/>
        <w:rPr>
          <w:lang w:val="ru-RU"/>
        </w:rPr>
      </w:pPr>
      <w:r w:rsidRPr="004B0E9F">
        <w:rPr>
          <w:lang w:val="ru-RU"/>
        </w:rPr>
        <w:t>Затраты и выгоды проведения новой ВКМЭ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Процесс пересмотра РМЭ в 2011/2012 годах сопровождался ожесточенными спорами сторон, придерживавшихся точек зрения 1 и 2, изложенных выше, начиная с подготовительного процесса в Рабочей группе Совета и до окончания ВКМЭ. Консенсуса удалось достичь только по конкретным пунктам, смягчая терминологию договора в наиболее важных статьях и подразделах, результатом чего явились положения, практически факультативные для сторон. Это является результатом, или выгодами ВКМЭ</w:t>
      </w:r>
      <w:r w:rsidRPr="004B0E9F">
        <w:rPr>
          <w:lang w:val="ru-RU"/>
        </w:rPr>
        <w:noBreakHyphen/>
        <w:t>12.</w:t>
      </w:r>
    </w:p>
    <w:p w:rsidR="00CA1584" w:rsidRPr="004B0E9F" w:rsidRDefault="00CA1584" w:rsidP="00CA1584">
      <w:pPr>
        <w:rPr>
          <w:szCs w:val="24"/>
          <w:lang w:val="ru-RU"/>
        </w:rPr>
      </w:pPr>
      <w:r w:rsidRPr="004B0E9F">
        <w:rPr>
          <w:szCs w:val="24"/>
          <w:lang w:val="ru-RU"/>
        </w:rPr>
        <w:lastRenderedPageBreak/>
        <w:t>В ВКМЭ</w:t>
      </w:r>
      <w:r w:rsidRPr="004B0E9F">
        <w:rPr>
          <w:szCs w:val="24"/>
          <w:lang w:val="ru-RU"/>
        </w:rPr>
        <w:noBreakHyphen/>
        <w:t>12 участвовали свыше 2000 делегатов. Заседания проходили 13 дней, и затрачено было 1,9 млн. швейцарских франков (147 000 швейцарских франков в день). Затраты на ПК-14 были такими же, 1,9 млн. швейцарских франков, но она длилась три недели (95 000 швейцарских франков в день). В общую стоимость ВКМЭ следует включить подготовительные собрания, предваряющие ВКМЭ затраты принимающей страны и путевые затраты всех делегаций и всех задействованных людей. Также были понесены значительные вмененные затраты для МСЭ и всех участвовавших сторон (</w:t>
      </w:r>
      <w:r w:rsidR="00B06D0B">
        <w:rPr>
          <w:szCs w:val="24"/>
          <w:lang w:val="ru-RU"/>
        </w:rPr>
        <w:t>т. е. </w:t>
      </w:r>
      <w:r w:rsidRPr="004B0E9F">
        <w:rPr>
          <w:szCs w:val="24"/>
          <w:lang w:val="ru-RU"/>
        </w:rPr>
        <w:t>неиспользование бюджета и времени, выделенных на ВКМЭ</w:t>
      </w:r>
      <w:r w:rsidRPr="004B0E9F">
        <w:rPr>
          <w:szCs w:val="24"/>
          <w:lang w:val="ru-RU"/>
        </w:rPr>
        <w:noBreakHyphen/>
        <w:t>12, для других видов деятельности). Так, Бразилия проводила еженедельные четырехчасовые собрания многих заинтересованных сторон на протяжении года перед ВКМЭ</w:t>
      </w:r>
      <w:r w:rsidRPr="004B0E9F">
        <w:rPr>
          <w:szCs w:val="24"/>
          <w:lang w:val="ru-RU"/>
        </w:rPr>
        <w:noBreakHyphen/>
        <w:t>12 в ходе подготовки к Конференции. Это составляет затраты.</w:t>
      </w:r>
    </w:p>
    <w:p w:rsidR="00CA1584" w:rsidRPr="004B0E9F" w:rsidRDefault="00CA1584" w:rsidP="00CA1584">
      <w:pPr>
        <w:rPr>
          <w:szCs w:val="24"/>
          <w:lang w:val="ru-RU"/>
        </w:rPr>
      </w:pPr>
      <w:r w:rsidRPr="004B0E9F">
        <w:rPr>
          <w:szCs w:val="24"/>
          <w:lang w:val="ru-RU"/>
        </w:rPr>
        <w:t>Новую ВКМЭ следует проводить, только если ее итоги дадут конкретные результаты на рынке электросвязи/ИКТ, которые компенсируют финансовые и вмененные затраты проведения новой ВКМЭ.</w:t>
      </w:r>
    </w:p>
    <w:p w:rsidR="00CA1584" w:rsidRPr="004B0E9F" w:rsidRDefault="00CA1584" w:rsidP="00CA1584">
      <w:pPr>
        <w:pStyle w:val="Headingb"/>
        <w:rPr>
          <w:lang w:val="ru-RU"/>
        </w:rPr>
      </w:pPr>
      <w:r w:rsidRPr="004B0E9F">
        <w:rPr>
          <w:lang w:val="ru-RU"/>
        </w:rPr>
        <w:t>Воздействие на международное сотрудничество и авторитет МСЭ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Заключительные акты ВКМЭ</w:t>
      </w:r>
      <w:r w:rsidRPr="004B0E9F">
        <w:rPr>
          <w:lang w:val="ru-RU"/>
        </w:rPr>
        <w:noBreakHyphen/>
        <w:t>12 подписали 89 стран, включая Бразилию, но имела место четкая поляризация: их не подписала ни одна развитая страна. На ВКМЭ</w:t>
      </w:r>
      <w:r w:rsidRPr="004B0E9F">
        <w:rPr>
          <w:lang w:val="ru-RU"/>
        </w:rPr>
        <w:noBreakHyphen/>
        <w:t>12 не удалось достичь консенсуса, и в попытке добиться консенсуса был составлен договор, которые имеет лишь незначительное практическое значение даже для 89 подписавших его сторон. Пострадал авторитет МСЭ как эффективного создателя консенсуса и движущей силы международного сотрудничества. Многие ключевые заинтересованные стороны утратили доверие к МСЭ.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МСЭ не может пойти на риск еще раз получить аналогичный результат.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Если все описанные выше критерии будут соблюдены, появится достаточный консенсус в отношении проведения пересмотра РМЭ. В этом случае особая Рабочая группа Совета могла бы провести подготовительный процесс при условиях прозрачности, открытости, эффективности и тщательности. В подготовительном процессе на равной основе должны участвовать все Члены МСЭ и все заинтересованные стороны в рамках открытого для всех и прозрачного процесса консультаций.</w:t>
      </w:r>
    </w:p>
    <w:p w:rsidR="00CA1584" w:rsidRPr="004B0E9F" w:rsidRDefault="00CA1584" w:rsidP="00CA1584">
      <w:pPr>
        <w:rPr>
          <w:lang w:val="ru-RU"/>
        </w:rPr>
      </w:pPr>
      <w:r w:rsidRPr="004B0E9F">
        <w:rPr>
          <w:lang w:val="ru-RU"/>
        </w:rPr>
        <w:t>Новая ВКМЭ должна получить от этой РГС согласованное на широкой основе предложение по договору, и в ходе Конференции следует обсуждать только детали.</w:t>
      </w:r>
    </w:p>
    <w:p w:rsidR="00E57FBC" w:rsidRPr="00C45B2D" w:rsidRDefault="00E57FBC" w:rsidP="00F10785">
      <w:pPr>
        <w:spacing w:before="720"/>
        <w:jc w:val="center"/>
        <w:rPr>
          <w:lang w:val="ru-RU"/>
        </w:rPr>
      </w:pPr>
      <w:r w:rsidRPr="00C45B2D">
        <w:rPr>
          <w:lang w:val="ru-RU"/>
        </w:rPr>
        <w:t>______________</w:t>
      </w:r>
    </w:p>
    <w:sectPr w:rsidR="00E57FBC" w:rsidRPr="00C45B2D" w:rsidSect="0085327B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134" w:bottom="1418" w:left="1134" w:header="624" w:footer="624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C" w:rsidRDefault="007A36CC">
      <w:pPr>
        <w:spacing w:before="0"/>
      </w:pPr>
      <w:r>
        <w:separator/>
      </w:r>
    </w:p>
  </w:endnote>
  <w:endnote w:type="continuationSeparator" w:id="0">
    <w:p w:rsidR="007A36CC" w:rsidRDefault="007A3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CA1584" w:rsidRDefault="00CA1584" w:rsidP="00CA1584">
    <w:pPr>
      <w:pStyle w:val="Footer"/>
    </w:pPr>
    <w:fldSimple w:instr=" FILENAME \p  \* MERGEFORMAT ">
      <w:r w:rsidR="00B06D0B">
        <w:t>P:\RUS\SG\CONSEIL\EG-ITR\EG-ITR-2\000\004R.docx</w:t>
      </w:r>
    </w:fldSimple>
    <w:r w:rsidRPr="00AC226B">
      <w:t xml:space="preserve"> (</w:t>
    </w:r>
    <w:r>
      <w:rPr>
        <w:lang w:val="ru-RU"/>
      </w:rPr>
      <w:t>422284</w:t>
    </w:r>
    <w:r w:rsidRPr="00AC226B">
      <w:t>)</w:t>
    </w:r>
    <w:r w:rsidRPr="00AC226B">
      <w:tab/>
    </w:r>
    <w:r w:rsidRPr="00AC226B">
      <w:fldChar w:fldCharType="begin"/>
    </w:r>
    <w:r w:rsidRPr="00AC226B">
      <w:instrText xml:space="preserve"> SAVEDATE \@ DD.MM.YY </w:instrText>
    </w:r>
    <w:r w:rsidRPr="00AC226B">
      <w:fldChar w:fldCharType="separate"/>
    </w:r>
    <w:r w:rsidR="00022645">
      <w:t>07.08.17</w:t>
    </w:r>
    <w:r w:rsidRPr="00AC226B">
      <w:fldChar w:fldCharType="end"/>
    </w:r>
    <w:r w:rsidRPr="00AC226B">
      <w:tab/>
    </w:r>
    <w:r w:rsidRPr="00AC226B">
      <w:fldChar w:fldCharType="begin"/>
    </w:r>
    <w:r w:rsidRPr="00AC226B">
      <w:instrText xml:space="preserve"> PRINTDATE \@ DD.MM.YY </w:instrText>
    </w:r>
    <w:r w:rsidRPr="00AC226B">
      <w:fldChar w:fldCharType="separate"/>
    </w:r>
    <w:r w:rsidR="00B06D0B">
      <w:t>07.08.17</w:t>
    </w:r>
    <w:r w:rsidRPr="00AC22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E1" w:rsidRDefault="00FA0CE1" w:rsidP="00FA0CE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13675" w:rsidRPr="00AC226B" w:rsidRDefault="00022645" w:rsidP="00F1078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06D0B">
      <w:t>P:\RUS\SG\CONSEIL\EG-ITR\EG-ITR-2\000\004R.docx</w:t>
    </w:r>
    <w:r>
      <w:fldChar w:fldCharType="end"/>
    </w:r>
    <w:r w:rsidR="00FA0CE1" w:rsidRPr="00AC226B">
      <w:t xml:space="preserve"> (</w:t>
    </w:r>
    <w:r w:rsidR="00CA1584">
      <w:rPr>
        <w:lang w:val="ru-RU"/>
      </w:rPr>
      <w:t>422284</w:t>
    </w:r>
    <w:r w:rsidR="00FA0CE1" w:rsidRPr="00AC226B">
      <w:t>)</w:t>
    </w:r>
    <w:r w:rsidR="00FA0CE1" w:rsidRPr="00AC226B">
      <w:tab/>
    </w:r>
    <w:r w:rsidR="00FA0CE1" w:rsidRPr="00AC226B">
      <w:fldChar w:fldCharType="begin"/>
    </w:r>
    <w:r w:rsidR="00FA0CE1" w:rsidRPr="00AC226B">
      <w:instrText xml:space="preserve"> SAVEDATE \@ DD.MM.YY </w:instrText>
    </w:r>
    <w:r w:rsidR="00FA0CE1" w:rsidRPr="00AC226B">
      <w:fldChar w:fldCharType="separate"/>
    </w:r>
    <w:r>
      <w:t>07.08.17</w:t>
    </w:r>
    <w:r w:rsidR="00FA0CE1" w:rsidRPr="00AC226B">
      <w:fldChar w:fldCharType="end"/>
    </w:r>
    <w:r w:rsidR="00FA0CE1" w:rsidRPr="00AC226B">
      <w:tab/>
    </w:r>
    <w:r w:rsidR="00FA0CE1" w:rsidRPr="00AC226B">
      <w:fldChar w:fldCharType="begin"/>
    </w:r>
    <w:r w:rsidR="00FA0CE1" w:rsidRPr="00AC226B">
      <w:instrText xml:space="preserve"> PRINTDATE \@ DD.MM.YY </w:instrText>
    </w:r>
    <w:r w:rsidR="00FA0CE1" w:rsidRPr="00AC226B">
      <w:fldChar w:fldCharType="separate"/>
    </w:r>
    <w:r w:rsidR="00B06D0B">
      <w:t>07.08.17</w:t>
    </w:r>
    <w:r w:rsidR="00FA0CE1" w:rsidRPr="00AC22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C" w:rsidRDefault="007A36CC">
      <w:r>
        <w:rPr>
          <w:rFonts w:ascii="Liberation Serif" w:eastAsiaTheme="minorEastAsia"/>
          <w:sz w:val="24"/>
          <w:szCs w:val="24"/>
          <w:lang w:val="ru-RU" w:eastAsia="ru-RU"/>
        </w:rPr>
        <w:separator/>
      </w:r>
    </w:p>
  </w:footnote>
  <w:footnote w:type="continuationSeparator" w:id="0">
    <w:p w:rsidR="007A36CC" w:rsidRDefault="007A36CC">
      <w:pPr>
        <w:spacing w:before="0"/>
      </w:pPr>
      <w:r>
        <w:continuationSeparator/>
      </w:r>
    </w:p>
  </w:footnote>
  <w:footnote w:id="1">
    <w:p w:rsidR="00CA1584" w:rsidRPr="004B0E9F" w:rsidRDefault="00CA1584" w:rsidP="00CA1584">
      <w:pPr>
        <w:pStyle w:val="FootnoteText"/>
      </w:pPr>
      <w:r>
        <w:rPr>
          <w:rStyle w:val="FootnoteReference"/>
        </w:rPr>
        <w:footnoteRef/>
      </w:r>
      <w:r w:rsidRPr="004B0E9F">
        <w:tab/>
        <w:t xml:space="preserve">Kaul, Inge (2013), </w:t>
      </w:r>
      <w:r w:rsidRPr="00740454">
        <w:t>"</w:t>
      </w:r>
      <w:r w:rsidRPr="004B0E9F">
        <w:t>Meeting Global Challenges: Assessing Governance Readiness</w:t>
      </w:r>
      <w:r w:rsidRPr="00740454">
        <w:t>"</w:t>
      </w:r>
      <w:r w:rsidRPr="004B0E9F">
        <w:t>, in Hertie School of Governance, The Governance Report, Oxford: Oxford University Press, 2013, chapter 2, pp. 33-58.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6E5A77" w:rsidRDefault="006E5A77" w:rsidP="00F10785">
    <w:pPr>
      <w:pStyle w:val="Header"/>
      <w:snapToGrid w:val="0"/>
      <w:rPr>
        <w:sz w:val="20"/>
      </w:rPr>
    </w:pPr>
    <w:r w:rsidRPr="006E5A77">
      <w:rPr>
        <w:sz w:val="20"/>
      </w:rPr>
      <w:fldChar w:fldCharType="begin"/>
    </w:r>
    <w:r w:rsidRPr="006E5A77">
      <w:rPr>
        <w:sz w:val="20"/>
      </w:rPr>
      <w:instrText>PAGE</w:instrText>
    </w:r>
    <w:r w:rsidRPr="006E5A77">
      <w:rPr>
        <w:sz w:val="20"/>
      </w:rPr>
      <w:fldChar w:fldCharType="separate"/>
    </w:r>
    <w:r w:rsidR="00022645">
      <w:rPr>
        <w:noProof/>
        <w:sz w:val="20"/>
      </w:rPr>
      <w:t>4</w:t>
    </w:r>
    <w:r w:rsidRPr="006E5A77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0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6E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03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63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4CA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D02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4C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22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A962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E"/>
    <w:rsid w:val="00022645"/>
    <w:rsid w:val="00043BA6"/>
    <w:rsid w:val="000B571D"/>
    <w:rsid w:val="00113C7E"/>
    <w:rsid w:val="001A2FFB"/>
    <w:rsid w:val="00486289"/>
    <w:rsid w:val="004A695E"/>
    <w:rsid w:val="005C453C"/>
    <w:rsid w:val="006E5A77"/>
    <w:rsid w:val="00713675"/>
    <w:rsid w:val="0077727E"/>
    <w:rsid w:val="00784416"/>
    <w:rsid w:val="007A36CC"/>
    <w:rsid w:val="007C7700"/>
    <w:rsid w:val="0085327B"/>
    <w:rsid w:val="00872CA8"/>
    <w:rsid w:val="009441D5"/>
    <w:rsid w:val="009813D2"/>
    <w:rsid w:val="009E3334"/>
    <w:rsid w:val="00A07E60"/>
    <w:rsid w:val="00A4428D"/>
    <w:rsid w:val="00AC226B"/>
    <w:rsid w:val="00B06D0B"/>
    <w:rsid w:val="00BE54BE"/>
    <w:rsid w:val="00C45B2D"/>
    <w:rsid w:val="00C51FCF"/>
    <w:rsid w:val="00C732BD"/>
    <w:rsid w:val="00CA1584"/>
    <w:rsid w:val="00CA5983"/>
    <w:rsid w:val="00CB2895"/>
    <w:rsid w:val="00E57FBC"/>
    <w:rsid w:val="00E76B8D"/>
    <w:rsid w:val="00F10785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0"/>
  <w15:docId w15:val="{80E9E515-7CA2-400A-AC86-B691019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4428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4428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4428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4428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442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4428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4428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4428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442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tabs>
        <w:tab w:val="clear" w:pos="1191"/>
        <w:tab w:val="left" w:pos="2382"/>
        <w:tab w:val="left" w:pos="2779"/>
      </w:tabs>
      <w:spacing w:before="480"/>
      <w:ind w:left="794" w:hanging="794"/>
      <w:outlineLvl w:val="0"/>
    </w:pPr>
    <w:rPr>
      <w:b/>
      <w:bCs/>
      <w:sz w:val="26"/>
      <w:szCs w:val="26"/>
    </w:rPr>
  </w:style>
  <w:style w:type="paragraph" w:customStyle="1" w:styleId="c7e0e3eeebeee2eeea2">
    <w:name w:val="Зc7аe0гe3оeeлebоeeвe2оeeкea 2"/>
    <w:basedOn w:val="c7e0e3eeebeee2eeea1"/>
    <w:uiPriority w:val="99"/>
    <w:pPr>
      <w:numPr>
        <w:ilvl w:val="1"/>
      </w:numPr>
      <w:tabs>
        <w:tab w:val="clear" w:pos="2382"/>
        <w:tab w:val="clear" w:pos="2779"/>
        <w:tab w:val="left" w:pos="0"/>
        <w:tab w:val="left" w:pos="1191"/>
      </w:tabs>
      <w:spacing w:before="320"/>
      <w:ind w:left="794" w:hanging="794"/>
      <w:outlineLvl w:val="1"/>
    </w:pPr>
    <w:rPr>
      <w:sz w:val="22"/>
      <w:szCs w:val="22"/>
    </w:rPr>
  </w:style>
  <w:style w:type="paragraph" w:customStyle="1" w:styleId="c7e0e3eeebeee2eeea3">
    <w:name w:val="Зc7аe0гe3оeeлebоeeвe2оeeкea 3"/>
    <w:basedOn w:val="c7e0e3eeebeee2eeea1"/>
    <w:uiPriority w:val="99"/>
    <w:pPr>
      <w:numPr>
        <w:ilvl w:val="2"/>
      </w:numPr>
      <w:tabs>
        <w:tab w:val="clear" w:pos="2382"/>
        <w:tab w:val="clear" w:pos="2779"/>
        <w:tab w:val="left" w:pos="0"/>
        <w:tab w:val="left" w:pos="1191"/>
      </w:tabs>
      <w:spacing w:before="200"/>
      <w:ind w:left="794" w:hanging="794"/>
      <w:outlineLvl w:val="2"/>
    </w:pPr>
    <w:rPr>
      <w:sz w:val="22"/>
      <w:szCs w:val="22"/>
    </w:rPr>
  </w:style>
  <w:style w:type="paragraph" w:customStyle="1" w:styleId="c7e0e3eeebeee2eeea4">
    <w:name w:val="Зc7аe0гe3оeeлebоeeвe2оeeкea 4"/>
    <w:basedOn w:val="c7e0e3eeebeee2eeea3"/>
    <w:uiPriority w:val="99"/>
    <w:pPr>
      <w:numPr>
        <w:ilvl w:val="3"/>
      </w:numPr>
      <w:ind w:left="794" w:hanging="794"/>
      <w:outlineLvl w:val="3"/>
    </w:pPr>
  </w:style>
  <w:style w:type="paragraph" w:customStyle="1" w:styleId="c7e0e3eeebeee2eeea5">
    <w:name w:val="Зc7аe0гe3оeeлebоeeвe2оeeкea 5"/>
    <w:basedOn w:val="c7e0e3eeebeee2eeea4"/>
    <w:uiPriority w:val="99"/>
    <w:pPr>
      <w:numPr>
        <w:ilvl w:val="4"/>
      </w:numPr>
      <w:ind w:left="794" w:hanging="794"/>
      <w:outlineLvl w:val="4"/>
    </w:pPr>
  </w:style>
  <w:style w:type="paragraph" w:customStyle="1" w:styleId="c7e0e3eeebeee2eeea6">
    <w:name w:val="Зc7аe0гe3оeeлebоeeвe2оeeкea 6"/>
    <w:basedOn w:val="c7e0e3eeebeee2eeea4"/>
    <w:uiPriority w:val="99"/>
    <w:pPr>
      <w:numPr>
        <w:ilvl w:val="5"/>
      </w:numPr>
      <w:ind w:left="794" w:hanging="794"/>
      <w:outlineLvl w:val="5"/>
    </w:pPr>
  </w:style>
  <w:style w:type="paragraph" w:customStyle="1" w:styleId="c7e0e3eeebeee2eeea7">
    <w:name w:val="Зc7аe0гe3оeeлebоeeвe2оeeкea 7"/>
    <w:basedOn w:val="c7e0e3eeebeee2eeea6"/>
    <w:uiPriority w:val="99"/>
    <w:pPr>
      <w:numPr>
        <w:ilvl w:val="6"/>
      </w:numPr>
      <w:ind w:left="794" w:hanging="794"/>
      <w:outlineLvl w:val="6"/>
    </w:pPr>
  </w:style>
  <w:style w:type="paragraph" w:customStyle="1" w:styleId="c7e0e3eeebeee2eeea8">
    <w:name w:val="Зc7аe0гe3оeeлebоeeвe2оeeкea 8"/>
    <w:basedOn w:val="c7e0e3eeebeee2eeea6"/>
    <w:uiPriority w:val="99"/>
    <w:pPr>
      <w:numPr>
        <w:ilvl w:val="7"/>
      </w:numPr>
      <w:ind w:left="794" w:hanging="794"/>
      <w:outlineLvl w:val="7"/>
    </w:pPr>
  </w:style>
  <w:style w:type="paragraph" w:customStyle="1" w:styleId="c7e0e3eeebeee2eeea9">
    <w:name w:val="Зc7аe0гe3оeeлebоeeвe2оeeкea 9"/>
    <w:basedOn w:val="c7e0e3eeebeee2eeea6"/>
    <w:uiPriority w:val="99"/>
    <w:pPr>
      <w:numPr>
        <w:ilvl w:val="8"/>
      </w:numPr>
      <w:ind w:left="794" w:hanging="794"/>
      <w:outlineLvl w:val="8"/>
    </w:p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deeece5f0f1f2f0eeeae81">
    <w:name w:val="Нcdоeeмecеe5рf0 сf1тf2рf0оeeкeaиe81"/>
    <w:basedOn w:val="cef1edeee2edeee9f8f0e8f4f2e0e1e7e0f6e01"/>
    <w:uiPriority w:val="99"/>
    <w:rPr>
      <w:rFonts w:eastAsia="Times New Roman" w:cs="Times New Roman"/>
    </w:rPr>
  </w:style>
  <w:style w:type="character" w:customStyle="1" w:styleId="c7ede0eaf1edeef1eae81">
    <w:name w:val="Зc7нedаe0кea сf1нedоeeсf1кeaиe81"/>
    <w:basedOn w:val="cef1edeee2edeee9f8f0e8f4f2e0e1e7e0f6e01"/>
    <w:uiPriority w:val="99"/>
    <w:rPr>
      <w:rFonts w:eastAsia="Times New Roman" w:cs="Times New Roman"/>
      <w:sz w:val="16"/>
      <w:szCs w:val="16"/>
    </w:rPr>
  </w:style>
  <w:style w:type="character" w:customStyle="1" w:styleId="c8edf2e5f0ede5f2-f1f1fbebeae0">
    <w:name w:val="Иc8нedтf2еe5рf0нedеe5тf2-сf1сf1ыfbлebкeaаe0"/>
    <w:basedOn w:val="cef1edeee2edeee9f8f0e8f4f2e0e1e7e0f6e01"/>
    <w:uiPriority w:val="99"/>
    <w:rPr>
      <w:rFonts w:ascii="Calibri" w:eastAsia="Times New Roman" w:cs="Calibri"/>
      <w:color w:val="0000FF"/>
      <w:u w:val="single"/>
    </w:rPr>
  </w:style>
  <w:style w:type="character" w:customStyle="1" w:styleId="cff0eef1eceef2f0e5edede0ffe3e8efe5f0f1f1fbebeae01">
    <w:name w:val="Пcfрf0оeeсf1мecоeeтf2рf0еe5нedнedаe0яff гe3иe8пefеe5рf0сf1сf1ыfbлebкeaаe01"/>
    <w:basedOn w:val="cef1edeee2edeee9f8f0e8f4f2e0e1e7e0f6e01"/>
    <w:uiPriority w:val="99"/>
    <w:rPr>
      <w:rFonts w:eastAsia="Times New Roman" w:cs="Times New Roman"/>
      <w:color w:val="800080"/>
      <w:u w:val="single"/>
    </w:rPr>
  </w:style>
  <w:style w:type="character" w:customStyle="1" w:styleId="c7ede0eaeaeeedf6e5e2eee9f1edeef1eae81">
    <w:name w:val="Зc7нedаe0кea кeaоeeнedцf6еe5вe2оeeйe9 сf1нedоeeсf1кeaиe81"/>
    <w:basedOn w:val="cef1edeee2edeee9f8f0e8f4f2e0e1e7e0f6e01"/>
    <w:uiPriority w:val="99"/>
    <w:rPr>
      <w:rFonts w:eastAsia="Times New Roman" w:cs="Times New Roman"/>
      <w:vertAlign w:val="superscript"/>
    </w:rPr>
  </w:style>
  <w:style w:type="character" w:customStyle="1" w:styleId="cdeeece5f0f1f2f0e0ede8f6fb1">
    <w:name w:val="Нcdоeeмecеe5рf0 сf1тf2рf0аe0нedиe8цf6ыfb1"/>
    <w:basedOn w:val="cef1edeee2edeee9f8f0e8f4f2e0e1e7e0f6e01"/>
    <w:uiPriority w:val="99"/>
    <w:rPr>
      <w:rFonts w:ascii="Calibri" w:eastAsia="Times New Roman" w:cs="Calibri"/>
    </w:rPr>
  </w:style>
  <w:style w:type="character" w:customStyle="1" w:styleId="CallChar">
    <w:name w:val="Call Char"/>
    <w:basedOn w:val="cef1edeee2edeee9f8f0e8f4f2e0e1e7e0f6e01"/>
    <w:uiPriority w:val="99"/>
    <w:rPr>
      <w:rFonts w:ascii="Calibri" w:eastAsia="Times New Roman" w:cs="Calibri"/>
      <w:i/>
      <w:iCs/>
      <w:sz w:val="22"/>
      <w:szCs w:val="22"/>
      <w:lang w:val="en-GB" w:eastAsia="en-US"/>
    </w:rPr>
  </w:style>
  <w:style w:type="character" w:customStyle="1" w:styleId="NormalaftertitleChar">
    <w:name w:val="Normal after title Char"/>
    <w:basedOn w:val="cef1edeee2edeee9f8f0e8f4f2e0e1e7e0f6e01"/>
    <w:rPr>
      <w:rFonts w:ascii="Calibri" w:eastAsia="Times New Roman" w:cs="Calibri"/>
      <w:sz w:val="22"/>
      <w:szCs w:val="22"/>
      <w:lang w:val="en-GB" w:eastAsia="en-US"/>
    </w:rPr>
  </w:style>
  <w:style w:type="character" w:customStyle="1" w:styleId="RestitleChar">
    <w:name w:val="Res_title Char"/>
    <w:basedOn w:val="cef1edeee2edeee9f8f0e8f4f2e0e1e7e0f6e01"/>
    <w:uiPriority w:val="99"/>
    <w:rPr>
      <w:rFonts w:ascii="Calibri" w:eastAsia="Times New Roman" w:cs="Calibri"/>
      <w:b/>
      <w:bCs/>
      <w:sz w:val="26"/>
      <w:szCs w:val="26"/>
      <w:lang w:val="en-GB" w:eastAsia="en-US"/>
    </w:rPr>
  </w:style>
  <w:style w:type="character" w:customStyle="1" w:styleId="c0e1e7e0f6f1efe8f1eae0c7ede0ea">
    <w:name w:val="Аc0бe1зe7аe0цf6 сf1пefиe8сf1кeaаe0 Зc7нedаe0кea"/>
    <w:uiPriority w:val="99"/>
    <w:rPr>
      <w:rFonts w:ascii="Calibri" w:eastAsia="Times New Roman"/>
      <w:sz w:val="22"/>
    </w:rPr>
  </w:style>
  <w:style w:type="character" w:customStyle="1" w:styleId="d2e5eaf1f2e2fbedeef1eae8c7ede0ea">
    <w:name w:val="Тd2еe5кeaсf1тf2 вe2ыfbнedоeeсf1кeaиe8 Зc7нedаe0кea"/>
    <w:basedOn w:val="DefaultParagraphFont"/>
    <w:uiPriority w:val="99"/>
    <w:rPr>
      <w:rFonts w:ascii="Tahoma" w:eastAsia="Times New Roman" w:cs="Tahoma"/>
      <w:color w:val="00000A"/>
      <w:kern w:val="1"/>
      <w:sz w:val="16"/>
      <w:szCs w:val="16"/>
      <w:lang w:val="en-GB" w:eastAsia="en-US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3828"/>
        <w:tab w:val="left" w:pos="4254"/>
      </w:tabs>
      <w:ind w:left="2127" w:hanging="2127"/>
    </w:pPr>
  </w:style>
  <w:style w:type="paragraph" w:customStyle="1" w:styleId="cde0e7e2e0ede8e5">
    <w:name w:val="Нcdаe0зe7вe2аe0нedиe8еe5"/>
    <w:basedOn w:val="Normal"/>
    <w:uiPriority w:val="99"/>
    <w:pPr>
      <w:suppressLineNumbers/>
      <w:spacing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Normal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val="ru-RU" w:eastAsia="ru-RU"/>
    </w:rPr>
  </w:style>
  <w:style w:type="paragraph" w:styleId="Caption">
    <w:name w:val="caption"/>
    <w:basedOn w:val="Normal"/>
    <w:uiPriority w:val="99"/>
    <w:qFormat/>
    <w:pPr>
      <w:spacing w:after="120"/>
    </w:pPr>
    <w:rPr>
      <w:i/>
      <w:iCs/>
      <w:sz w:val="24"/>
      <w:szCs w:val="24"/>
    </w:rPr>
  </w:style>
  <w:style w:type="paragraph" w:customStyle="1" w:styleId="d3eae0e7e0f2e5ebfc1">
    <w:name w:val="Уd3кeaаe0зe7аe0тf2еe5лebьfc1"/>
    <w:basedOn w:val="Normal"/>
    <w:uiPriority w:val="99"/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leader="dot" w:pos="8505"/>
        <w:tab w:val="center" w:pos="9356"/>
      </w:tabs>
      <w:spacing w:before="240"/>
      <w:ind w:left="567" w:hanging="567"/>
    </w:p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160"/>
    </w:pPr>
  </w:style>
  <w:style w:type="paragraph" w:customStyle="1" w:styleId="cee3ebe0e2ebe5ede8e53">
    <w:name w:val="Оceгe3лebаe0вe2лebеe5нedиe8еe5 3"/>
    <w:basedOn w:val="cee3ebe0e2ebe5ede8e52"/>
    <w:uiPriority w:val="99"/>
  </w:style>
  <w:style w:type="paragraph" w:customStyle="1" w:styleId="cee3ebe0e2ebe5ede8e54">
    <w:name w:val="Оceгe3лebаe0вe2лebеe5нedиe8еe5 4"/>
    <w:basedOn w:val="cee3ebe0e2ebe5ede8e53"/>
    <w:uiPriority w:val="99"/>
    <w:pPr>
      <w:spacing w:before="80"/>
    </w:pPr>
  </w:style>
  <w:style w:type="paragraph" w:customStyle="1" w:styleId="cee3ebe0e2ebe5ede8e58">
    <w:name w:val="Оceгe3лebаe0вe2лebеe5нedиe8еe5 8"/>
    <w:basedOn w:val="cee3ebe0e2ebe5ede8e54"/>
    <w:uiPriority w:val="99"/>
  </w:style>
  <w:style w:type="paragraph" w:customStyle="1" w:styleId="cee3ebe0e2ebe5ede8e57">
    <w:name w:val="Оceгe3лebаe0вe2лebеe5нedиe8еe5 7"/>
    <w:basedOn w:val="cee3ebe0e2ebe5ede8e54"/>
    <w:uiPriority w:val="99"/>
  </w:style>
  <w:style w:type="paragraph" w:customStyle="1" w:styleId="cee3ebe0e2ebe5ede8e56">
    <w:name w:val="Оceгe3лebаe0вe2лebеe5нedиe8еe5 6"/>
    <w:basedOn w:val="cee3ebe0e2ebe5ede8e54"/>
    <w:uiPriority w:val="99"/>
  </w:style>
  <w:style w:type="paragraph" w:customStyle="1" w:styleId="cee3ebe0e2ebe5ede8e55">
    <w:name w:val="Оceгe3лebаe0вe2лebеe5нedиe8еe5 5"/>
    <w:basedOn w:val="cee3ebe0e2ebe5ede8e54"/>
    <w:uiPriority w:val="99"/>
  </w:style>
  <w:style w:type="paragraph" w:customStyle="1" w:styleId="d3eae0e7e0f2e5ebfc71">
    <w:name w:val="Уd3кeaаe0зe7аe0тf2еe5лebьfc 7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492"/>
        <w:tab w:val="left" w:pos="2889"/>
        <w:tab w:val="left" w:pos="3286"/>
        <w:tab w:val="left" w:pos="3683"/>
      </w:tabs>
      <w:ind w:left="1698"/>
    </w:pPr>
  </w:style>
  <w:style w:type="paragraph" w:customStyle="1" w:styleId="d3eae0e7e0f2e5ebfc61">
    <w:name w:val="Уd3кeaаe0зe7аe0тf2еe5лebьfc 6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209"/>
        <w:tab w:val="left" w:pos="2606"/>
        <w:tab w:val="left" w:pos="3003"/>
        <w:tab w:val="left" w:pos="3400"/>
      </w:tabs>
      <w:ind w:left="1415"/>
    </w:pPr>
  </w:style>
  <w:style w:type="paragraph" w:customStyle="1" w:styleId="d3eae0e7e0f2e5ebfc51">
    <w:name w:val="Уd3кeaаe0зe7аe0тf2еe5лebьfc 5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926"/>
        <w:tab w:val="left" w:pos="2323"/>
        <w:tab w:val="left" w:pos="2720"/>
        <w:tab w:val="left" w:pos="3117"/>
      </w:tabs>
      <w:ind w:left="1132"/>
    </w:pPr>
  </w:style>
  <w:style w:type="paragraph" w:customStyle="1" w:styleId="d3eae0e7e0f2e5ebfc41">
    <w:name w:val="Уd3кeaаe0зe7аe0тf2еe5лebьfc 4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643"/>
        <w:tab w:val="left" w:pos="2040"/>
        <w:tab w:val="left" w:pos="2437"/>
        <w:tab w:val="left" w:pos="2834"/>
      </w:tabs>
      <w:ind w:left="849"/>
    </w:pPr>
  </w:style>
  <w:style w:type="paragraph" w:customStyle="1" w:styleId="d3eae0e7e0f2e5ebfc31">
    <w:name w:val="Уd3кeaаe0зe7аe0тf2еe5лebьfc 3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0"/>
        <w:tab w:val="left" w:pos="1757"/>
        <w:tab w:val="left" w:pos="2154"/>
        <w:tab w:val="left" w:pos="2551"/>
      </w:tabs>
      <w:ind w:left="566"/>
    </w:pPr>
  </w:style>
  <w:style w:type="paragraph" w:customStyle="1" w:styleId="d3eae0e7e0f2e5ebfc21">
    <w:name w:val="Уd3кeaаe0зe7аe0тf2еe5лebьfc 2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77"/>
        <w:tab w:val="left" w:pos="1474"/>
        <w:tab w:val="left" w:pos="1871"/>
        <w:tab w:val="left" w:pos="2268"/>
      </w:tabs>
      <w:ind w:left="283"/>
    </w:pPr>
  </w:style>
  <w:style w:type="paragraph" w:customStyle="1" w:styleId="d3eae0e7e0f2e5ebfc11">
    <w:name w:val="Уd3кeaаe0зe7аe0тf2еe5лebьfc 11"/>
    <w:basedOn w:val="Normal"/>
    <w:uiPriority w:val="99"/>
  </w:style>
  <w:style w:type="paragraph" w:customStyle="1" w:styleId="d3eae0e7e0f2e5ebfc2">
    <w:name w:val="Уd3кeaаe0зe7аe0тf2еe5лebьfc2"/>
    <w:basedOn w:val="Normal"/>
    <w:uiPriority w:val="99"/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</w:pPr>
    <w:rPr>
      <w:caps/>
      <w:sz w:val="16"/>
      <w:szCs w:val="16"/>
      <w:lang w:val="fr-FR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jc w:val="center"/>
    </w:pPr>
    <w:rPr>
      <w:sz w:val="18"/>
      <w:szCs w:val="18"/>
      <w:lang w:val="fr-FR"/>
    </w:rPr>
  </w:style>
  <w:style w:type="paragraph" w:customStyle="1" w:styleId="d2e5eaf1f2f1edeef1eae81">
    <w:name w:val="Тd2еe5кeaсf1тf2 сf1нedоeeсf1кeaиe8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568"/>
      </w:tabs>
      <w:spacing w:before="60"/>
      <w:ind w:left="284" w:hanging="284"/>
    </w:pPr>
    <w:rPr>
      <w:sz w:val="20"/>
    </w:rPr>
  </w:style>
  <w:style w:type="paragraph" w:customStyle="1" w:styleId="cee1fbf7edfbe9eef2f1f2f3ef1">
    <w:name w:val="Оceбe1ыfbчf7нedыfbйe9 оeeтf2сf1тf2уf3пef1"/>
    <w:basedOn w:val="Normal"/>
    <w:uiPriority w:val="99"/>
    <w:pPr>
      <w:tabs>
        <w:tab w:val="clear" w:pos="794"/>
        <w:tab w:val="clear" w:pos="1191"/>
        <w:tab w:val="left" w:pos="2382"/>
        <w:tab w:val="left" w:pos="2779"/>
      </w:tabs>
      <w:ind w:left="794"/>
    </w:pPr>
  </w:style>
  <w:style w:type="paragraph" w:customStyle="1" w:styleId="enumlev1">
    <w:name w:val="enumlev1"/>
    <w:basedOn w:val="Normal"/>
    <w:rsid w:val="00A4428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4428D"/>
    <w:pPr>
      <w:ind w:left="1191" w:hanging="397"/>
    </w:pPr>
  </w:style>
  <w:style w:type="paragraph" w:customStyle="1" w:styleId="enumlev3">
    <w:name w:val="enumlev3"/>
    <w:basedOn w:val="enumlev2"/>
    <w:rsid w:val="00A4428D"/>
    <w:pPr>
      <w:ind w:left="1588"/>
    </w:pPr>
  </w:style>
  <w:style w:type="paragraph" w:customStyle="1" w:styleId="Normalaftertitle">
    <w:name w:val="Normal after title"/>
    <w:basedOn w:val="Normal"/>
    <w:next w:val="Normal"/>
    <w:rsid w:val="00A4428D"/>
    <w:pPr>
      <w:spacing w:before="320"/>
    </w:pPr>
  </w:style>
  <w:style w:type="paragraph" w:customStyle="1" w:styleId="Equation">
    <w:name w:val="Equation"/>
    <w:basedOn w:val="Normal"/>
    <w:rsid w:val="00A4428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4428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4428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4428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4428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4428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4428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4428D"/>
  </w:style>
  <w:style w:type="paragraph" w:customStyle="1" w:styleId="Data">
    <w:name w:val="Data"/>
    <w:basedOn w:val="Subject"/>
    <w:next w:val="Subject"/>
    <w:rsid w:val="00A4428D"/>
  </w:style>
  <w:style w:type="paragraph" w:customStyle="1" w:styleId="Reasons">
    <w:name w:val="Reasons"/>
    <w:basedOn w:val="Normal"/>
    <w:qFormat/>
    <w:rsid w:val="00A442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442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cee3ebe0e2ebe5ede8e59">
    <w:name w:val="Оceгe3лebаe0вe2лebеe5нedиe8еe5 9"/>
    <w:basedOn w:val="cee3ebe0e2ebe5ede8e54"/>
    <w:uiPriority w:val="99"/>
  </w:style>
  <w:style w:type="paragraph" w:customStyle="1" w:styleId="Headingb">
    <w:name w:val="Heading_b"/>
    <w:basedOn w:val="Heading3"/>
    <w:next w:val="Normal"/>
    <w:rsid w:val="00A4428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A442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44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442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4428D"/>
    <w:rPr>
      <w:b/>
    </w:rPr>
  </w:style>
  <w:style w:type="paragraph" w:customStyle="1" w:styleId="dnum">
    <w:name w:val="dnum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4428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4428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4428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4428D"/>
  </w:style>
  <w:style w:type="paragraph" w:customStyle="1" w:styleId="Appendixtitle">
    <w:name w:val="Appendix_title"/>
    <w:basedOn w:val="Annextitle"/>
    <w:next w:val="Appendixref"/>
    <w:rsid w:val="00A4428D"/>
  </w:style>
  <w:style w:type="paragraph" w:customStyle="1" w:styleId="Appendixref">
    <w:name w:val="Appendix_ref"/>
    <w:basedOn w:val="Annexref"/>
    <w:next w:val="Normalaftertitle"/>
    <w:rsid w:val="00A4428D"/>
  </w:style>
  <w:style w:type="paragraph" w:customStyle="1" w:styleId="Call">
    <w:name w:val="Call"/>
    <w:basedOn w:val="Normal"/>
    <w:next w:val="Normal"/>
    <w:rsid w:val="00A4428D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4428D"/>
    <w:pPr>
      <w:keepNext/>
      <w:keepLines/>
      <w:spacing w:after="120"/>
      <w:jc w:val="center"/>
    </w:pPr>
  </w:style>
  <w:style w:type="paragraph" w:customStyle="1" w:styleId="TableNo">
    <w:name w:val="Table_No"/>
    <w:basedOn w:val="Normal"/>
    <w:next w:val="Tabletitle"/>
    <w:rsid w:val="00A4428D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4428D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A4428D"/>
    <w:pPr>
      <w:spacing w:before="240" w:after="480"/>
    </w:pPr>
  </w:style>
  <w:style w:type="paragraph" w:customStyle="1" w:styleId="Tabletext">
    <w:name w:val="Table_text"/>
    <w:basedOn w:val="Normal"/>
    <w:rsid w:val="00A442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442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4428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4428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4428D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A4428D"/>
  </w:style>
  <w:style w:type="paragraph" w:customStyle="1" w:styleId="Parttitle">
    <w:name w:val="Part_title"/>
    <w:basedOn w:val="Annextitle"/>
    <w:next w:val="Partref"/>
    <w:rsid w:val="00A4428D"/>
  </w:style>
  <w:style w:type="paragraph" w:customStyle="1" w:styleId="Partref">
    <w:name w:val="Part_ref"/>
    <w:basedOn w:val="Annexref"/>
    <w:next w:val="Normalaftertitle"/>
    <w:rsid w:val="00A4428D"/>
  </w:style>
  <w:style w:type="paragraph" w:customStyle="1" w:styleId="RecNo">
    <w:name w:val="Rec_No"/>
    <w:basedOn w:val="Normal"/>
    <w:next w:val="Rectitle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442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4428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4428D"/>
  </w:style>
  <w:style w:type="paragraph" w:customStyle="1" w:styleId="QuestionNo">
    <w:name w:val="Question_No"/>
    <w:basedOn w:val="RecNo"/>
    <w:next w:val="Questiontitle"/>
    <w:rsid w:val="00A4428D"/>
  </w:style>
  <w:style w:type="paragraph" w:customStyle="1" w:styleId="Questionref">
    <w:name w:val="Question_ref"/>
    <w:basedOn w:val="Recref"/>
    <w:next w:val="Questiondate"/>
    <w:rsid w:val="00A4428D"/>
  </w:style>
  <w:style w:type="paragraph" w:customStyle="1" w:styleId="Questiontitle">
    <w:name w:val="Question_title"/>
    <w:basedOn w:val="Rectitle"/>
    <w:next w:val="Questionref"/>
    <w:rsid w:val="00A4428D"/>
  </w:style>
  <w:style w:type="paragraph" w:customStyle="1" w:styleId="Reftext">
    <w:name w:val="Ref_text"/>
    <w:basedOn w:val="Normal"/>
    <w:rsid w:val="00A4428D"/>
    <w:pPr>
      <w:ind w:left="794" w:hanging="794"/>
    </w:pPr>
  </w:style>
  <w:style w:type="paragraph" w:customStyle="1" w:styleId="Reftitle">
    <w:name w:val="Ref_title"/>
    <w:basedOn w:val="Normal"/>
    <w:next w:val="Reftext"/>
    <w:rsid w:val="00A4428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4428D"/>
  </w:style>
  <w:style w:type="paragraph" w:customStyle="1" w:styleId="RepNo">
    <w:name w:val="Rep_No"/>
    <w:basedOn w:val="RecNo"/>
    <w:next w:val="Reptitle"/>
    <w:rsid w:val="00A4428D"/>
  </w:style>
  <w:style w:type="paragraph" w:customStyle="1" w:styleId="Reptitle">
    <w:name w:val="Rep_title"/>
    <w:basedOn w:val="Rectitle"/>
    <w:next w:val="Repref"/>
    <w:rsid w:val="00A4428D"/>
  </w:style>
  <w:style w:type="paragraph" w:customStyle="1" w:styleId="Repref">
    <w:name w:val="Rep_ref"/>
    <w:basedOn w:val="Recref"/>
    <w:next w:val="Repdate"/>
    <w:rsid w:val="00A4428D"/>
  </w:style>
  <w:style w:type="paragraph" w:customStyle="1" w:styleId="Resdate">
    <w:name w:val="Res_date"/>
    <w:basedOn w:val="Recdate"/>
    <w:next w:val="Normalaftertitle"/>
    <w:rsid w:val="00A4428D"/>
  </w:style>
  <w:style w:type="paragraph" w:customStyle="1" w:styleId="ResNo">
    <w:name w:val="Res_No"/>
    <w:basedOn w:val="RecNo"/>
    <w:next w:val="Restitle"/>
    <w:rsid w:val="00A4428D"/>
  </w:style>
  <w:style w:type="paragraph" w:customStyle="1" w:styleId="Restitle">
    <w:name w:val="Res_title"/>
    <w:basedOn w:val="Rectitle"/>
    <w:next w:val="Resref"/>
    <w:rsid w:val="00A4428D"/>
  </w:style>
  <w:style w:type="paragraph" w:customStyle="1" w:styleId="Resref">
    <w:name w:val="Res_ref"/>
    <w:basedOn w:val="Recref"/>
    <w:next w:val="Resdate"/>
    <w:rsid w:val="00A4428D"/>
  </w:style>
  <w:style w:type="paragraph" w:customStyle="1" w:styleId="SectionNo">
    <w:name w:val="Section_No"/>
    <w:basedOn w:val="AnnexNo"/>
    <w:next w:val="Sectiontitle"/>
    <w:rsid w:val="00A4428D"/>
  </w:style>
  <w:style w:type="paragraph" w:customStyle="1" w:styleId="Sectiontitle">
    <w:name w:val="Section_title"/>
    <w:basedOn w:val="Normal"/>
    <w:next w:val="Normalaftertitle"/>
    <w:rsid w:val="00A4428D"/>
    <w:rPr>
      <w:sz w:val="26"/>
    </w:rPr>
  </w:style>
  <w:style w:type="paragraph" w:customStyle="1" w:styleId="SpecialFooter">
    <w:name w:val="Special Footer"/>
    <w:basedOn w:val="Footer"/>
    <w:rsid w:val="00A4428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442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4428D"/>
    <w:pPr>
      <w:spacing w:before="120"/>
    </w:pPr>
  </w:style>
  <w:style w:type="paragraph" w:customStyle="1" w:styleId="Tableref">
    <w:name w:val="Table_ref"/>
    <w:basedOn w:val="Normal"/>
    <w:next w:val="Tabletitle"/>
    <w:rsid w:val="00A4428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4428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4428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4428D"/>
    <w:rPr>
      <w:b/>
    </w:rPr>
  </w:style>
  <w:style w:type="paragraph" w:customStyle="1" w:styleId="Chaptitle">
    <w:name w:val="Chap_title"/>
    <w:basedOn w:val="Arttitle"/>
    <w:next w:val="Normalaftertitle"/>
    <w:rsid w:val="00A4428D"/>
  </w:style>
  <w:style w:type="paragraph" w:customStyle="1" w:styleId="d2e5eaf1f2e2fbedeef1eae81">
    <w:name w:val="Тd2еe5кeaсf1тf2 вe2ыfbнedоeeсf1кeaиe81"/>
    <w:basedOn w:val="Normal"/>
    <w:uiPriority w:val="99"/>
    <w:rPr>
      <w:rFonts w:ascii="Tahoma" w:cs="Tahoma"/>
      <w:sz w:val="16"/>
      <w:szCs w:val="16"/>
    </w:rPr>
  </w:style>
  <w:style w:type="paragraph" w:customStyle="1" w:styleId="Table">
    <w:name w:val="Table_#"/>
    <w:basedOn w:val="Normal"/>
    <w:uiPriority w:val="99"/>
    <w:pPr>
      <w:keepNext/>
      <w:spacing w:before="560" w:after="120"/>
      <w:jc w:val="center"/>
      <w:textAlignment w:val="auto"/>
    </w:pPr>
    <w:rPr>
      <w:caps/>
      <w:sz w:val="24"/>
      <w:szCs w:val="24"/>
    </w:rPr>
  </w:style>
  <w:style w:type="paragraph" w:customStyle="1" w:styleId="c0e1e7e0f6f1efe8f1eae01">
    <w:name w:val="Аc0бe1зe7аe0цf6 сf1пefиe8сf1кeaаe0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514"/>
        <w:tab w:val="left" w:pos="1911"/>
        <w:tab w:val="left" w:pos="2308"/>
        <w:tab w:val="left" w:pos="2705"/>
      </w:tabs>
      <w:spacing w:after="160" w:line="252" w:lineRule="auto"/>
      <w:ind w:left="720"/>
      <w:contextualSpacing/>
      <w:textAlignment w:val="auto"/>
    </w:pPr>
    <w:rPr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Normal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cs="Tahoma"/>
      <w:sz w:val="16"/>
      <w:szCs w:val="16"/>
    </w:rPr>
  </w:style>
  <w:style w:type="paragraph" w:styleId="Header">
    <w:name w:val="header"/>
    <w:basedOn w:val="Normal"/>
    <w:link w:val="HeaderChar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A"/>
      <w:kern w:val="1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5A77"/>
    <w:rPr>
      <w:rFonts w:ascii="Calibri" w:eastAsia="Times New Roman" w:hAnsi="Calibri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A442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E5A77"/>
    <w:rPr>
      <w:rFonts w:ascii="Calibri" w:eastAsia="Times New Roman" w:hAnsi="Calibri"/>
      <w:caps/>
      <w:noProof/>
      <w:sz w:val="16"/>
      <w:szCs w:val="20"/>
      <w:lang w:val="fr-FR" w:eastAsia="en-US"/>
    </w:rPr>
  </w:style>
  <w:style w:type="character" w:styleId="Hyperlink">
    <w:name w:val="Hyperlink"/>
    <w:basedOn w:val="DefaultParagraphFont"/>
    <w:rsid w:val="00A442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0CE1"/>
    <w:rPr>
      <w:rFonts w:ascii="Calibri" w:eastAsia="Times New Roman" w:hAnsi="Calibri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A0CE1"/>
    <w:rPr>
      <w:rFonts w:ascii="Calibri" w:eastAsia="Times New Roman" w:hAnsi="Calibri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A0CE1"/>
    <w:rPr>
      <w:rFonts w:ascii="Times New Roman Bold" w:eastAsia="Times New Roman" w:hAnsi="Times New Roman Bold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paragraph" w:styleId="TOC8">
    <w:name w:val="toc 8"/>
    <w:basedOn w:val="TOC4"/>
    <w:rsid w:val="00A4428D"/>
  </w:style>
  <w:style w:type="paragraph" w:styleId="TOC4">
    <w:name w:val="toc 4"/>
    <w:basedOn w:val="TOC3"/>
    <w:rsid w:val="00A4428D"/>
    <w:pPr>
      <w:spacing w:before="80"/>
    </w:pPr>
  </w:style>
  <w:style w:type="paragraph" w:styleId="TOC3">
    <w:name w:val="toc 3"/>
    <w:basedOn w:val="TOC2"/>
    <w:rsid w:val="00A4428D"/>
  </w:style>
  <w:style w:type="paragraph" w:styleId="TOC2">
    <w:name w:val="toc 2"/>
    <w:basedOn w:val="TOC1"/>
    <w:rsid w:val="00A4428D"/>
    <w:pPr>
      <w:spacing w:before="160"/>
    </w:pPr>
  </w:style>
  <w:style w:type="paragraph" w:styleId="TOC1">
    <w:name w:val="toc 1"/>
    <w:basedOn w:val="Normal"/>
    <w:rsid w:val="00A4428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4428D"/>
  </w:style>
  <w:style w:type="paragraph" w:styleId="TOC6">
    <w:name w:val="toc 6"/>
    <w:basedOn w:val="TOC4"/>
    <w:rsid w:val="00A4428D"/>
  </w:style>
  <w:style w:type="paragraph" w:styleId="TOC5">
    <w:name w:val="toc 5"/>
    <w:basedOn w:val="TOC4"/>
    <w:rsid w:val="00A4428D"/>
  </w:style>
  <w:style w:type="paragraph" w:styleId="Index7">
    <w:name w:val="index 7"/>
    <w:basedOn w:val="Normal"/>
    <w:next w:val="Normal"/>
    <w:rsid w:val="00A4428D"/>
    <w:pPr>
      <w:ind w:left="1698"/>
    </w:pPr>
  </w:style>
  <w:style w:type="paragraph" w:styleId="Index6">
    <w:name w:val="index 6"/>
    <w:basedOn w:val="Normal"/>
    <w:next w:val="Normal"/>
    <w:rsid w:val="00A4428D"/>
    <w:pPr>
      <w:ind w:left="1415"/>
    </w:pPr>
  </w:style>
  <w:style w:type="paragraph" w:styleId="Index5">
    <w:name w:val="index 5"/>
    <w:basedOn w:val="Normal"/>
    <w:next w:val="Normal"/>
    <w:rsid w:val="00A4428D"/>
    <w:pPr>
      <w:ind w:left="1132"/>
    </w:pPr>
  </w:style>
  <w:style w:type="paragraph" w:styleId="Index4">
    <w:name w:val="index 4"/>
    <w:basedOn w:val="Normal"/>
    <w:next w:val="Normal"/>
    <w:rsid w:val="00A4428D"/>
    <w:pPr>
      <w:ind w:left="849"/>
    </w:pPr>
  </w:style>
  <w:style w:type="paragraph" w:styleId="Index3">
    <w:name w:val="index 3"/>
    <w:basedOn w:val="Normal"/>
    <w:next w:val="Normal"/>
    <w:rsid w:val="00A4428D"/>
    <w:pPr>
      <w:ind w:left="566"/>
    </w:pPr>
  </w:style>
  <w:style w:type="paragraph" w:styleId="Index2">
    <w:name w:val="index 2"/>
    <w:basedOn w:val="Normal"/>
    <w:next w:val="Normal"/>
    <w:rsid w:val="00A4428D"/>
    <w:pPr>
      <w:ind w:left="283"/>
    </w:pPr>
  </w:style>
  <w:style w:type="paragraph" w:styleId="Index1">
    <w:name w:val="index 1"/>
    <w:basedOn w:val="Normal"/>
    <w:next w:val="Normal"/>
    <w:rsid w:val="00A4428D"/>
  </w:style>
  <w:style w:type="character" w:styleId="LineNumber">
    <w:name w:val="line number"/>
    <w:basedOn w:val="DefaultParagraphFont"/>
    <w:rsid w:val="00A4428D"/>
  </w:style>
  <w:style w:type="paragraph" w:styleId="IndexHeading">
    <w:name w:val="index heading"/>
    <w:basedOn w:val="Normal"/>
    <w:next w:val="Index1"/>
    <w:rsid w:val="00A4428D"/>
  </w:style>
  <w:style w:type="character" w:styleId="FootnoteReference">
    <w:name w:val="footnote reference"/>
    <w:basedOn w:val="DefaultParagraphFont"/>
    <w:rsid w:val="00A4428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4428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0CE1"/>
    <w:rPr>
      <w:rFonts w:ascii="Calibri" w:eastAsia="Times New Roman" w:hAnsi="Calibri"/>
      <w:sz w:val="20"/>
      <w:szCs w:val="20"/>
      <w:lang w:val="en-GB" w:eastAsia="en-US"/>
    </w:rPr>
  </w:style>
  <w:style w:type="paragraph" w:styleId="NormalIndent">
    <w:name w:val="Normal Indent"/>
    <w:basedOn w:val="Normal"/>
    <w:rsid w:val="00A4428D"/>
    <w:pPr>
      <w:ind w:left="794"/>
    </w:pPr>
  </w:style>
  <w:style w:type="paragraph" w:styleId="List">
    <w:name w:val="Lis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TOC9">
    <w:name w:val="toc 9"/>
    <w:basedOn w:val="TOC4"/>
    <w:rsid w:val="00A4428D"/>
  </w:style>
  <w:style w:type="character" w:styleId="FollowedHyperlink">
    <w:name w:val="FollowedHyperlink"/>
    <w:basedOn w:val="DefaultParagraphFont"/>
    <w:rsid w:val="00A4428D"/>
    <w:rPr>
      <w:color w:val="800080"/>
      <w:u w:val="single"/>
    </w:rPr>
  </w:style>
  <w:style w:type="character" w:styleId="EndnoteReference">
    <w:name w:val="endnote reference"/>
    <w:basedOn w:val="DefaultParagraphFont"/>
    <w:rsid w:val="00A4428D"/>
    <w:rPr>
      <w:vertAlign w:val="superscript"/>
    </w:rPr>
  </w:style>
  <w:style w:type="character" w:styleId="PageNumber">
    <w:name w:val="page number"/>
    <w:basedOn w:val="DefaultParagraphFont"/>
    <w:rsid w:val="00A4428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7-CL-C-009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1532-47DA-4686-A710-938D8C84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4</Pages>
  <Words>1157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EG-ITR final report structure</vt:lpstr>
    </vt:vector>
  </TitlesOfParts>
  <Company>ITU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 final report structure</dc:title>
  <dc:subject>Council 2017</dc:subject>
  <dc:creator>RUS</dc:creator>
  <cp:keywords>C2017, C17</cp:keywords>
  <dc:description/>
  <cp:lastModifiedBy>Komissarova, Olga</cp:lastModifiedBy>
  <cp:revision>5</cp:revision>
  <cp:lastPrinted>2017-08-07T08:46:00Z</cp:lastPrinted>
  <dcterms:created xsi:type="dcterms:W3CDTF">2017-08-07T08:37:00Z</dcterms:created>
  <dcterms:modified xsi:type="dcterms:W3CDTF">2017-08-07T13:32:00Z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Docauthor">
    <vt:lpwstr>Отчет [Записка] Генерального секретаря</vt:lpwstr>
  </property>
  <property fmtid="{D5CDD505-2E9C-101B-9397-08002B2CF9AE}" pid="5" name="Docdate">
    <vt:lpwstr>Дата</vt:lpwstr>
  </property>
  <property fmtid="{D5CDD505-2E9C-101B-9397-08002B2CF9AE}" pid="6" name="Docnum">
    <vt:lpwstr>Документ C05/xx-R</vt:lpwstr>
  </property>
  <property fmtid="{D5CDD505-2E9C-101B-9397-08002B2CF9AE}" pid="7" name="Docorlang">
    <vt:lpwstr>Оригинал: английский</vt:lpwstr>
  </property>
  <property fmtid="{D5CDD505-2E9C-101B-9397-08002B2CF9AE}" pid="8" name="HyperlinksChanged">
    <vt:lpwstr>0</vt:lpwstr>
  </property>
  <property fmtid="{D5CDD505-2E9C-101B-9397-08002B2CF9AE}" pid="9" name="LinksUpToDate">
    <vt:lpwstr>0</vt:lpwstr>
  </property>
  <property fmtid="{D5CDD505-2E9C-101B-9397-08002B2CF9AE}" pid="10" name="Manager">
    <vt:lpwstr>General Secretariat - Pool</vt:lpwstr>
  </property>
  <property fmtid="{D5CDD505-2E9C-101B-9397-08002B2CF9AE}" pid="11" name="Operator">
    <vt:lpwstr>Alexey Borodin</vt:lpwstr>
  </property>
  <property fmtid="{D5CDD505-2E9C-101B-9397-08002B2CF9AE}" pid="12" name="ScaleCrop">
    <vt:lpwstr>0</vt:lpwstr>
  </property>
  <property fmtid="{D5CDD505-2E9C-101B-9397-08002B2CF9AE}" pid="13" name="ShareDoc">
    <vt:lpwstr>0</vt:lpwstr>
  </property>
  <property fmtid="{D5CDD505-2E9C-101B-9397-08002B2CF9AE}" pid="14" name="category">
    <vt:lpwstr>Conference document</vt:lpwstr>
  </property>
</Properties>
</file>