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950A5B" w:rsidRPr="00950A5B" w:rsidTr="004B6B8C">
        <w:trPr>
          <w:cantSplit/>
          <w:trHeight w:val="20"/>
        </w:trPr>
        <w:tc>
          <w:tcPr>
            <w:tcW w:w="6620" w:type="dxa"/>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b/>
                <w:bCs/>
                <w:sz w:val="28"/>
                <w:szCs w:val="40"/>
                <w:rtl/>
                <w:lang w:eastAsia="zh-CN" w:bidi="ar-SY"/>
              </w:rPr>
            </w:pPr>
            <w:r w:rsidRPr="00950A5B">
              <w:rPr>
                <w:rFonts w:eastAsiaTheme="minorEastAsia" w:hint="cs"/>
                <w:b/>
                <w:bCs/>
                <w:sz w:val="28"/>
                <w:szCs w:val="40"/>
                <w:rtl/>
                <w:lang w:eastAsia="zh-CN" w:bidi="ar-EG"/>
              </w:rPr>
              <w:t xml:space="preserve">فريق الخبراء المعني بلوائح الاتصالات الدولية </w:t>
            </w:r>
            <w:r w:rsidRPr="00950A5B">
              <w:rPr>
                <w:rFonts w:eastAsiaTheme="minorEastAsia"/>
                <w:b/>
                <w:bCs/>
                <w:sz w:val="28"/>
                <w:szCs w:val="40"/>
                <w:lang w:eastAsia="zh-CN" w:bidi="ar-EG"/>
              </w:rPr>
              <w:t>(EG</w:t>
            </w:r>
            <w:r w:rsidRPr="00950A5B">
              <w:rPr>
                <w:rFonts w:eastAsiaTheme="minorEastAsia"/>
                <w:b/>
                <w:bCs/>
                <w:sz w:val="28"/>
                <w:szCs w:val="40"/>
                <w:lang w:eastAsia="zh-CN" w:bidi="ar-EG"/>
              </w:rPr>
              <w:noBreakHyphen/>
              <w:t>ITR)</w:t>
            </w:r>
          </w:p>
        </w:tc>
        <w:tc>
          <w:tcPr>
            <w:tcW w:w="3052" w:type="dxa"/>
            <w:vMerge w:val="restart"/>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950A5B">
              <w:rPr>
                <w:noProof/>
                <w:rtl/>
                <w:lang w:eastAsia="zh-CN"/>
              </w:rPr>
              <w:drawing>
                <wp:inline distT="0" distB="0" distL="0" distR="0" wp14:anchorId="4B72A1CD" wp14:editId="07B6195B">
                  <wp:extent cx="1839600" cy="723600"/>
                  <wp:effectExtent l="0" t="0" r="8255" b="63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950A5B" w:rsidRPr="00950A5B" w:rsidTr="004B6B8C">
        <w:trPr>
          <w:cantSplit/>
          <w:trHeight w:val="68"/>
        </w:trPr>
        <w:tc>
          <w:tcPr>
            <w:tcW w:w="6620" w:type="dxa"/>
            <w:tcBorders>
              <w:bottom w:val="single" w:sz="12" w:space="0" w:color="auto"/>
            </w:tcBorders>
          </w:tcPr>
          <w:p w:rsidR="00950A5B" w:rsidRPr="00950A5B" w:rsidRDefault="00950A5B" w:rsidP="00950A5B">
            <w:pPr>
              <w:rPr>
                <w:rFonts w:eastAsiaTheme="minorEastAsia"/>
                <w:rtl/>
                <w:lang w:eastAsia="zh-CN" w:bidi="ar-EG"/>
              </w:rPr>
            </w:pPr>
            <w:r w:rsidRPr="00950A5B">
              <w:rPr>
                <w:rFonts w:eastAsiaTheme="minorEastAsia" w:hint="cs"/>
                <w:b/>
                <w:bCs/>
                <w:sz w:val="24"/>
                <w:szCs w:val="32"/>
                <w:rtl/>
                <w:lang w:eastAsia="zh-CN" w:bidi="ar-EG"/>
              </w:rPr>
              <w:t xml:space="preserve">الاجتماع </w:t>
            </w:r>
            <w:r w:rsidRPr="00950A5B">
              <w:rPr>
                <w:rFonts w:eastAsiaTheme="minorEastAsia" w:hint="cs"/>
                <w:b/>
                <w:bCs/>
                <w:sz w:val="24"/>
                <w:szCs w:val="32"/>
                <w:rtl/>
                <w:lang w:eastAsia="zh-CN"/>
              </w:rPr>
              <w:t>الثاني</w:t>
            </w:r>
            <w:r w:rsidRPr="00950A5B">
              <w:rPr>
                <w:rFonts w:eastAsiaTheme="minorEastAsia" w:hint="cs"/>
                <w:b/>
                <w:bCs/>
                <w:sz w:val="24"/>
                <w:szCs w:val="32"/>
                <w:rtl/>
                <w:lang w:eastAsia="zh-CN" w:bidi="ar-EG"/>
              </w:rPr>
              <w:t xml:space="preserve"> - جنيف، </w:t>
            </w:r>
            <w:r w:rsidRPr="00950A5B">
              <w:rPr>
                <w:rFonts w:eastAsiaTheme="minorEastAsia"/>
                <w:b/>
                <w:bCs/>
                <w:sz w:val="24"/>
                <w:szCs w:val="32"/>
                <w:lang w:eastAsia="zh-CN" w:bidi="ar-EG"/>
              </w:rPr>
              <w:t>15-13</w:t>
            </w:r>
            <w:r w:rsidRPr="00950A5B">
              <w:rPr>
                <w:rFonts w:eastAsiaTheme="minorEastAsia" w:hint="cs"/>
                <w:b/>
                <w:bCs/>
                <w:sz w:val="24"/>
                <w:szCs w:val="32"/>
                <w:rtl/>
                <w:lang w:eastAsia="zh-CN" w:bidi="ar-EG"/>
              </w:rPr>
              <w:t xml:space="preserve"> سبتمبر </w:t>
            </w:r>
            <w:r w:rsidRPr="00950A5B">
              <w:rPr>
                <w:rFonts w:eastAsiaTheme="minorEastAsia"/>
                <w:b/>
                <w:bCs/>
                <w:sz w:val="24"/>
                <w:szCs w:val="32"/>
                <w:lang w:eastAsia="zh-CN" w:bidi="ar-EG"/>
              </w:rPr>
              <w:t>2017</w:t>
            </w:r>
          </w:p>
        </w:tc>
        <w:tc>
          <w:tcPr>
            <w:tcW w:w="3052" w:type="dxa"/>
            <w:vMerge/>
            <w:tcBorders>
              <w:bottom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950A5B" w:rsidRPr="00950A5B" w:rsidTr="004B6B8C">
        <w:trPr>
          <w:cantSplit/>
          <w:trHeight w:val="20"/>
        </w:trPr>
        <w:tc>
          <w:tcPr>
            <w:tcW w:w="6620"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rsidTr="004B6B8C">
        <w:trPr>
          <w:cantSplit/>
        </w:trPr>
        <w:tc>
          <w:tcPr>
            <w:tcW w:w="6620" w:type="dxa"/>
            <w:vMerge w:val="restart"/>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highlight w:val="yellow"/>
                <w:lang w:eastAsia="zh-CN" w:bidi="ar-EG"/>
              </w:rPr>
            </w:pPr>
          </w:p>
        </w:tc>
        <w:tc>
          <w:tcPr>
            <w:tcW w:w="3052" w:type="dxa"/>
            <w:vAlign w:val="center"/>
          </w:tcPr>
          <w:p w:rsidR="00950A5B" w:rsidRPr="00950A5B" w:rsidRDefault="00950A5B" w:rsidP="00A93E2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950A5B">
              <w:rPr>
                <w:rFonts w:eastAsiaTheme="minorEastAsia" w:hint="cs"/>
                <w:b/>
                <w:bCs/>
                <w:rtl/>
                <w:lang w:eastAsia="zh-CN" w:bidi="ar-EG"/>
              </w:rPr>
              <w:t xml:space="preserve">الوثيقة </w:t>
            </w:r>
            <w:r w:rsidRPr="00950A5B">
              <w:rPr>
                <w:rFonts w:eastAsiaTheme="minorEastAsia"/>
                <w:b/>
                <w:bCs/>
                <w:lang w:eastAsia="zh-CN" w:bidi="ar-SY"/>
              </w:rPr>
              <w:t>EG-ITR-2/</w:t>
            </w:r>
            <w:r w:rsidR="00A93E27">
              <w:rPr>
                <w:rFonts w:eastAsiaTheme="minorEastAsia"/>
                <w:b/>
                <w:bCs/>
                <w:lang w:eastAsia="zh-CN" w:bidi="ar-SY"/>
              </w:rPr>
              <w:t>4</w:t>
            </w:r>
            <w:r w:rsidRPr="00950A5B">
              <w:rPr>
                <w:rFonts w:eastAsiaTheme="minorEastAsia"/>
                <w:b/>
                <w:bCs/>
                <w:lang w:eastAsia="zh-CN" w:bidi="ar-SY"/>
              </w:rPr>
              <w:t>-A</w:t>
            </w:r>
          </w:p>
        </w:tc>
      </w:tr>
      <w:tr w:rsidR="00950A5B" w:rsidRPr="00950A5B" w:rsidTr="004B6B8C">
        <w:trPr>
          <w:cantSplit/>
        </w:trPr>
        <w:tc>
          <w:tcPr>
            <w:tcW w:w="6620" w:type="dxa"/>
            <w:vMerge/>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950A5B" w:rsidRPr="00950A5B" w:rsidRDefault="00A93E27"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Pr>
                <w:rFonts w:eastAsiaTheme="minorEastAsia"/>
                <w:b/>
                <w:bCs/>
                <w:lang w:eastAsia="zh-CN" w:bidi="ar-SY"/>
              </w:rPr>
              <w:t>3</w:t>
            </w:r>
            <w:r w:rsidR="00950A5B" w:rsidRPr="00950A5B">
              <w:rPr>
                <w:rFonts w:eastAsiaTheme="minorEastAsia" w:hint="cs"/>
                <w:b/>
                <w:bCs/>
                <w:rtl/>
                <w:lang w:eastAsia="zh-CN" w:bidi="ar-EG"/>
              </w:rPr>
              <w:t xml:space="preserve"> أغسطس </w:t>
            </w:r>
            <w:r w:rsidR="00950A5B" w:rsidRPr="00950A5B">
              <w:rPr>
                <w:rFonts w:eastAsiaTheme="minorEastAsia"/>
                <w:b/>
                <w:bCs/>
                <w:lang w:eastAsia="zh-CN" w:bidi="ar-SY"/>
              </w:rPr>
              <w:t>2017</w:t>
            </w:r>
          </w:p>
        </w:tc>
      </w:tr>
      <w:tr w:rsidR="00950A5B" w:rsidRPr="00950A5B" w:rsidTr="004B6B8C">
        <w:trPr>
          <w:cantSplit/>
        </w:trPr>
        <w:tc>
          <w:tcPr>
            <w:tcW w:w="6620" w:type="dxa"/>
            <w:vMerge/>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950A5B">
              <w:rPr>
                <w:rFonts w:eastAsiaTheme="minorEastAsia"/>
                <w:b/>
                <w:bCs/>
                <w:rtl/>
                <w:lang w:eastAsia="zh-CN" w:bidi="ar-EG"/>
              </w:rPr>
              <w:t xml:space="preserve">الأصل: </w:t>
            </w:r>
            <w:r w:rsidRPr="00950A5B">
              <w:rPr>
                <w:rFonts w:eastAsiaTheme="minorEastAsia" w:hint="cs"/>
                <w:b/>
                <w:bCs/>
                <w:rtl/>
                <w:lang w:eastAsia="zh-CN" w:bidi="ar-EG"/>
              </w:rPr>
              <w:t>بالإنكليزية</w:t>
            </w:r>
          </w:p>
        </w:tc>
      </w:tr>
      <w:tr w:rsidR="00950A5B" w:rsidRPr="00950A5B" w:rsidTr="004B6B8C">
        <w:trPr>
          <w:cantSplit/>
        </w:trPr>
        <w:tc>
          <w:tcPr>
            <w:tcW w:w="9672" w:type="dxa"/>
            <w:gridSpan w:val="2"/>
          </w:tcPr>
          <w:p w:rsidR="00950A5B" w:rsidRPr="00950A5B" w:rsidRDefault="00A93E27" w:rsidP="00A93E27">
            <w:pPr>
              <w:pStyle w:val="Source"/>
              <w:rPr>
                <w:rFonts w:eastAsiaTheme="minorEastAsia"/>
                <w:rtl/>
                <w:lang w:eastAsia="zh-CN"/>
              </w:rPr>
            </w:pPr>
            <w:r w:rsidRPr="00A93E27">
              <w:rPr>
                <w:rFonts w:eastAsiaTheme="minorEastAsia" w:hint="cs"/>
                <w:rtl/>
                <w:lang w:eastAsia="zh-CN"/>
              </w:rPr>
              <w:t>مذكرة من الأمين العام</w:t>
            </w:r>
          </w:p>
        </w:tc>
      </w:tr>
      <w:tr w:rsidR="00950A5B" w:rsidRPr="00950A5B" w:rsidTr="004B6B8C">
        <w:trPr>
          <w:cantSplit/>
        </w:trPr>
        <w:tc>
          <w:tcPr>
            <w:tcW w:w="9672" w:type="dxa"/>
            <w:gridSpan w:val="2"/>
          </w:tcPr>
          <w:p w:rsidR="00950A5B" w:rsidRPr="00950A5B" w:rsidRDefault="00A93E27" w:rsidP="00A93E27">
            <w:pPr>
              <w:pStyle w:val="Title1"/>
              <w:rPr>
                <w:rFonts w:eastAsiaTheme="minorEastAsia"/>
                <w:rtl/>
                <w:lang w:eastAsia="zh-CN"/>
              </w:rPr>
            </w:pPr>
            <w:r w:rsidRPr="00A93E27">
              <w:rPr>
                <w:rFonts w:eastAsiaTheme="minorEastAsia" w:hint="cs"/>
                <w:rtl/>
                <w:lang w:eastAsia="zh-CN"/>
              </w:rPr>
              <w:t>مساهمة من جمهورية البرازيل الاتحادية</w:t>
            </w:r>
          </w:p>
        </w:tc>
      </w:tr>
      <w:tr w:rsidR="00A93E27" w:rsidRPr="00950A5B" w:rsidTr="004B6B8C">
        <w:trPr>
          <w:cantSplit/>
        </w:trPr>
        <w:tc>
          <w:tcPr>
            <w:tcW w:w="9672" w:type="dxa"/>
            <w:gridSpan w:val="2"/>
          </w:tcPr>
          <w:p w:rsidR="00A93E27" w:rsidRPr="00A93E27" w:rsidRDefault="00A93E27" w:rsidP="00A93E27">
            <w:pPr>
              <w:pStyle w:val="Title2"/>
              <w:rPr>
                <w:rFonts w:eastAsiaTheme="minorEastAsia"/>
                <w:w w:val="120"/>
                <w:rtl/>
                <w:lang w:eastAsia="zh-CN"/>
              </w:rPr>
            </w:pPr>
            <w:r w:rsidRPr="00A93E27">
              <w:rPr>
                <w:rFonts w:eastAsiaTheme="minorEastAsia" w:hint="cs"/>
                <w:w w:val="120"/>
                <w:rtl/>
                <w:lang w:eastAsia="zh-CN" w:bidi="ar-SA"/>
              </w:rPr>
              <w:t>استعراض لوائح الاتصالات الدولية</w:t>
            </w:r>
          </w:p>
        </w:tc>
      </w:tr>
    </w:tbl>
    <w:p w:rsidR="00A93E27" w:rsidRPr="00C30372" w:rsidRDefault="00A93E27" w:rsidP="00A93E27">
      <w:pPr>
        <w:spacing w:before="360"/>
        <w:rPr>
          <w:rtl/>
        </w:rPr>
      </w:pPr>
      <w:r>
        <w:rPr>
          <w:rFonts w:hint="cs"/>
          <w:rtl/>
        </w:rPr>
        <w:t xml:space="preserve">وفقاً للمحضر الموجز للجلسة العامة الرابعة لدورة المجلس لعام </w:t>
      </w:r>
      <w:r>
        <w:t>2017</w:t>
      </w:r>
      <w:r>
        <w:rPr>
          <w:rFonts w:hint="cs"/>
          <w:rtl/>
        </w:rPr>
        <w:t xml:space="preserve"> (انظر الفقرة </w:t>
      </w:r>
      <w:r>
        <w:t>12.1</w:t>
      </w:r>
      <w:r>
        <w:rPr>
          <w:rFonts w:hint="cs"/>
          <w:rtl/>
        </w:rPr>
        <w:t xml:space="preserve"> </w:t>
      </w:r>
      <w:r w:rsidRPr="00413E32">
        <w:rPr>
          <w:rFonts w:hint="cs"/>
          <w:u w:val="single"/>
          <w:rtl/>
        </w:rPr>
        <w:t>ب</w:t>
      </w:r>
      <w:hyperlink r:id="rId11" w:history="1">
        <w:r w:rsidRPr="004A4325">
          <w:rPr>
            <w:rStyle w:val="Hyperlink"/>
            <w:rFonts w:hint="cs"/>
            <w:rtl/>
          </w:rPr>
          <w:t xml:space="preserve">الوثيقة </w:t>
        </w:r>
        <w:r w:rsidRPr="004A4325">
          <w:rPr>
            <w:rStyle w:val="Hyperlink"/>
          </w:rPr>
          <w:t>C17/121</w:t>
        </w:r>
      </w:hyperlink>
      <w:r>
        <w:rPr>
          <w:rFonts w:hint="cs"/>
          <w:rtl/>
        </w:rPr>
        <w:t xml:space="preserve">)، </w:t>
      </w:r>
      <w:r w:rsidRPr="00FF1BD7">
        <w:rPr>
          <w:rFonts w:hint="cs"/>
          <w:rtl/>
        </w:rPr>
        <w:t xml:space="preserve">يشرفني أن أحيل إلى </w:t>
      </w:r>
      <w:r w:rsidRPr="008A36BC">
        <w:rPr>
          <w:rFonts w:eastAsiaTheme="minorEastAsia"/>
          <w:w w:val="120"/>
          <w:rtl/>
          <w:lang w:eastAsia="zh-CN"/>
        </w:rPr>
        <w:t>فريق الخبراء المعني بلوائح الاتصالات الدولية</w:t>
      </w:r>
      <w:r>
        <w:rPr>
          <w:rFonts w:eastAsiaTheme="minorEastAsia" w:hint="cs"/>
          <w:w w:val="120"/>
          <w:rtl/>
          <w:lang w:eastAsia="zh-CN"/>
        </w:rPr>
        <w:t xml:space="preserve"> </w:t>
      </w:r>
      <w:r w:rsidRPr="00FF1BD7">
        <w:rPr>
          <w:rFonts w:hint="cs"/>
          <w:rtl/>
        </w:rPr>
        <w:t xml:space="preserve">مساهمة مقدمة من </w:t>
      </w:r>
      <w:r>
        <w:rPr>
          <w:rFonts w:hint="cs"/>
          <w:b/>
          <w:bCs/>
          <w:rtl/>
        </w:rPr>
        <w:t>جمهورية البرازيل الاتحادية</w:t>
      </w:r>
      <w:r>
        <w:rPr>
          <w:rFonts w:hint="cs"/>
          <w:rtl/>
        </w:rPr>
        <w:t xml:space="preserve"> إلى المجلس في دورته لعام</w:t>
      </w:r>
      <w:r>
        <w:rPr>
          <w:rFonts w:hint="eastAsia"/>
          <w:rtl/>
        </w:rPr>
        <w:t> </w:t>
      </w:r>
      <w:r>
        <w:t>2017</w:t>
      </w:r>
      <w:r>
        <w:rPr>
          <w:rFonts w:hint="cs"/>
          <w:rtl/>
        </w:rPr>
        <w:t xml:space="preserve"> (</w:t>
      </w:r>
      <w:hyperlink r:id="rId12" w:history="1">
        <w:r w:rsidRPr="00C30372">
          <w:rPr>
            <w:rStyle w:val="Hyperlink"/>
            <w:rFonts w:hint="cs"/>
            <w:rtl/>
          </w:rPr>
          <w:t xml:space="preserve">الوثيقة المرجعية </w:t>
        </w:r>
        <w:r w:rsidRPr="00C30372">
          <w:rPr>
            <w:rStyle w:val="Hyperlink"/>
          </w:rPr>
          <w:t>C17/95</w:t>
        </w:r>
      </w:hyperlink>
      <w:r>
        <w:rPr>
          <w:rFonts w:hint="cs"/>
          <w:rtl/>
        </w:rPr>
        <w:t>).</w:t>
      </w:r>
    </w:p>
    <w:p w:rsidR="00A93E27" w:rsidRDefault="00A93E27" w:rsidP="00A93E27">
      <w:pPr>
        <w:spacing w:before="1440"/>
        <w:ind w:left="5103"/>
        <w:jc w:val="center"/>
        <w:rPr>
          <w:rtl/>
          <w:lang w:bidi="ar-SY"/>
        </w:rPr>
      </w:pPr>
      <w:r w:rsidRPr="00E739E1">
        <w:rPr>
          <w:rFonts w:hint="cs"/>
          <w:rtl/>
          <w:lang w:bidi="ar-SY"/>
        </w:rPr>
        <w:t>هولين جاو</w:t>
      </w:r>
      <w:r>
        <w:rPr>
          <w:rtl/>
          <w:lang w:bidi="ar-SY"/>
        </w:rPr>
        <w:br/>
      </w:r>
      <w:r w:rsidRPr="00E739E1">
        <w:rPr>
          <w:rFonts w:hint="cs"/>
          <w:rtl/>
          <w:lang w:bidi="ar-SY"/>
        </w:rPr>
        <w:t>الأمين العام</w:t>
      </w:r>
    </w:p>
    <w:p w:rsidR="006157A3" w:rsidRDefault="006157A3" w:rsidP="008B5B5D">
      <w:pPr>
        <w:rPr>
          <w:rtl/>
          <w:lang w:bidi="ar-EG"/>
        </w:rPr>
      </w:pPr>
    </w:p>
    <w:p w:rsidR="00A93E27" w:rsidRPr="00666A52" w:rsidRDefault="000E4FF0" w:rsidP="00A93E27">
      <w:pPr>
        <w:pStyle w:val="Source"/>
        <w:rPr>
          <w:rtl/>
        </w:rPr>
      </w:pPr>
      <w:r>
        <w:rPr>
          <w:rtl/>
        </w:rPr>
        <w:br w:type="page"/>
      </w:r>
      <w:r w:rsidR="00A93E27" w:rsidRPr="00666A52">
        <w:rPr>
          <w:rtl/>
        </w:rPr>
        <w:lastRenderedPageBreak/>
        <w:t>جمهورية البرازيل الاتحادية</w:t>
      </w:r>
    </w:p>
    <w:p w:rsidR="00A93E27" w:rsidRPr="00666A52" w:rsidRDefault="00A93E27" w:rsidP="00A93E27">
      <w:pPr>
        <w:pStyle w:val="Title1"/>
        <w:rPr>
          <w:rtl/>
        </w:rPr>
      </w:pPr>
      <w:r w:rsidRPr="00666A52">
        <w:rPr>
          <w:rFonts w:hint="cs"/>
          <w:rtl/>
        </w:rPr>
        <w:t>استعراض لوائح الاتصالات الدولية</w:t>
      </w:r>
    </w:p>
    <w:p w:rsidR="00A93E27" w:rsidRPr="00666A52" w:rsidRDefault="00A93E27" w:rsidP="00A93E27">
      <w:pPr>
        <w:pStyle w:val="Headingb"/>
        <w:rPr>
          <w:rtl/>
        </w:rPr>
      </w:pPr>
      <w:r w:rsidRPr="00666A52">
        <w:rPr>
          <w:rFonts w:hint="cs"/>
          <w:rtl/>
        </w:rPr>
        <w:t>مقدمة</w:t>
      </w:r>
    </w:p>
    <w:p w:rsidR="00A93E27" w:rsidRPr="00666A52" w:rsidRDefault="00A93E27" w:rsidP="00A93E27">
      <w:pPr>
        <w:rPr>
          <w:rtl/>
          <w:lang w:bidi="ar"/>
        </w:rPr>
      </w:pPr>
      <w:bookmarkStart w:id="1" w:name="lt_pId026"/>
      <w:r w:rsidRPr="00B15601">
        <w:rPr>
          <w:rFonts w:hint="cs"/>
          <w:rtl/>
          <w:lang w:bidi="ar"/>
        </w:rPr>
        <w:t>نشطت</w:t>
      </w:r>
      <w:r w:rsidRPr="00666A52">
        <w:rPr>
          <w:rFonts w:hint="cs"/>
          <w:rtl/>
          <w:lang w:bidi="ar"/>
        </w:rPr>
        <w:t xml:space="preserve"> البرازيل في دعم المؤتمر العالمي للاتصالات الدولية لعام </w:t>
      </w:r>
      <w:r>
        <w:rPr>
          <w:lang w:bidi="ar"/>
        </w:rPr>
        <w:t>2012</w:t>
      </w:r>
      <w:r w:rsidRPr="00666A52">
        <w:rPr>
          <w:rFonts w:hint="cs"/>
          <w:rtl/>
          <w:lang w:bidi="ar"/>
        </w:rPr>
        <w:t xml:space="preserve"> </w:t>
      </w:r>
      <w:r>
        <w:rPr>
          <w:lang w:bidi="ar"/>
        </w:rPr>
        <w:t>(</w:t>
      </w:r>
      <w:r w:rsidRPr="00666A52">
        <w:rPr>
          <w:rFonts w:hint="cs"/>
          <w:lang w:bidi="ar-EG"/>
        </w:rPr>
        <w:t>WCIT-12</w:t>
      </w:r>
      <w:r>
        <w:rPr>
          <w:lang w:bidi="ar-EG"/>
        </w:rPr>
        <w:t>)</w:t>
      </w:r>
      <w:r w:rsidRPr="00666A52">
        <w:rPr>
          <w:rFonts w:hint="cs"/>
          <w:rtl/>
          <w:lang w:bidi="ar"/>
        </w:rPr>
        <w:t xml:space="preserve">. وشاركنا بمساهمات عديدة في جميع الاجتماعات التحضيرية لأفرقة عمل المجلس. وقدمنا </w:t>
      </w:r>
      <w:r>
        <w:rPr>
          <w:lang w:bidi="ar"/>
        </w:rPr>
        <w:t>77</w:t>
      </w:r>
      <w:r w:rsidRPr="00666A52">
        <w:rPr>
          <w:rFonts w:hint="cs"/>
          <w:rtl/>
          <w:lang w:bidi="ar"/>
        </w:rPr>
        <w:t xml:space="preserve"> مقترحاً إلى المؤتمر العالمي للاتصالات </w:t>
      </w:r>
      <w:r>
        <w:rPr>
          <w:rFonts w:hint="cs"/>
          <w:rtl/>
          <w:lang w:bidi="ar"/>
        </w:rPr>
        <w:t>الدولية</w:t>
      </w:r>
      <w:r w:rsidRPr="00666A52">
        <w:rPr>
          <w:rFonts w:hint="cs"/>
          <w:rtl/>
          <w:lang w:bidi="ar"/>
        </w:rPr>
        <w:t xml:space="preserve"> لعام </w:t>
      </w:r>
      <w:r>
        <w:rPr>
          <w:lang w:bidi="ar"/>
        </w:rPr>
        <w:t>2012</w:t>
      </w:r>
      <w:r w:rsidRPr="00666A52">
        <w:rPr>
          <w:rFonts w:hint="cs"/>
          <w:rtl/>
          <w:lang w:bidi="ar"/>
        </w:rPr>
        <w:t xml:space="preserve">، وشاركنا في التوقيع على </w:t>
      </w:r>
      <w:r>
        <w:rPr>
          <w:lang w:bidi="ar"/>
        </w:rPr>
        <w:t>17</w:t>
      </w:r>
      <w:r>
        <w:rPr>
          <w:rFonts w:hint="eastAsia"/>
          <w:rtl/>
          <w:lang w:bidi="ar"/>
        </w:rPr>
        <w:t> </w:t>
      </w:r>
      <w:r w:rsidRPr="00666A52">
        <w:rPr>
          <w:rFonts w:hint="cs"/>
          <w:rtl/>
          <w:lang w:bidi="ar"/>
        </w:rPr>
        <w:t>مقترحاً من</w:t>
      </w:r>
      <w:r w:rsidRPr="00666A52">
        <w:rPr>
          <w:rFonts w:hint="eastAsia"/>
          <w:rtl/>
        </w:rPr>
        <w:t xml:space="preserve"> </w:t>
      </w:r>
      <w:r w:rsidRPr="00666A52">
        <w:rPr>
          <w:rFonts w:hint="eastAsia"/>
          <w:rtl/>
          <w:lang w:bidi="ar"/>
        </w:rPr>
        <w:t>لجنة</w:t>
      </w:r>
      <w:r w:rsidRPr="00666A52">
        <w:rPr>
          <w:rtl/>
          <w:lang w:bidi="ar"/>
        </w:rPr>
        <w:t xml:space="preserve"> </w:t>
      </w:r>
      <w:r w:rsidRPr="00666A52">
        <w:rPr>
          <w:rFonts w:hint="eastAsia"/>
          <w:rtl/>
          <w:lang w:bidi="ar"/>
        </w:rPr>
        <w:t>البلدان</w:t>
      </w:r>
      <w:r w:rsidRPr="00666A52">
        <w:rPr>
          <w:rtl/>
          <w:lang w:bidi="ar"/>
        </w:rPr>
        <w:t xml:space="preserve"> </w:t>
      </w:r>
      <w:r w:rsidRPr="00666A52">
        <w:rPr>
          <w:rFonts w:hint="eastAsia"/>
          <w:rtl/>
          <w:lang w:bidi="ar"/>
        </w:rPr>
        <w:t>الأمريكية</w:t>
      </w:r>
      <w:r w:rsidRPr="00666A52">
        <w:rPr>
          <w:rtl/>
          <w:lang w:bidi="ar"/>
        </w:rPr>
        <w:t xml:space="preserve"> </w:t>
      </w:r>
      <w:r w:rsidRPr="00666A52">
        <w:rPr>
          <w:rFonts w:hint="eastAsia"/>
          <w:rtl/>
          <w:lang w:bidi="ar"/>
        </w:rPr>
        <w:t>للاتصالات</w:t>
      </w:r>
      <w:r w:rsidRPr="00666A52">
        <w:rPr>
          <w:rtl/>
          <w:lang w:bidi="ar"/>
        </w:rPr>
        <w:t xml:space="preserve"> </w:t>
      </w:r>
      <w:r>
        <w:rPr>
          <w:lang w:bidi="ar"/>
        </w:rPr>
        <w:t>(</w:t>
      </w:r>
      <w:r w:rsidRPr="00666A52">
        <w:rPr>
          <w:lang w:bidi="ar-EG"/>
        </w:rPr>
        <w:t>CITEL</w:t>
      </w:r>
      <w:r>
        <w:rPr>
          <w:lang w:bidi="ar-EG"/>
        </w:rPr>
        <w:t>)</w:t>
      </w:r>
      <w:r w:rsidRPr="00666A52">
        <w:rPr>
          <w:rFonts w:hint="cs"/>
          <w:rtl/>
          <w:lang w:bidi="ar"/>
        </w:rPr>
        <w:t xml:space="preserve">. </w:t>
      </w:r>
      <w:r>
        <w:rPr>
          <w:rFonts w:hint="cs"/>
          <w:rtl/>
          <w:lang w:bidi="ar"/>
        </w:rPr>
        <w:t>وأوفدنا</w:t>
      </w:r>
      <w:r w:rsidRPr="00666A52">
        <w:rPr>
          <w:rFonts w:hint="cs"/>
          <w:rtl/>
          <w:lang w:bidi="ar"/>
        </w:rPr>
        <w:t xml:space="preserve"> </w:t>
      </w:r>
      <w:r>
        <w:rPr>
          <w:lang w:bidi="ar"/>
        </w:rPr>
        <w:t>40</w:t>
      </w:r>
      <w:r w:rsidRPr="00666A52">
        <w:rPr>
          <w:rFonts w:hint="cs"/>
          <w:rtl/>
          <w:lang w:bidi="ar"/>
        </w:rPr>
        <w:t xml:space="preserve"> مندوباً إلى المؤتمر، وشاركنا بنشاط في جميع الاجتماعات. وفي النهاية، وقعنا على الوثائق الختامية للمؤتمر العالمي للاتصالات الدولية لعام </w:t>
      </w:r>
      <w:r>
        <w:rPr>
          <w:lang w:bidi="ar"/>
        </w:rPr>
        <w:t>2012</w:t>
      </w:r>
      <w:r w:rsidRPr="00666A52">
        <w:rPr>
          <w:rFonts w:hint="cs"/>
          <w:rtl/>
          <w:lang w:bidi="ar"/>
        </w:rPr>
        <w:t xml:space="preserve"> دون أي تحفظات. وتلتزم البرازيل التزاماً صارماً بلوائح الاتصالات الدولية</w:t>
      </w:r>
      <w:r>
        <w:rPr>
          <w:rFonts w:hint="eastAsia"/>
          <w:rtl/>
          <w:lang w:bidi="ar"/>
        </w:rPr>
        <w:t> </w:t>
      </w:r>
      <w:r>
        <w:rPr>
          <w:lang w:bidi="ar"/>
        </w:rPr>
        <w:t>(ITR)</w:t>
      </w:r>
      <w:r w:rsidRPr="00666A52">
        <w:rPr>
          <w:rFonts w:hint="cs"/>
          <w:rtl/>
          <w:lang w:bidi="ar"/>
        </w:rPr>
        <w:t xml:space="preserve"> لعامي </w:t>
      </w:r>
      <w:r>
        <w:rPr>
          <w:lang w:bidi="ar"/>
        </w:rPr>
        <w:t>1998</w:t>
      </w:r>
      <w:r w:rsidRPr="00666A52">
        <w:rPr>
          <w:rFonts w:hint="cs"/>
          <w:rtl/>
          <w:lang w:bidi="ar"/>
        </w:rPr>
        <w:t xml:space="preserve"> </w:t>
      </w:r>
      <w:r>
        <w:rPr>
          <w:rFonts w:hint="cs"/>
          <w:rtl/>
          <w:lang w:bidi="ar"/>
        </w:rPr>
        <w:t>و</w:t>
      </w:r>
      <w:r>
        <w:rPr>
          <w:lang w:bidi="ar"/>
        </w:rPr>
        <w:t>2012</w:t>
      </w:r>
      <w:r w:rsidRPr="00666A52">
        <w:rPr>
          <w:rFonts w:hint="cs"/>
          <w:rtl/>
          <w:lang w:bidi="ar"/>
        </w:rPr>
        <w:t xml:space="preserve"> وتمتثل لها.</w:t>
      </w:r>
    </w:p>
    <w:p w:rsidR="00A93E27" w:rsidRPr="00666A52" w:rsidRDefault="00A93E27" w:rsidP="00A93E27">
      <w:pPr>
        <w:rPr>
          <w:rtl/>
          <w:lang w:bidi="ar"/>
        </w:rPr>
      </w:pPr>
      <w:r w:rsidRPr="00666A52">
        <w:rPr>
          <w:rFonts w:hint="cs"/>
          <w:rtl/>
          <w:lang w:bidi="ar"/>
        </w:rPr>
        <w:t>وتعرض هذه الوثيقة آراء البرازيل بشأن عملية استعراض لوائح الاتصالات الدولية. وتدرك البرازيل أن المسائل الرئيسية على بساط البحث هي التالية:</w:t>
      </w:r>
    </w:p>
    <w:bookmarkEnd w:id="1"/>
    <w:p w:rsidR="00A93E27" w:rsidRPr="00666A52" w:rsidRDefault="00A93E27" w:rsidP="00A93E27">
      <w:pPr>
        <w:pStyle w:val="enumlev1"/>
        <w:rPr>
          <w:lang w:bidi="ar-EG"/>
        </w:rPr>
      </w:pPr>
      <w:r>
        <w:rPr>
          <w:rFonts w:hint="cs"/>
          <w:lang w:bidi="ar"/>
        </w:rPr>
        <w:sym w:font="Symbol" w:char="F0B7"/>
      </w:r>
      <w:r>
        <w:rPr>
          <w:rtl/>
          <w:lang w:bidi="ar"/>
        </w:rPr>
        <w:tab/>
      </w:r>
      <w:r w:rsidRPr="00666A52">
        <w:rPr>
          <w:rFonts w:hint="cs"/>
          <w:rtl/>
          <w:lang w:bidi="ar"/>
        </w:rPr>
        <w:t>قابلية تطبيق لوائح الاتصالات الدولية، بما في ذلك قضايا مجال التطبيق ووتيرة الابتكار؛</w:t>
      </w:r>
    </w:p>
    <w:p w:rsidR="00A93E27" w:rsidRPr="00666A52" w:rsidRDefault="00A93E27" w:rsidP="002A25BF">
      <w:pPr>
        <w:pStyle w:val="enumlev1"/>
        <w:rPr>
          <w:lang w:bidi="ar-EG"/>
        </w:rPr>
      </w:pPr>
      <w:r>
        <w:rPr>
          <w:rFonts w:hint="cs"/>
          <w:lang w:bidi="ar"/>
        </w:rPr>
        <w:sym w:font="Symbol" w:char="F0B7"/>
      </w:r>
      <w:r>
        <w:rPr>
          <w:rtl/>
          <w:lang w:bidi="ar"/>
        </w:rPr>
        <w:tab/>
      </w:r>
      <w:r w:rsidRPr="00666A52">
        <w:rPr>
          <w:rFonts w:hint="cs"/>
          <w:rtl/>
          <w:lang w:bidi="ar"/>
        </w:rPr>
        <w:t xml:space="preserve">الحاجة إلى </w:t>
      </w:r>
      <w:r w:rsidR="002A25BF">
        <w:rPr>
          <w:rFonts w:hint="cs"/>
          <w:rtl/>
          <w:lang w:bidi="ar"/>
        </w:rPr>
        <w:t>استعراض</w:t>
      </w:r>
      <w:r w:rsidRPr="00666A52">
        <w:rPr>
          <w:rFonts w:hint="cs"/>
          <w:rtl/>
          <w:lang w:bidi="ar"/>
        </w:rPr>
        <w:t xml:space="preserve"> دوري للوائح الاتصالات الدولية؛</w:t>
      </w:r>
    </w:p>
    <w:p w:rsidR="00A93E27" w:rsidRPr="00666A52" w:rsidRDefault="00A93E27" w:rsidP="00A93E27">
      <w:pPr>
        <w:pStyle w:val="enumlev1"/>
        <w:rPr>
          <w:rtl/>
        </w:rPr>
      </w:pPr>
      <w:r>
        <w:rPr>
          <w:rFonts w:hint="cs"/>
          <w:lang w:bidi="ar"/>
        </w:rPr>
        <w:sym w:font="Symbol" w:char="F0B7"/>
      </w:r>
      <w:r>
        <w:rPr>
          <w:rtl/>
          <w:lang w:bidi="ar"/>
        </w:rPr>
        <w:tab/>
      </w:r>
      <w:r w:rsidRPr="00666A52">
        <w:rPr>
          <w:rFonts w:hint="cs"/>
          <w:rtl/>
          <w:lang w:bidi="ar"/>
        </w:rPr>
        <w:t>تكاليف عقد مؤتمر عالمي جديد للاتصالات</w:t>
      </w:r>
      <w:r w:rsidR="002A25BF">
        <w:rPr>
          <w:rFonts w:hint="cs"/>
          <w:rtl/>
          <w:lang w:bidi="ar"/>
        </w:rPr>
        <w:t xml:space="preserve"> الدولية</w:t>
      </w:r>
      <w:r w:rsidRPr="00666A52">
        <w:rPr>
          <w:rFonts w:hint="cs"/>
          <w:rtl/>
          <w:lang w:bidi="ar"/>
        </w:rPr>
        <w:t xml:space="preserve"> </w:t>
      </w:r>
      <w:r>
        <w:rPr>
          <w:lang w:bidi="ar"/>
        </w:rPr>
        <w:t>(</w:t>
      </w:r>
      <w:r w:rsidRPr="00666A52">
        <w:rPr>
          <w:lang w:bidi="ar-EG"/>
        </w:rPr>
        <w:t>WCIT</w:t>
      </w:r>
      <w:r>
        <w:rPr>
          <w:lang w:bidi="ar-EG"/>
        </w:rPr>
        <w:t>)</w:t>
      </w:r>
      <w:r w:rsidRPr="00666A52">
        <w:rPr>
          <w:rFonts w:hint="cs"/>
          <w:rtl/>
          <w:lang w:bidi="ar"/>
        </w:rPr>
        <w:t>؛</w:t>
      </w:r>
    </w:p>
    <w:p w:rsidR="00A93E27" w:rsidRPr="00666A52" w:rsidRDefault="00A93E27" w:rsidP="002A25BF">
      <w:pPr>
        <w:pStyle w:val="enumlev1"/>
        <w:rPr>
          <w:lang w:bidi="ar-EG"/>
        </w:rPr>
      </w:pPr>
      <w:r>
        <w:rPr>
          <w:rFonts w:hint="cs"/>
          <w:lang w:bidi="ar"/>
        </w:rPr>
        <w:sym w:font="Symbol" w:char="F0B7"/>
      </w:r>
      <w:r>
        <w:rPr>
          <w:rtl/>
          <w:lang w:bidi="ar"/>
        </w:rPr>
        <w:tab/>
      </w:r>
      <w:r w:rsidRPr="00666A52">
        <w:rPr>
          <w:rFonts w:hint="cs"/>
          <w:rtl/>
          <w:lang w:bidi="ar"/>
        </w:rPr>
        <w:t xml:space="preserve">الآثار المترتبة </w:t>
      </w:r>
      <w:r w:rsidR="002A25BF">
        <w:rPr>
          <w:rFonts w:hint="cs"/>
          <w:rtl/>
          <w:lang w:bidi="ar"/>
        </w:rPr>
        <w:t>فيما يتعلق ب</w:t>
      </w:r>
      <w:r w:rsidRPr="00666A52">
        <w:rPr>
          <w:rFonts w:hint="cs"/>
          <w:rtl/>
          <w:lang w:bidi="ar"/>
        </w:rPr>
        <w:t>التعاون الدولي وسمعة الاتحاد.</w:t>
      </w:r>
    </w:p>
    <w:p w:rsidR="00A93E27" w:rsidRPr="00666A52" w:rsidRDefault="00A93E27" w:rsidP="00A93E27">
      <w:pPr>
        <w:pStyle w:val="Headingb"/>
      </w:pPr>
      <w:r w:rsidRPr="00666A52">
        <w:rPr>
          <w:rFonts w:hint="cs"/>
          <w:rtl/>
        </w:rPr>
        <w:t>قابلي</w:t>
      </w:r>
      <w:r>
        <w:rPr>
          <w:rFonts w:hint="cs"/>
          <w:rtl/>
        </w:rPr>
        <w:t>ة تطبيق لوائح الاتصالات الدولية</w:t>
      </w:r>
    </w:p>
    <w:p w:rsidR="00A93E27" w:rsidRPr="00666A52" w:rsidRDefault="00A93E27" w:rsidP="00A93E27">
      <w:pPr>
        <w:rPr>
          <w:lang w:bidi="ar-EG"/>
        </w:rPr>
      </w:pPr>
      <w:r w:rsidRPr="00666A52">
        <w:rPr>
          <w:rFonts w:hint="cs"/>
          <w:rtl/>
          <w:lang w:bidi="ar"/>
        </w:rPr>
        <w:t xml:space="preserve">تسود وجهتا نظر بشأن </w:t>
      </w:r>
      <w:r w:rsidRPr="00666A52">
        <w:rPr>
          <w:rFonts w:hint="cs"/>
          <w:b/>
          <w:rtl/>
          <w:lang w:bidi="ar"/>
        </w:rPr>
        <w:t xml:space="preserve">قابلية تطبيق </w:t>
      </w:r>
      <w:r w:rsidRPr="00666A52">
        <w:rPr>
          <w:rFonts w:hint="cs"/>
          <w:rtl/>
          <w:lang w:bidi="ar"/>
        </w:rPr>
        <w:t>لوائح الاتصالات الدولية:</w:t>
      </w:r>
    </w:p>
    <w:p w:rsidR="00A93E27" w:rsidRPr="00666A52" w:rsidRDefault="00A93E27" w:rsidP="00A93E27">
      <w:pPr>
        <w:pStyle w:val="enumlev1"/>
        <w:rPr>
          <w:lang w:bidi="ar-EG"/>
        </w:rPr>
      </w:pPr>
      <w:r>
        <w:rPr>
          <w:lang w:bidi="ar"/>
        </w:rPr>
        <w:t>1</w:t>
      </w:r>
      <w:r>
        <w:rPr>
          <w:rtl/>
          <w:lang w:bidi="ar-EG"/>
        </w:rPr>
        <w:tab/>
      </w:r>
      <w:r w:rsidRPr="00666A52">
        <w:rPr>
          <w:rFonts w:hint="cs"/>
          <w:rtl/>
          <w:lang w:bidi="ar"/>
        </w:rPr>
        <w:t xml:space="preserve">"الرأي </w:t>
      </w:r>
      <w:r>
        <w:rPr>
          <w:lang w:bidi="ar"/>
        </w:rPr>
        <w:t>1</w:t>
      </w:r>
      <w:r w:rsidRPr="00666A52">
        <w:rPr>
          <w:rFonts w:hint="cs"/>
          <w:rtl/>
          <w:lang w:bidi="ar"/>
        </w:rPr>
        <w:t>": لا لزوم للوائح الاتصالات الدولية لأن المنافسة في السوق والسياسات التنظيمية الوطنية و/أو الاتفاقات الثنائية تكفي لتقديم الاتصالات/تكنولوجيا المعلومات والاتصالات بالشكل الأمثل على الصعيد العالمي؛</w:t>
      </w:r>
    </w:p>
    <w:p w:rsidR="00A93E27" w:rsidRPr="00666A52" w:rsidRDefault="00A93E27" w:rsidP="00A93E27">
      <w:pPr>
        <w:pStyle w:val="enumlev1"/>
        <w:rPr>
          <w:lang w:bidi="ar-EG"/>
        </w:rPr>
      </w:pPr>
      <w:r>
        <w:rPr>
          <w:lang w:bidi="ar"/>
        </w:rPr>
        <w:t>2</w:t>
      </w:r>
      <w:r>
        <w:rPr>
          <w:rtl/>
          <w:lang w:bidi="ar-EG"/>
        </w:rPr>
        <w:tab/>
      </w:r>
      <w:r w:rsidRPr="00666A52">
        <w:rPr>
          <w:rFonts w:hint="cs"/>
          <w:rtl/>
          <w:lang w:bidi="ar"/>
        </w:rPr>
        <w:t xml:space="preserve">"الرأي </w:t>
      </w:r>
      <w:r>
        <w:rPr>
          <w:lang w:bidi="ar"/>
        </w:rPr>
        <w:t>2</w:t>
      </w:r>
      <w:r w:rsidRPr="00666A52">
        <w:rPr>
          <w:rFonts w:hint="cs"/>
          <w:rtl/>
          <w:lang w:bidi="ar"/>
        </w:rPr>
        <w:t>": لوائح الاتصالات الدولية ضرورية لأنها تضع مبادئ مشتركة لتقديم الاتصالات/تكنولوجيا المعلومات والاتصالات بالشكل الأمثل على الصعيد العالمي.</w:t>
      </w:r>
    </w:p>
    <w:p w:rsidR="00A93E27" w:rsidRPr="00666A52" w:rsidRDefault="00A93E27" w:rsidP="002A25BF">
      <w:pPr>
        <w:rPr>
          <w:rtl/>
          <w:lang w:bidi="ar"/>
        </w:rPr>
      </w:pPr>
      <w:r w:rsidRPr="00666A52">
        <w:rPr>
          <w:rFonts w:hint="cs"/>
          <w:rtl/>
          <w:lang w:bidi="ar"/>
        </w:rPr>
        <w:t xml:space="preserve">ويقع الرأيان </w:t>
      </w:r>
      <w:r>
        <w:rPr>
          <w:lang w:bidi="ar"/>
        </w:rPr>
        <w:t>1</w:t>
      </w:r>
      <w:r w:rsidRPr="00666A52">
        <w:rPr>
          <w:rFonts w:hint="cs"/>
          <w:rtl/>
          <w:lang w:bidi="ar"/>
        </w:rPr>
        <w:t xml:space="preserve"> و</w:t>
      </w:r>
      <w:r>
        <w:rPr>
          <w:lang w:bidi="ar"/>
        </w:rPr>
        <w:t>2</w:t>
      </w:r>
      <w:r w:rsidRPr="00666A52">
        <w:rPr>
          <w:rFonts w:hint="cs"/>
          <w:rtl/>
          <w:lang w:bidi="ar"/>
        </w:rPr>
        <w:t xml:space="preserve"> على طرفي نقيض. وبما أن الانضمام إلى لوائح الاتصالات الدولية أمر اختياري، إذا استمر تضاد الآراء بشأن </w:t>
      </w:r>
      <w:r w:rsidRPr="00666A52">
        <w:rPr>
          <w:rFonts w:hint="cs"/>
          <w:b/>
          <w:rtl/>
          <w:lang w:bidi="ar"/>
        </w:rPr>
        <w:t xml:space="preserve">قابلية تطبيق </w:t>
      </w:r>
      <w:r w:rsidRPr="00666A52">
        <w:rPr>
          <w:rFonts w:hint="cs"/>
          <w:rtl/>
          <w:lang w:bidi="ar"/>
        </w:rPr>
        <w:t xml:space="preserve">لوائح الاتصالات الدولية، سيسفر المؤتمر العالمي الجديد للاتصالات الدولية عن نفس النتائج </w:t>
      </w:r>
      <w:r w:rsidR="002A25BF">
        <w:rPr>
          <w:rFonts w:hint="cs"/>
          <w:rtl/>
          <w:lang w:bidi="ar"/>
        </w:rPr>
        <w:t>التي أسفر عنها</w:t>
      </w:r>
      <w:r w:rsidRPr="00666A52">
        <w:rPr>
          <w:rFonts w:hint="cs"/>
          <w:rtl/>
          <w:lang w:bidi="ar"/>
        </w:rPr>
        <w:t xml:space="preserve"> المؤتمر العالمي للاتصالات الدولية لعام </w:t>
      </w:r>
      <w:r>
        <w:rPr>
          <w:lang w:bidi="ar"/>
        </w:rPr>
        <w:t>2012</w:t>
      </w:r>
      <w:r w:rsidRPr="00666A52">
        <w:rPr>
          <w:rFonts w:hint="cs"/>
          <w:rtl/>
          <w:lang w:bidi="ar"/>
        </w:rPr>
        <w:t xml:space="preserve">: </w:t>
      </w:r>
      <w:r w:rsidR="002A25BF">
        <w:rPr>
          <w:rFonts w:hint="cs"/>
          <w:rtl/>
          <w:lang w:bidi="ar"/>
        </w:rPr>
        <w:t>عدم</w:t>
      </w:r>
      <w:r w:rsidRPr="00666A52">
        <w:rPr>
          <w:rFonts w:hint="cs"/>
          <w:rtl/>
          <w:lang w:bidi="ar"/>
        </w:rPr>
        <w:t xml:space="preserve"> توافق في الآراء، وشقاق بين الدول الأعضاء. ولعل بعض الدول الأعضاء التي ترتأي الرأي</w:t>
      </w:r>
      <w:r>
        <w:rPr>
          <w:rFonts w:hint="eastAsia"/>
          <w:rtl/>
          <w:lang w:bidi="ar"/>
        </w:rPr>
        <w:t> </w:t>
      </w:r>
      <w:r>
        <w:rPr>
          <w:lang w:bidi="ar"/>
        </w:rPr>
        <w:t>1</w:t>
      </w:r>
      <w:r>
        <w:rPr>
          <w:rFonts w:hint="cs"/>
          <w:rtl/>
          <w:lang w:bidi="ar"/>
        </w:rPr>
        <w:t xml:space="preserve"> ستُحجم حتى عن حضور مؤتمر </w:t>
      </w:r>
      <w:r w:rsidRPr="00666A52">
        <w:rPr>
          <w:rFonts w:hint="cs"/>
          <w:rtl/>
          <w:lang w:bidi="ar"/>
        </w:rPr>
        <w:t>عالمي</w:t>
      </w:r>
      <w:r>
        <w:rPr>
          <w:rFonts w:hint="cs"/>
          <w:rtl/>
          <w:lang w:bidi="ar"/>
        </w:rPr>
        <w:t xml:space="preserve"> جديد </w:t>
      </w:r>
      <w:r w:rsidRPr="00666A52">
        <w:rPr>
          <w:rFonts w:hint="cs"/>
          <w:rtl/>
          <w:lang w:bidi="ar"/>
        </w:rPr>
        <w:t xml:space="preserve">للاتصالات </w:t>
      </w:r>
      <w:r>
        <w:rPr>
          <w:rFonts w:hint="cs"/>
          <w:rtl/>
          <w:lang w:bidi="ar"/>
        </w:rPr>
        <w:t>الدولية</w:t>
      </w:r>
      <w:r w:rsidRPr="00666A52">
        <w:rPr>
          <w:rFonts w:hint="cs"/>
          <w:rtl/>
          <w:lang w:bidi="ar"/>
        </w:rPr>
        <w:t>.</w:t>
      </w:r>
    </w:p>
    <w:p w:rsidR="00A93E27" w:rsidRPr="00666A52" w:rsidRDefault="00A93E27" w:rsidP="00A93E27">
      <w:pPr>
        <w:rPr>
          <w:rtl/>
          <w:lang w:bidi="ar"/>
        </w:rPr>
      </w:pPr>
      <w:r>
        <w:rPr>
          <w:rFonts w:hint="cs"/>
          <w:rtl/>
          <w:lang w:bidi="ar"/>
        </w:rPr>
        <w:t>وحتى بين البلدان الموقعة، لا</w:t>
      </w:r>
      <w:r>
        <w:rPr>
          <w:rFonts w:hint="eastAsia"/>
          <w:rtl/>
          <w:lang w:bidi="ar"/>
        </w:rPr>
        <w:t> </w:t>
      </w:r>
      <w:r w:rsidRPr="00666A52">
        <w:rPr>
          <w:rFonts w:hint="cs"/>
          <w:rtl/>
          <w:lang w:bidi="ar"/>
        </w:rPr>
        <w:t>توجد هيئات عليا للإشراف على الامتثال للوائح الاتصالات الدولية وإنفاذها، وبالتالي فإن فعالية لوائح الاتصالات الدولية وقابليتها للتطبيق تعتمد أساساً على التزام استباقي طوعي بالتعاون لحل المشاكل المشتركة في</w:t>
      </w:r>
      <w:r>
        <w:rPr>
          <w:rFonts w:hint="eastAsia"/>
          <w:rtl/>
          <w:lang w:bidi="ar"/>
        </w:rPr>
        <w:t> </w:t>
      </w:r>
      <w:r w:rsidRPr="00666A52">
        <w:rPr>
          <w:rFonts w:hint="cs"/>
          <w:rtl/>
          <w:lang w:bidi="ar"/>
        </w:rPr>
        <w:t>تقديم الاتصالات/تكنولوجيا المعلومات والاتصالات على الصعيد العالمي.</w:t>
      </w:r>
    </w:p>
    <w:p w:rsidR="00A93E27" w:rsidRPr="00666A52" w:rsidRDefault="00A93E27" w:rsidP="002A25BF">
      <w:pPr>
        <w:rPr>
          <w:rtl/>
          <w:lang w:bidi="ar"/>
        </w:rPr>
      </w:pPr>
      <w:r w:rsidRPr="00666A52">
        <w:rPr>
          <w:rFonts w:hint="cs"/>
          <w:rtl/>
          <w:lang w:bidi="ar"/>
        </w:rPr>
        <w:t xml:space="preserve">ويتوقف قرار مراجعة لوائح الاتصالات الدولية وعقد مؤتمر عالمي جديد للاتصالات الدولية على </w:t>
      </w:r>
      <w:r w:rsidR="002A25BF">
        <w:rPr>
          <w:rFonts w:hint="cs"/>
          <w:rtl/>
          <w:lang w:bidi="ar"/>
        </w:rPr>
        <w:t>توافق</w:t>
      </w:r>
      <w:r w:rsidRPr="00666A52">
        <w:rPr>
          <w:rFonts w:hint="cs"/>
          <w:rtl/>
          <w:lang w:bidi="ar"/>
        </w:rPr>
        <w:t xml:space="preserve"> إجمالي أو</w:t>
      </w:r>
      <w:r w:rsidR="002A25BF">
        <w:rPr>
          <w:rFonts w:hint="cs"/>
          <w:rtl/>
          <w:lang w:bidi="ar"/>
        </w:rPr>
        <w:t xml:space="preserve"> توافق</w:t>
      </w:r>
      <w:r w:rsidRPr="00666A52">
        <w:rPr>
          <w:rFonts w:hint="cs"/>
          <w:rtl/>
          <w:lang w:bidi="ar"/>
        </w:rPr>
        <w:t xml:space="preserve"> أغلبية كبيرة على أن لوائح الاتصالات الدولية مهمة للاتصالات/تكنولوجيا المعلومات والاتصالات عبر الحدود. وبعبارة أخرى، ينبغي التوصل إلى تقارب شبه تام مع الرأي </w:t>
      </w:r>
      <w:r>
        <w:rPr>
          <w:lang w:bidi="ar"/>
        </w:rPr>
        <w:t>2</w:t>
      </w:r>
      <w:r w:rsidRPr="00666A52">
        <w:rPr>
          <w:rFonts w:hint="cs"/>
          <w:rtl/>
          <w:lang w:bidi="ar"/>
        </w:rPr>
        <w:t xml:space="preserve"> قبل اتخاذ مثل هذا القرار.</w:t>
      </w:r>
    </w:p>
    <w:p w:rsidR="00A93E27" w:rsidRPr="00666A52" w:rsidRDefault="00A93E27" w:rsidP="002A25BF">
      <w:pPr>
        <w:rPr>
          <w:lang w:bidi="ar-EG"/>
        </w:rPr>
      </w:pPr>
      <w:r w:rsidRPr="00666A52">
        <w:rPr>
          <w:rFonts w:hint="cs"/>
          <w:rtl/>
          <w:lang w:bidi="ar"/>
        </w:rPr>
        <w:t xml:space="preserve">وفيما يتعلق </w:t>
      </w:r>
      <w:r>
        <w:rPr>
          <w:rFonts w:hint="cs"/>
          <w:b/>
          <w:bCs/>
          <w:rtl/>
          <w:lang w:bidi="ar"/>
        </w:rPr>
        <w:t xml:space="preserve">بمجال </w:t>
      </w:r>
      <w:r w:rsidRPr="00666A52">
        <w:rPr>
          <w:rFonts w:hint="cs"/>
          <w:b/>
          <w:bCs/>
          <w:rtl/>
          <w:lang w:bidi="ar"/>
        </w:rPr>
        <w:t>تطبيق لوائح الاتصالات الدولية</w:t>
      </w:r>
      <w:r w:rsidRPr="00666A52">
        <w:rPr>
          <w:rFonts w:hint="cs"/>
          <w:rtl/>
          <w:lang w:bidi="ar"/>
        </w:rPr>
        <w:t xml:space="preserve">، تواجه كل دولة من الدول الأعضاء في الاتحاد البالغ عددها </w:t>
      </w:r>
      <w:r>
        <w:rPr>
          <w:lang w:bidi="ar"/>
        </w:rPr>
        <w:t>193</w:t>
      </w:r>
      <w:r>
        <w:rPr>
          <w:rFonts w:hint="eastAsia"/>
          <w:rtl/>
          <w:lang w:bidi="ar"/>
        </w:rPr>
        <w:t> </w:t>
      </w:r>
      <w:r w:rsidRPr="00666A52">
        <w:rPr>
          <w:rFonts w:hint="cs"/>
          <w:rtl/>
          <w:lang w:bidi="ar"/>
        </w:rPr>
        <w:t>دولة تحديات تنظيمية تنفرد بها تبعاً للسياق، ومستوى التطور التقني/الاقتصادي في كل سوق وطني، والحاجة إلى التدخل/التنظيم في</w:t>
      </w:r>
      <w:r>
        <w:rPr>
          <w:rFonts w:hint="eastAsia"/>
          <w:rtl/>
          <w:lang w:bidi="ar"/>
        </w:rPr>
        <w:t> </w:t>
      </w:r>
      <w:r w:rsidRPr="00666A52">
        <w:rPr>
          <w:rFonts w:hint="cs"/>
          <w:rtl/>
          <w:lang w:bidi="ar"/>
        </w:rPr>
        <w:t>كل بلد. فلوائح الاتصالات الدولية ليست فع</w:t>
      </w:r>
      <w:r>
        <w:rPr>
          <w:rFonts w:hint="cs"/>
          <w:rtl/>
          <w:lang w:bidi="ar"/>
        </w:rPr>
        <w:t>ّ</w:t>
      </w:r>
      <w:r w:rsidRPr="00666A52">
        <w:rPr>
          <w:rFonts w:hint="cs"/>
          <w:rtl/>
          <w:lang w:bidi="ar"/>
        </w:rPr>
        <w:t xml:space="preserve">الة </w:t>
      </w:r>
      <w:r w:rsidRPr="00666A52">
        <w:rPr>
          <w:rFonts w:hint="cs"/>
          <w:rtl/>
          <w:lang w:bidi="ar-EG"/>
        </w:rPr>
        <w:t xml:space="preserve">في </w:t>
      </w:r>
      <w:r w:rsidRPr="00666A52">
        <w:rPr>
          <w:rFonts w:hint="cs"/>
          <w:rtl/>
          <w:lang w:bidi="ar"/>
        </w:rPr>
        <w:t xml:space="preserve">حل مشاكل ذات مجال تطبيق محدود ويقتصر تأثيرها على بعض البلدان. وينبغي </w:t>
      </w:r>
      <w:r w:rsidRPr="00666A52">
        <w:rPr>
          <w:rFonts w:hint="cs"/>
          <w:rtl/>
          <w:lang w:bidi="ar"/>
        </w:rPr>
        <w:lastRenderedPageBreak/>
        <w:t xml:space="preserve">أن تحدد لوائح الاتصالات الدولية قواعد مشتركة لإدارة </w:t>
      </w:r>
      <w:r w:rsidR="002A25BF">
        <w:rPr>
          <w:rFonts w:hint="cs"/>
          <w:rtl/>
          <w:lang w:bidi="ar"/>
        </w:rPr>
        <w:t>الترابط</w:t>
      </w:r>
      <w:r w:rsidRPr="00666A52">
        <w:rPr>
          <w:rFonts w:hint="cs"/>
          <w:rtl/>
          <w:lang w:bidi="ar"/>
        </w:rPr>
        <w:t xml:space="preserve"> بين جميع ال</w:t>
      </w:r>
      <w:r w:rsidR="002A25BF">
        <w:rPr>
          <w:rFonts w:hint="cs"/>
          <w:rtl/>
          <w:lang w:bidi="ar"/>
        </w:rPr>
        <w:t>بلدان</w:t>
      </w:r>
      <w:r w:rsidRPr="00666A52">
        <w:rPr>
          <w:rFonts w:hint="cs"/>
          <w:rtl/>
          <w:lang w:bidi="ar"/>
        </w:rPr>
        <w:t xml:space="preserve"> في تقديم الاتصالات/تكنولوجيا المعلومات والاتصالات، وينبغي أن تعبِّر عن الالتزامات الثلاثة التالية من جانب الموقعين عليها</w:t>
      </w:r>
      <w:r w:rsidRPr="00666A52">
        <w:rPr>
          <w:rStyle w:val="FootnoteReference"/>
          <w:rtl/>
          <w:lang w:bidi="ar"/>
        </w:rPr>
        <w:footnoteReference w:id="1"/>
      </w:r>
      <w:r w:rsidRPr="00666A52">
        <w:rPr>
          <w:rFonts w:hint="cs"/>
          <w:rtl/>
          <w:lang w:bidi="ar"/>
        </w:rPr>
        <w:t>:</w:t>
      </w:r>
    </w:p>
    <w:p w:rsidR="00A93E27" w:rsidRPr="00A01620" w:rsidRDefault="00A93E27" w:rsidP="00A93E27">
      <w:pPr>
        <w:pStyle w:val="enumlev1"/>
        <w:rPr>
          <w:spacing w:val="-6"/>
          <w:lang w:bidi="ar-EG"/>
        </w:rPr>
      </w:pPr>
      <w:r w:rsidRPr="00A01620">
        <w:rPr>
          <w:rFonts w:hint="cs"/>
          <w:spacing w:val="-6"/>
          <w:lang w:bidi="ar"/>
        </w:rPr>
        <w:sym w:font="Symbol" w:char="F0B7"/>
      </w:r>
      <w:r w:rsidRPr="00A01620">
        <w:rPr>
          <w:spacing w:val="-6"/>
          <w:rtl/>
          <w:lang w:bidi="ar"/>
        </w:rPr>
        <w:tab/>
      </w:r>
      <w:r w:rsidRPr="00A01620">
        <w:rPr>
          <w:rFonts w:hint="cs"/>
          <w:spacing w:val="-6"/>
          <w:rtl/>
          <w:lang w:bidi="ar"/>
        </w:rPr>
        <w:t>تعزيز الإدارة الوطنية للتداعيات العابرة للحدود (مثل انتهاكات حقوق الملكية الفكرية المتصلة بتكنولوجيا المعلومات والاتصالات)؛</w:t>
      </w:r>
    </w:p>
    <w:p w:rsidR="00A93E27" w:rsidRPr="00666A52" w:rsidRDefault="00A93E27" w:rsidP="00A93E27">
      <w:pPr>
        <w:pStyle w:val="enumlev1"/>
        <w:rPr>
          <w:lang w:bidi="ar-EG"/>
        </w:rPr>
      </w:pPr>
      <w:r>
        <w:rPr>
          <w:rFonts w:hint="cs"/>
          <w:lang w:bidi="ar"/>
        </w:rPr>
        <w:sym w:font="Symbol" w:char="F0B7"/>
      </w:r>
      <w:r>
        <w:rPr>
          <w:rtl/>
          <w:lang w:bidi="ar"/>
        </w:rPr>
        <w:tab/>
      </w:r>
      <w:r w:rsidRPr="00666A52">
        <w:rPr>
          <w:rFonts w:hint="cs"/>
          <w:rtl/>
          <w:lang w:bidi="ar"/>
        </w:rPr>
        <w:t>حماية سيادة أي دولة إذا تعرضت لهجوم (من قبيل تهديدات الأمن السيبراني)؛</w:t>
      </w:r>
    </w:p>
    <w:p w:rsidR="00A93E27" w:rsidRPr="00666A52" w:rsidRDefault="00A93E27" w:rsidP="00A93E27">
      <w:pPr>
        <w:pStyle w:val="enumlev1"/>
        <w:rPr>
          <w:lang w:bidi="ar-EG"/>
        </w:rPr>
      </w:pPr>
      <w:r>
        <w:rPr>
          <w:rFonts w:hint="cs"/>
          <w:lang w:bidi="ar"/>
        </w:rPr>
        <w:sym w:font="Symbol" w:char="F0B7"/>
      </w:r>
      <w:r>
        <w:rPr>
          <w:rtl/>
          <w:lang w:bidi="ar"/>
        </w:rPr>
        <w:tab/>
      </w:r>
      <w:r w:rsidRPr="00666A52">
        <w:rPr>
          <w:rFonts w:hint="cs"/>
          <w:rtl/>
          <w:lang w:bidi="ar"/>
        </w:rPr>
        <w:t xml:space="preserve">التعاون في التخفيف من </w:t>
      </w:r>
      <w:r w:rsidR="002A25BF">
        <w:rPr>
          <w:rFonts w:hint="cs"/>
          <w:rtl/>
          <w:lang w:bidi="ar"/>
        </w:rPr>
        <w:t>ال</w:t>
      </w:r>
      <w:r w:rsidRPr="00666A52">
        <w:rPr>
          <w:rFonts w:hint="cs"/>
          <w:rtl/>
          <w:lang w:bidi="ar"/>
        </w:rPr>
        <w:t xml:space="preserve">مخاطر </w:t>
      </w:r>
      <w:r w:rsidR="002A25BF">
        <w:rPr>
          <w:rFonts w:hint="cs"/>
          <w:rtl/>
          <w:lang w:bidi="ar"/>
        </w:rPr>
        <w:t xml:space="preserve">التي يتعرض لها </w:t>
      </w:r>
      <w:r w:rsidRPr="00666A52">
        <w:rPr>
          <w:rFonts w:hint="cs"/>
          <w:rtl/>
          <w:lang w:bidi="ar"/>
        </w:rPr>
        <w:t>النظام العالمي (من قبيل تعطل البنية التحتية للاتصالات).</w:t>
      </w:r>
    </w:p>
    <w:p w:rsidR="00A93E27" w:rsidRPr="00666A52" w:rsidRDefault="00A93E27" w:rsidP="00A93E27">
      <w:pPr>
        <w:rPr>
          <w:spacing w:val="2"/>
          <w:lang w:bidi="ar-EG"/>
        </w:rPr>
      </w:pPr>
      <w:r w:rsidRPr="00666A52">
        <w:rPr>
          <w:rFonts w:hint="cs"/>
          <w:spacing w:val="2"/>
          <w:rtl/>
          <w:lang w:bidi="ar"/>
        </w:rPr>
        <w:t>ولكي تكون لوائح الاتصالات الدولية قابلة للتطبيق، ينبغي للدول الأعضاء أن تكون مستعدة للالتزام بهذه الأهداف الثلاثة للتعاون</w:t>
      </w:r>
      <w:r>
        <w:rPr>
          <w:rFonts w:hint="eastAsia"/>
          <w:spacing w:val="2"/>
          <w:rtl/>
          <w:lang w:bidi="ar"/>
        </w:rPr>
        <w:t> </w:t>
      </w:r>
      <w:r w:rsidRPr="00666A52">
        <w:rPr>
          <w:rFonts w:hint="cs"/>
          <w:spacing w:val="2"/>
          <w:rtl/>
          <w:lang w:bidi="ar"/>
        </w:rPr>
        <w:t>الدولي.</w:t>
      </w:r>
    </w:p>
    <w:p w:rsidR="00A93E27" w:rsidRPr="00666A52" w:rsidRDefault="00A93E27" w:rsidP="002A25BF">
      <w:pPr>
        <w:rPr>
          <w:rtl/>
          <w:lang w:bidi="ar"/>
        </w:rPr>
      </w:pPr>
      <w:bookmarkStart w:id="3" w:name="lt_pId056"/>
      <w:r w:rsidRPr="00666A52">
        <w:rPr>
          <w:rFonts w:hint="cs"/>
          <w:rtl/>
          <w:lang w:bidi="ar"/>
        </w:rPr>
        <w:t xml:space="preserve">وفيما يتعلق </w:t>
      </w:r>
      <w:r w:rsidRPr="00666A52">
        <w:rPr>
          <w:rFonts w:hint="cs"/>
          <w:b/>
          <w:bCs/>
          <w:rtl/>
          <w:lang w:bidi="ar"/>
        </w:rPr>
        <w:t>بوتيرة الابتكار في مجال الاتصالات/تكنولوجيا المعلومات والاتصالات</w:t>
      </w:r>
      <w:r w:rsidRPr="00666A52">
        <w:rPr>
          <w:rFonts w:hint="cs"/>
          <w:rtl/>
          <w:lang w:bidi="ar"/>
        </w:rPr>
        <w:t xml:space="preserve">، تتطور الاتصالات/تكنولوجيا المعلومات والاتصالات بوتيرة </w:t>
      </w:r>
      <w:r w:rsidR="002A25BF">
        <w:rPr>
          <w:rFonts w:hint="cs"/>
          <w:rtl/>
          <w:lang w:bidi="ar"/>
        </w:rPr>
        <w:t>مذهلة</w:t>
      </w:r>
      <w:r w:rsidRPr="00666A52">
        <w:rPr>
          <w:rFonts w:hint="cs"/>
          <w:rtl/>
          <w:lang w:bidi="ar"/>
        </w:rPr>
        <w:t xml:space="preserve">، وكثيراً ما </w:t>
      </w:r>
      <w:r w:rsidR="002A25BF">
        <w:rPr>
          <w:rFonts w:hint="cs"/>
          <w:rtl/>
          <w:lang w:bidi="ar"/>
        </w:rPr>
        <w:t>يؤدي</w:t>
      </w:r>
      <w:r w:rsidRPr="00666A52">
        <w:rPr>
          <w:rFonts w:hint="cs"/>
          <w:rtl/>
          <w:lang w:bidi="ar"/>
        </w:rPr>
        <w:t xml:space="preserve"> هذا التطور </w:t>
      </w:r>
      <w:r w:rsidR="002A25BF">
        <w:rPr>
          <w:rFonts w:hint="cs"/>
          <w:rtl/>
          <w:lang w:bidi="ar"/>
        </w:rPr>
        <w:t xml:space="preserve">إلى </w:t>
      </w:r>
      <w:r w:rsidRPr="00666A52">
        <w:rPr>
          <w:rFonts w:hint="cs"/>
          <w:rtl/>
          <w:lang w:bidi="ar"/>
        </w:rPr>
        <w:t xml:space="preserve">تحديات تنظيمية جديدة بل وصناعات جديدة. وينبغي أن تظل القواعد التي تحكم هذا القطاع الدينامي </w:t>
      </w:r>
      <w:r w:rsidR="002A25BF">
        <w:rPr>
          <w:rFonts w:hint="cs"/>
          <w:rtl/>
          <w:lang w:bidi="ar"/>
        </w:rPr>
        <w:t>مناسبة بغض النظر</w:t>
      </w:r>
      <w:r w:rsidRPr="00666A52">
        <w:rPr>
          <w:rFonts w:hint="cs"/>
          <w:rtl/>
          <w:lang w:bidi="ar"/>
        </w:rPr>
        <w:t xml:space="preserve"> عن الوتيرة السريعة للابتكار، بمعنى أنها ينبغي أن تحكم خصائص لا</w:t>
      </w:r>
      <w:r>
        <w:rPr>
          <w:rFonts w:hint="eastAsia"/>
          <w:rtl/>
          <w:lang w:bidi="ar"/>
        </w:rPr>
        <w:t> </w:t>
      </w:r>
      <w:r>
        <w:rPr>
          <w:rFonts w:hint="cs"/>
          <w:rtl/>
          <w:lang w:bidi="ar"/>
        </w:rPr>
        <w:t>تتغير كثيراً بمرور</w:t>
      </w:r>
      <w:r>
        <w:rPr>
          <w:rFonts w:hint="eastAsia"/>
          <w:rtl/>
          <w:lang w:bidi="ar"/>
        </w:rPr>
        <w:t> </w:t>
      </w:r>
      <w:r w:rsidRPr="00666A52">
        <w:rPr>
          <w:rFonts w:hint="cs"/>
          <w:rtl/>
          <w:lang w:bidi="ar"/>
        </w:rPr>
        <w:t>الوقت.</w:t>
      </w:r>
    </w:p>
    <w:p w:rsidR="00A93E27" w:rsidRPr="00D812D2" w:rsidRDefault="00A93E27" w:rsidP="00A01620">
      <w:pPr>
        <w:rPr>
          <w:spacing w:val="-2"/>
          <w:rtl/>
          <w:lang w:bidi="ar"/>
        </w:rPr>
      </w:pPr>
      <w:bookmarkStart w:id="4" w:name="lt_pId059"/>
      <w:bookmarkEnd w:id="3"/>
      <w:r w:rsidRPr="00D812D2">
        <w:rPr>
          <w:rFonts w:hint="cs"/>
          <w:spacing w:val="-2"/>
          <w:rtl/>
          <w:lang w:bidi="ar"/>
        </w:rPr>
        <w:t xml:space="preserve">وقد انعقد المؤتمر العالمي للاتصالات الدولية لعام </w:t>
      </w:r>
      <w:r w:rsidRPr="00D812D2">
        <w:rPr>
          <w:spacing w:val="-2"/>
          <w:lang w:bidi="ar"/>
        </w:rPr>
        <w:t>2012</w:t>
      </w:r>
      <w:r w:rsidRPr="00D812D2">
        <w:rPr>
          <w:rFonts w:hint="cs"/>
          <w:spacing w:val="-2"/>
          <w:rtl/>
          <w:lang w:bidi="ar"/>
        </w:rPr>
        <w:t xml:space="preserve"> بعد مضي </w:t>
      </w:r>
      <w:r w:rsidRPr="00D812D2">
        <w:rPr>
          <w:spacing w:val="-2"/>
          <w:lang w:bidi="ar"/>
        </w:rPr>
        <w:t>24</w:t>
      </w:r>
      <w:r w:rsidRPr="00D812D2">
        <w:rPr>
          <w:rFonts w:hint="cs"/>
          <w:spacing w:val="-2"/>
          <w:rtl/>
          <w:lang w:bidi="ar"/>
        </w:rPr>
        <w:t xml:space="preserve"> عاماً على انعقاد المؤتمر</w:t>
      </w:r>
      <w:r w:rsidR="002A25BF" w:rsidRPr="00D812D2">
        <w:rPr>
          <w:rFonts w:hint="cs"/>
          <w:spacing w:val="-2"/>
          <w:rtl/>
          <w:lang w:bidi="ar"/>
        </w:rPr>
        <w:t xml:space="preserve"> الإداري</w:t>
      </w:r>
      <w:r w:rsidRPr="00D812D2">
        <w:rPr>
          <w:rFonts w:hint="cs"/>
          <w:spacing w:val="-2"/>
          <w:rtl/>
          <w:lang w:bidi="ar"/>
        </w:rPr>
        <w:t xml:space="preserve"> العالمي </w:t>
      </w:r>
      <w:r w:rsidR="002A25BF" w:rsidRPr="00D812D2">
        <w:rPr>
          <w:rFonts w:hint="cs"/>
          <w:spacing w:val="-2"/>
          <w:rtl/>
          <w:lang w:bidi="ar"/>
        </w:rPr>
        <w:t>للبرق والهاتف </w:t>
      </w:r>
      <w:r w:rsidR="002A25BF" w:rsidRPr="00D812D2">
        <w:rPr>
          <w:spacing w:val="-2"/>
          <w:lang w:bidi="ar"/>
        </w:rPr>
        <w:t>(WATTC)</w:t>
      </w:r>
      <w:r w:rsidRPr="00D812D2">
        <w:rPr>
          <w:rFonts w:hint="cs"/>
          <w:spacing w:val="-2"/>
          <w:rtl/>
          <w:lang w:bidi="ar"/>
        </w:rPr>
        <w:t xml:space="preserve"> لعام</w:t>
      </w:r>
      <w:r w:rsidRPr="00D812D2">
        <w:rPr>
          <w:rFonts w:hint="eastAsia"/>
          <w:spacing w:val="-2"/>
          <w:rtl/>
          <w:lang w:bidi="ar"/>
        </w:rPr>
        <w:t> </w:t>
      </w:r>
      <w:r w:rsidRPr="00D812D2">
        <w:rPr>
          <w:spacing w:val="-2"/>
          <w:lang w:bidi="ar"/>
        </w:rPr>
        <w:t>1988</w:t>
      </w:r>
      <w:r w:rsidRPr="00D812D2">
        <w:rPr>
          <w:rFonts w:hint="cs"/>
          <w:spacing w:val="-2"/>
          <w:rtl/>
          <w:lang w:bidi="ar"/>
        </w:rPr>
        <w:t xml:space="preserve">. وبدأت الدعوات الرسمية لعقد مؤتمر آخر بعد أقل من عشر سنوات من انعقاد المؤتمر العالمي </w:t>
      </w:r>
      <w:r w:rsidRPr="00D812D2">
        <w:rPr>
          <w:rFonts w:hint="eastAsia"/>
          <w:spacing w:val="-2"/>
          <w:rtl/>
          <w:lang w:bidi="ar"/>
        </w:rPr>
        <w:t>للبرق</w:t>
      </w:r>
      <w:r w:rsidRPr="00D812D2">
        <w:rPr>
          <w:spacing w:val="-2"/>
          <w:rtl/>
          <w:lang w:bidi="ar"/>
        </w:rPr>
        <w:t xml:space="preserve"> </w:t>
      </w:r>
      <w:r w:rsidRPr="00D812D2">
        <w:rPr>
          <w:rFonts w:hint="eastAsia"/>
          <w:spacing w:val="-2"/>
          <w:rtl/>
          <w:lang w:bidi="ar"/>
        </w:rPr>
        <w:t>والهاتف</w:t>
      </w:r>
      <w:r w:rsidRPr="00D812D2">
        <w:rPr>
          <w:spacing w:val="-2"/>
          <w:rtl/>
          <w:lang w:bidi="ar"/>
        </w:rPr>
        <w:t xml:space="preserve"> </w:t>
      </w:r>
      <w:r w:rsidRPr="00D812D2">
        <w:rPr>
          <w:rFonts w:hint="eastAsia"/>
          <w:spacing w:val="-2"/>
          <w:rtl/>
          <w:lang w:bidi="ar"/>
        </w:rPr>
        <w:t>لعام</w:t>
      </w:r>
      <w:r w:rsidRPr="00D812D2">
        <w:rPr>
          <w:rFonts w:hint="cs"/>
          <w:spacing w:val="-2"/>
          <w:rtl/>
          <w:lang w:bidi="ar"/>
        </w:rPr>
        <w:t> </w:t>
      </w:r>
      <w:r w:rsidRPr="00D812D2">
        <w:rPr>
          <w:spacing w:val="-2"/>
          <w:lang w:bidi="ar"/>
        </w:rPr>
        <w:t>1988</w:t>
      </w:r>
      <w:r w:rsidRPr="00D812D2">
        <w:rPr>
          <w:rFonts w:hint="cs"/>
          <w:spacing w:val="-2"/>
          <w:rtl/>
          <w:lang w:bidi="ar"/>
        </w:rPr>
        <w:t xml:space="preserve">، واتخذت صفة رسمية في مؤتمر المندوبين المفوضين لعام </w:t>
      </w:r>
      <w:r w:rsidRPr="00D812D2">
        <w:rPr>
          <w:spacing w:val="-2"/>
          <w:lang w:bidi="ar"/>
        </w:rPr>
        <w:t>1998</w:t>
      </w:r>
      <w:r w:rsidRPr="00D812D2">
        <w:rPr>
          <w:rFonts w:hint="cs"/>
          <w:spacing w:val="-2"/>
          <w:rtl/>
          <w:lang w:bidi="ar"/>
        </w:rPr>
        <w:t xml:space="preserve"> بالموافقة على القرار </w:t>
      </w:r>
      <w:r w:rsidRPr="00D812D2">
        <w:rPr>
          <w:spacing w:val="-2"/>
          <w:lang w:bidi="ar"/>
        </w:rPr>
        <w:t>79</w:t>
      </w:r>
      <w:r w:rsidRPr="00D812D2">
        <w:rPr>
          <w:rFonts w:hint="cs"/>
          <w:spacing w:val="-2"/>
          <w:rtl/>
          <w:lang w:bidi="ar"/>
        </w:rPr>
        <w:t xml:space="preserve">. واستغرق الأمر أكثر من </w:t>
      </w:r>
      <w:r w:rsidRPr="00D812D2">
        <w:rPr>
          <w:spacing w:val="-2"/>
          <w:lang w:bidi="ar"/>
        </w:rPr>
        <w:t>14</w:t>
      </w:r>
      <w:r w:rsidRPr="00D812D2">
        <w:rPr>
          <w:rFonts w:hint="eastAsia"/>
          <w:spacing w:val="-2"/>
          <w:rtl/>
          <w:lang w:bidi="ar"/>
        </w:rPr>
        <w:t> </w:t>
      </w:r>
      <w:r w:rsidR="00D812D2">
        <w:rPr>
          <w:rFonts w:hint="cs"/>
          <w:spacing w:val="-2"/>
          <w:rtl/>
          <w:lang w:bidi="ar"/>
        </w:rPr>
        <w:t>عاماً كي يقام المؤتمر</w:t>
      </w:r>
      <w:r w:rsidR="00D812D2">
        <w:rPr>
          <w:rFonts w:hint="eastAsia"/>
          <w:spacing w:val="-2"/>
          <w:rtl/>
          <w:lang w:bidi="ar"/>
        </w:rPr>
        <w:t> </w:t>
      </w:r>
      <w:r w:rsidRPr="00D812D2">
        <w:rPr>
          <w:rFonts w:hint="cs"/>
          <w:spacing w:val="-2"/>
          <w:rtl/>
          <w:lang w:bidi="ar"/>
        </w:rPr>
        <w:t xml:space="preserve">العالمي للاتصالات الدولية لعام </w:t>
      </w:r>
      <w:r w:rsidRPr="00D812D2">
        <w:rPr>
          <w:spacing w:val="-2"/>
          <w:lang w:bidi="ar"/>
        </w:rPr>
        <w:t>2012</w:t>
      </w:r>
      <w:r w:rsidRPr="00D812D2">
        <w:rPr>
          <w:rFonts w:hint="cs"/>
          <w:spacing w:val="-2"/>
          <w:rtl/>
          <w:lang w:bidi="ar"/>
        </w:rPr>
        <w:t>، ولم تدخل لوائح الاتصالات الدولية الجديدة حيز النفاذ إلا في عام</w:t>
      </w:r>
      <w:r w:rsidRPr="00D812D2">
        <w:rPr>
          <w:rFonts w:hint="eastAsia"/>
          <w:spacing w:val="-2"/>
          <w:rtl/>
          <w:lang w:bidi="ar"/>
        </w:rPr>
        <w:t> </w:t>
      </w:r>
      <w:r w:rsidRPr="00D812D2">
        <w:rPr>
          <w:spacing w:val="-2"/>
          <w:lang w:bidi="ar"/>
        </w:rPr>
        <w:t>2015</w:t>
      </w:r>
      <w:r w:rsidRPr="00D812D2">
        <w:rPr>
          <w:rFonts w:hint="cs"/>
          <w:spacing w:val="-2"/>
          <w:rtl/>
          <w:lang w:bidi="ar"/>
        </w:rPr>
        <w:t xml:space="preserve"> بالنسبة إلى</w:t>
      </w:r>
      <w:r w:rsidR="00A01620">
        <w:rPr>
          <w:rFonts w:hint="eastAsia"/>
          <w:spacing w:val="-2"/>
          <w:rtl/>
          <w:lang w:bidi="ar"/>
        </w:rPr>
        <w:t> </w:t>
      </w:r>
      <w:r w:rsidRPr="00D812D2">
        <w:rPr>
          <w:spacing w:val="-2"/>
          <w:lang w:bidi="ar"/>
        </w:rPr>
        <w:t>89</w:t>
      </w:r>
      <w:r w:rsidRPr="00D812D2">
        <w:rPr>
          <w:rFonts w:hint="eastAsia"/>
          <w:spacing w:val="-2"/>
          <w:rtl/>
          <w:lang w:bidi="ar"/>
        </w:rPr>
        <w:t> </w:t>
      </w:r>
      <w:r w:rsidR="002A25BF" w:rsidRPr="00D812D2">
        <w:rPr>
          <w:rFonts w:hint="cs"/>
          <w:spacing w:val="-2"/>
          <w:rtl/>
          <w:lang w:bidi="ar-EG"/>
        </w:rPr>
        <w:t>دولة</w:t>
      </w:r>
      <w:r w:rsidRPr="00D812D2">
        <w:rPr>
          <w:rFonts w:hint="cs"/>
          <w:spacing w:val="-2"/>
          <w:rtl/>
          <w:lang w:bidi="ar"/>
        </w:rPr>
        <w:t xml:space="preserve"> موقعة.</w:t>
      </w:r>
    </w:p>
    <w:bookmarkEnd w:id="4"/>
    <w:p w:rsidR="00A93E27" w:rsidRPr="00666A52" w:rsidRDefault="00A93E27" w:rsidP="00A93E27">
      <w:pPr>
        <w:rPr>
          <w:rtl/>
          <w:lang w:bidi="ar"/>
        </w:rPr>
      </w:pPr>
      <w:r w:rsidRPr="00666A52">
        <w:rPr>
          <w:rFonts w:hint="cs"/>
          <w:rtl/>
          <w:lang w:bidi="ar"/>
        </w:rPr>
        <w:t>ولكي تكون لوائح الاتصالات الدولية فع</w:t>
      </w:r>
      <w:r>
        <w:rPr>
          <w:rFonts w:hint="cs"/>
          <w:rtl/>
          <w:lang w:bidi="ar"/>
        </w:rPr>
        <w:t>ّ</w:t>
      </w:r>
      <w:r w:rsidRPr="00666A52">
        <w:rPr>
          <w:rFonts w:hint="cs"/>
          <w:rtl/>
          <w:lang w:bidi="ar"/>
        </w:rPr>
        <w:t>الة، عليها أن تصمد عبر الفجوة الزمنية الطويلة التي تتخلل مؤتمرين عالميين للاتصالات الدولية و/أو أن تحكم عناصر ومبادئ للاتصالات/تكنولوجيا المعلومات والاتصالات لا تتغير كثيراً بمرور الوقت.</w:t>
      </w:r>
    </w:p>
    <w:p w:rsidR="00A93E27" w:rsidRPr="00666A52" w:rsidRDefault="00A93E27" w:rsidP="00A93E27">
      <w:pPr>
        <w:pStyle w:val="Headingb"/>
        <w:rPr>
          <w:rtl/>
        </w:rPr>
      </w:pPr>
      <w:r w:rsidRPr="00666A52">
        <w:rPr>
          <w:rFonts w:hint="cs"/>
          <w:rtl/>
        </w:rPr>
        <w:t>الحاجة إلى الاستعراض الدوري للوائح الاتصالات الدولية</w:t>
      </w:r>
    </w:p>
    <w:p w:rsidR="00A93E27" w:rsidRPr="00666A52" w:rsidRDefault="002A25BF" w:rsidP="002A25BF">
      <w:pPr>
        <w:rPr>
          <w:rtl/>
          <w:lang w:bidi="ar"/>
        </w:rPr>
      </w:pPr>
      <w:bookmarkStart w:id="5" w:name="lt_pId063"/>
      <w:r w:rsidRPr="00666A52">
        <w:rPr>
          <w:rFonts w:hint="cs"/>
          <w:rtl/>
          <w:lang w:bidi="ar"/>
        </w:rPr>
        <w:t>لوائح الاتصالات الدولية</w:t>
      </w:r>
      <w:r w:rsidR="00A93E27" w:rsidRPr="00666A52">
        <w:rPr>
          <w:rFonts w:hint="cs"/>
          <w:rtl/>
          <w:lang w:bidi="ar"/>
        </w:rPr>
        <w:t xml:space="preserve"> </w:t>
      </w:r>
      <w:r w:rsidRPr="002A25BF">
        <w:rPr>
          <w:rFonts w:hint="cs"/>
          <w:rtl/>
          <w:lang w:bidi="ar"/>
        </w:rPr>
        <w:t xml:space="preserve">من </w:t>
      </w:r>
      <w:r w:rsidR="00A93E27" w:rsidRPr="00666A52">
        <w:rPr>
          <w:rFonts w:hint="cs"/>
          <w:rtl/>
          <w:lang w:bidi="ar"/>
        </w:rPr>
        <w:t xml:space="preserve">الصكوك الرئيسية للاتحاد، </w:t>
      </w:r>
      <w:r>
        <w:rPr>
          <w:rFonts w:hint="cs"/>
          <w:rtl/>
          <w:lang w:bidi="ar"/>
        </w:rPr>
        <w:t xml:space="preserve">ولذا </w:t>
      </w:r>
      <w:r w:rsidR="00A93E27" w:rsidRPr="00666A52">
        <w:rPr>
          <w:rFonts w:hint="cs"/>
          <w:rtl/>
          <w:lang w:bidi="ar"/>
        </w:rPr>
        <w:t xml:space="preserve">ينبغي أن تُستعرض بشكل متكرر من جانب الأطراف المتأثرة والاتحاد الدولي للاتصالات. وينبغي أن </w:t>
      </w:r>
      <w:r>
        <w:rPr>
          <w:rFonts w:hint="cs"/>
          <w:rtl/>
          <w:lang w:bidi="ar"/>
        </w:rPr>
        <w:t>ت</w:t>
      </w:r>
      <w:r w:rsidR="00A93E27" w:rsidRPr="00666A52">
        <w:rPr>
          <w:rFonts w:hint="cs"/>
          <w:rtl/>
          <w:lang w:bidi="ar"/>
        </w:rPr>
        <w:t>درس</w:t>
      </w:r>
      <w:r>
        <w:rPr>
          <w:rFonts w:hint="cs"/>
          <w:rtl/>
          <w:lang w:bidi="ar"/>
        </w:rPr>
        <w:t xml:space="preserve"> في</w:t>
      </w:r>
      <w:r w:rsidR="00A93E27" w:rsidRPr="00666A52">
        <w:rPr>
          <w:rFonts w:hint="cs"/>
          <w:rtl/>
          <w:lang w:bidi="ar"/>
        </w:rPr>
        <w:t xml:space="preserve"> الاستعراض قابلية تطبيق لوائح الاتصالات الدولية على المدى القصير والمتوسط والطويل، وفقا</w:t>
      </w:r>
      <w:r w:rsidR="00A93E27">
        <w:rPr>
          <w:rFonts w:hint="cs"/>
          <w:rtl/>
          <w:lang w:bidi="ar"/>
        </w:rPr>
        <w:t>ً</w:t>
      </w:r>
      <w:r w:rsidR="00A93E27" w:rsidRPr="00666A52">
        <w:rPr>
          <w:rFonts w:hint="cs"/>
          <w:rtl/>
          <w:lang w:bidi="ar"/>
        </w:rPr>
        <w:t xml:space="preserve"> لمعايير قابلية التطبيق المذكورة أعلاه.</w:t>
      </w:r>
    </w:p>
    <w:p w:rsidR="00A93E27" w:rsidRPr="00666A52" w:rsidRDefault="00A93E27" w:rsidP="00A93E27">
      <w:pPr>
        <w:rPr>
          <w:rtl/>
          <w:lang w:bidi="ar"/>
        </w:rPr>
      </w:pPr>
      <w:bookmarkStart w:id="6" w:name="lt_pId066"/>
      <w:bookmarkEnd w:id="5"/>
      <w:r w:rsidRPr="00666A52">
        <w:rPr>
          <w:rFonts w:hint="cs"/>
          <w:rtl/>
          <w:lang w:bidi="ar"/>
        </w:rPr>
        <w:t>غير أن ذلك ينبغي ألا يُترجم إلى إنشاء أفرقة رسمية في مجلس الاتحاد أو قطاع تقييس الاتصالات، لما يترتب على ذلك من تكاليف مالية وفرص ضائعة على جميع المعنيين؛ لأن ولايت</w:t>
      </w:r>
      <w:r w:rsidR="00E9260A">
        <w:rPr>
          <w:rFonts w:hint="cs"/>
          <w:rtl/>
          <w:lang w:bidi="ar"/>
        </w:rPr>
        <w:t>َ</w:t>
      </w:r>
      <w:r w:rsidRPr="00666A52">
        <w:rPr>
          <w:rFonts w:hint="cs"/>
          <w:rtl/>
          <w:lang w:bidi="ar"/>
        </w:rPr>
        <w:t>ي المجلس وقطاع تقييس الاتصالات تسمحان أصلاً بإجراء استعراض مستمر للوائح الاتصالات الدولية. ويمكن لمجلس الاتحاد وقطاع تقييس الاتصالات أن يدرسا الحاجة إلى استعراض لوائح الاتصالات الدولية ومؤتمر عالمي جديد للاتصالات الدولية بناء</w:t>
      </w:r>
      <w:r>
        <w:rPr>
          <w:rFonts w:hint="cs"/>
          <w:rtl/>
          <w:lang w:bidi="ar"/>
        </w:rPr>
        <w:t>ً</w:t>
      </w:r>
      <w:r w:rsidRPr="00666A52">
        <w:rPr>
          <w:rFonts w:hint="cs"/>
          <w:rtl/>
          <w:lang w:bidi="ar"/>
        </w:rPr>
        <w:t xml:space="preserve"> على مساهمات من الأعضاء، دون الحاجة إلى الحفاظ على أفرقة عمل رسمية.</w:t>
      </w:r>
    </w:p>
    <w:p w:rsidR="00A93E27" w:rsidRPr="00666A52" w:rsidRDefault="00A93E27" w:rsidP="00A93E27">
      <w:pPr>
        <w:rPr>
          <w:rtl/>
          <w:lang w:bidi="ar"/>
        </w:rPr>
      </w:pPr>
      <w:r w:rsidRPr="00666A52">
        <w:rPr>
          <w:rFonts w:hint="cs"/>
          <w:rtl/>
          <w:lang w:bidi="ar"/>
        </w:rPr>
        <w:t>ويمكن للاتحاد (أي المجلس أو قطاع تقييس الاتصالات) أن يحتفظ بوثيقة متجددة تتضمن مقترحات لمراجعة لوائح الاتصالات الدولية. وعندما تبلغ هذه الوثيقة مستوى ناضج من توافق الآراء والتطور، يمكن للمجلس أن يدرس إمكانية مراجعة لوائح الاتصالات الدولية</w:t>
      </w:r>
      <w:r>
        <w:rPr>
          <w:rFonts w:hint="eastAsia"/>
          <w:rtl/>
          <w:lang w:bidi="ar"/>
        </w:rPr>
        <w:t> </w:t>
      </w:r>
      <w:r w:rsidRPr="00666A52">
        <w:rPr>
          <w:rFonts w:hint="cs"/>
          <w:rtl/>
          <w:lang w:bidi="ar"/>
        </w:rPr>
        <w:t>رسمياً.</w:t>
      </w:r>
    </w:p>
    <w:p w:rsidR="00A93E27" w:rsidRPr="00666A52" w:rsidRDefault="00A93E27" w:rsidP="00A93E27">
      <w:pPr>
        <w:pStyle w:val="Headingb"/>
        <w:rPr>
          <w:rtl/>
        </w:rPr>
      </w:pPr>
      <w:r w:rsidRPr="00666A52">
        <w:rPr>
          <w:rFonts w:hint="cs"/>
          <w:rtl/>
        </w:rPr>
        <w:t xml:space="preserve">تكلفة </w:t>
      </w:r>
      <w:r>
        <w:rPr>
          <w:rFonts w:hint="cs"/>
          <w:rtl/>
        </w:rPr>
        <w:t>ومزايا</w:t>
      </w:r>
      <w:r w:rsidRPr="00666A52">
        <w:rPr>
          <w:rFonts w:hint="cs"/>
          <w:rtl/>
        </w:rPr>
        <w:t xml:space="preserve"> عقد مؤتمر عالمي جديد للاتصالات الدولية</w:t>
      </w:r>
    </w:p>
    <w:bookmarkEnd w:id="6"/>
    <w:p w:rsidR="00A93E27" w:rsidRPr="00666A52" w:rsidRDefault="00A93E27" w:rsidP="00A93E27">
      <w:pPr>
        <w:rPr>
          <w:rtl/>
          <w:lang w:bidi="ar"/>
        </w:rPr>
      </w:pPr>
      <w:r w:rsidRPr="00666A52">
        <w:rPr>
          <w:rFonts w:hint="cs"/>
          <w:rtl/>
          <w:lang w:bidi="ar"/>
        </w:rPr>
        <w:t>كانت عملية مراجعة لوائح الاتصالات الدولية في الفترة</w:t>
      </w:r>
      <w:r>
        <w:rPr>
          <w:rFonts w:hint="eastAsia"/>
          <w:rtl/>
          <w:lang w:bidi="ar"/>
        </w:rPr>
        <w:t> </w:t>
      </w:r>
      <w:r>
        <w:rPr>
          <w:lang w:bidi="ar"/>
        </w:rPr>
        <w:t>2012/2011</w:t>
      </w:r>
      <w:r>
        <w:rPr>
          <w:rFonts w:hint="cs"/>
          <w:rtl/>
          <w:lang w:bidi="ar"/>
        </w:rPr>
        <w:t xml:space="preserve"> </w:t>
      </w:r>
      <w:r w:rsidRPr="00666A52">
        <w:rPr>
          <w:rFonts w:hint="cs"/>
          <w:rtl/>
          <w:lang w:bidi="ar"/>
        </w:rPr>
        <w:t>مثار جدل كبير بين الأطراف المدافعة عن الرأيين</w:t>
      </w:r>
      <w:r>
        <w:rPr>
          <w:rFonts w:hint="eastAsia"/>
          <w:rtl/>
          <w:lang w:bidi="ar"/>
        </w:rPr>
        <w:t> </w:t>
      </w:r>
      <w:r>
        <w:rPr>
          <w:lang w:bidi="ar"/>
        </w:rPr>
        <w:t>1</w:t>
      </w:r>
      <w:r>
        <w:rPr>
          <w:rFonts w:hint="cs"/>
          <w:rtl/>
          <w:lang w:bidi="ar-EG"/>
        </w:rPr>
        <w:t xml:space="preserve"> و</w:t>
      </w:r>
      <w:r>
        <w:rPr>
          <w:lang w:bidi="ar-EG"/>
        </w:rPr>
        <w:t>2</w:t>
      </w:r>
      <w:r w:rsidRPr="00666A52">
        <w:rPr>
          <w:rFonts w:hint="cs"/>
          <w:rtl/>
          <w:lang w:bidi="ar"/>
        </w:rPr>
        <w:t xml:space="preserve"> الموصوفين أعلاه، بدءاً من عملية الإعداد في فريق العمل التابع للمجلس حتى نهاية المؤتمر العالمي للاتصالات الدولية لعام</w:t>
      </w:r>
      <w:r>
        <w:rPr>
          <w:rFonts w:hint="eastAsia"/>
          <w:rtl/>
          <w:lang w:bidi="ar"/>
        </w:rPr>
        <w:t> </w:t>
      </w:r>
      <w:r>
        <w:rPr>
          <w:lang w:bidi="ar"/>
        </w:rPr>
        <w:t>2012</w:t>
      </w:r>
      <w:r w:rsidRPr="00666A52">
        <w:rPr>
          <w:rFonts w:hint="cs"/>
          <w:rtl/>
          <w:lang w:bidi="ar"/>
        </w:rPr>
        <w:t xml:space="preserve">. </w:t>
      </w:r>
      <w:r w:rsidRPr="00666A52">
        <w:rPr>
          <w:rFonts w:hint="cs"/>
          <w:rtl/>
          <w:lang w:bidi="ar"/>
        </w:rPr>
        <w:lastRenderedPageBreak/>
        <w:t>ولم يتحقق توافق الآراء إلا في نقاط محددة</w:t>
      </w:r>
      <w:r w:rsidRPr="00666A52">
        <w:rPr>
          <w:rFonts w:hint="eastAsia"/>
          <w:rtl/>
          <w:lang w:bidi="ar"/>
        </w:rPr>
        <w:t xml:space="preserve"> </w:t>
      </w:r>
      <w:r>
        <w:rPr>
          <w:rFonts w:hint="cs"/>
          <w:rtl/>
          <w:lang w:bidi="ar-EG"/>
        </w:rPr>
        <w:t>باستخدام لغة سلسة</w:t>
      </w:r>
      <w:r w:rsidRPr="00666A52">
        <w:rPr>
          <w:rtl/>
          <w:lang w:bidi="ar"/>
        </w:rPr>
        <w:t xml:space="preserve"> </w:t>
      </w:r>
      <w:r>
        <w:rPr>
          <w:rFonts w:hint="cs"/>
          <w:rtl/>
          <w:lang w:bidi="ar"/>
        </w:rPr>
        <w:t>ل</w:t>
      </w:r>
      <w:r w:rsidRPr="00666A52">
        <w:rPr>
          <w:rFonts w:hint="cs"/>
          <w:rtl/>
          <w:lang w:bidi="ar"/>
        </w:rPr>
        <w:t>لمعاهدة في أهم المواد والأقسام الفرعية، مما أسفر عن أحكام اختيارية عمليا</w:t>
      </w:r>
      <w:r w:rsidRPr="00666A52">
        <w:rPr>
          <w:rFonts w:hint="cs"/>
          <w:rtl/>
          <w:lang w:bidi="ar-EG"/>
        </w:rPr>
        <w:t>ً</w:t>
      </w:r>
      <w:r w:rsidRPr="00666A52">
        <w:rPr>
          <w:rFonts w:hint="cs"/>
          <w:rtl/>
          <w:lang w:bidi="ar"/>
        </w:rPr>
        <w:t xml:space="preserve"> بالنسبة إلى الموقعين. ويمثل ذلك </w:t>
      </w:r>
      <w:r w:rsidRPr="00BE7EBA">
        <w:rPr>
          <w:rFonts w:hint="cs"/>
          <w:rtl/>
          <w:lang w:bidi="ar"/>
        </w:rPr>
        <w:t>حصيلة</w:t>
      </w:r>
      <w:r w:rsidRPr="00666A52">
        <w:rPr>
          <w:rFonts w:hint="cs"/>
          <w:rtl/>
          <w:lang w:bidi="ar"/>
        </w:rPr>
        <w:t xml:space="preserve"> أو </w:t>
      </w:r>
      <w:r>
        <w:rPr>
          <w:rFonts w:hint="cs"/>
          <w:rtl/>
          <w:lang w:bidi="ar"/>
        </w:rPr>
        <w:t>مزايا</w:t>
      </w:r>
      <w:r w:rsidRPr="00666A52">
        <w:rPr>
          <w:rFonts w:hint="cs"/>
          <w:rtl/>
          <w:lang w:bidi="ar"/>
        </w:rPr>
        <w:t xml:space="preserve"> المؤتمر العالمي للاتصالات الدولية لعام</w:t>
      </w:r>
      <w:r>
        <w:rPr>
          <w:rFonts w:hint="eastAsia"/>
          <w:rtl/>
          <w:lang w:bidi="ar"/>
        </w:rPr>
        <w:t> </w:t>
      </w:r>
      <w:r>
        <w:rPr>
          <w:lang w:bidi="ar"/>
        </w:rPr>
        <w:t>2012</w:t>
      </w:r>
      <w:r>
        <w:rPr>
          <w:rFonts w:hint="cs"/>
          <w:rtl/>
          <w:lang w:bidi="ar"/>
        </w:rPr>
        <w:t>.</w:t>
      </w:r>
    </w:p>
    <w:p w:rsidR="00A93E27" w:rsidRPr="00666A52" w:rsidRDefault="00A93E27" w:rsidP="00C52919">
      <w:pPr>
        <w:rPr>
          <w:rtl/>
          <w:lang w:bidi="ar"/>
        </w:rPr>
      </w:pPr>
      <w:bookmarkStart w:id="7" w:name="lt_pId079"/>
      <w:r w:rsidRPr="00666A52">
        <w:rPr>
          <w:rFonts w:hint="cs"/>
          <w:rtl/>
          <w:lang w:bidi="ar"/>
        </w:rPr>
        <w:t>وشارك أكثر من</w:t>
      </w:r>
      <w:r>
        <w:rPr>
          <w:rFonts w:hint="eastAsia"/>
          <w:rtl/>
          <w:lang w:bidi="ar"/>
        </w:rPr>
        <w:t> </w:t>
      </w:r>
      <w:r>
        <w:rPr>
          <w:lang w:bidi="ar"/>
        </w:rPr>
        <w:t>2 000</w:t>
      </w:r>
      <w:r>
        <w:rPr>
          <w:rFonts w:hint="cs"/>
          <w:rtl/>
          <w:lang w:bidi="ar"/>
        </w:rPr>
        <w:t xml:space="preserve"> </w:t>
      </w:r>
      <w:r w:rsidRPr="00666A52">
        <w:rPr>
          <w:rFonts w:hint="cs"/>
          <w:rtl/>
          <w:lang w:bidi="ar"/>
        </w:rPr>
        <w:t>مندوب في المؤتمر العالمي للاتصالات الدولية لعام</w:t>
      </w:r>
      <w:r>
        <w:rPr>
          <w:rFonts w:hint="eastAsia"/>
          <w:rtl/>
          <w:lang w:bidi="ar"/>
        </w:rPr>
        <w:t> </w:t>
      </w:r>
      <w:r>
        <w:rPr>
          <w:lang w:bidi="ar"/>
        </w:rPr>
        <w:t>2012</w:t>
      </w:r>
      <w:r w:rsidRPr="00666A52">
        <w:rPr>
          <w:rFonts w:hint="cs"/>
          <w:rtl/>
          <w:lang w:bidi="ar"/>
        </w:rPr>
        <w:t>. وع</w:t>
      </w:r>
      <w:r>
        <w:rPr>
          <w:rFonts w:hint="cs"/>
          <w:rtl/>
          <w:lang w:bidi="ar"/>
        </w:rPr>
        <w:t>ُ</w:t>
      </w:r>
      <w:r w:rsidRPr="00666A52">
        <w:rPr>
          <w:rFonts w:hint="cs"/>
          <w:rtl/>
          <w:lang w:bidi="ar"/>
        </w:rPr>
        <w:t xml:space="preserve">قدت اجتماعات لمدة </w:t>
      </w:r>
      <w:r>
        <w:rPr>
          <w:lang w:bidi="ar"/>
        </w:rPr>
        <w:t>13</w:t>
      </w:r>
      <w:r>
        <w:rPr>
          <w:rFonts w:hint="eastAsia"/>
          <w:rtl/>
          <w:lang w:bidi="ar-EG"/>
        </w:rPr>
        <w:t> </w:t>
      </w:r>
      <w:r w:rsidRPr="00666A52">
        <w:rPr>
          <w:rFonts w:hint="cs"/>
          <w:rtl/>
          <w:lang w:bidi="ar"/>
        </w:rPr>
        <w:t>يوما</w:t>
      </w:r>
      <w:r>
        <w:rPr>
          <w:rFonts w:hint="cs"/>
          <w:rtl/>
          <w:lang w:bidi="ar"/>
        </w:rPr>
        <w:t>ً</w:t>
      </w:r>
      <w:r w:rsidRPr="00666A52">
        <w:rPr>
          <w:rFonts w:hint="cs"/>
          <w:rtl/>
          <w:lang w:bidi="ar"/>
        </w:rPr>
        <w:t xml:space="preserve"> بتكلفة قدرها </w:t>
      </w:r>
      <w:r>
        <w:rPr>
          <w:lang w:bidi="ar"/>
        </w:rPr>
        <w:t>1,9</w:t>
      </w:r>
      <w:r>
        <w:rPr>
          <w:rFonts w:hint="eastAsia"/>
          <w:rtl/>
          <w:lang w:bidi="ar-EG"/>
        </w:rPr>
        <w:t> </w:t>
      </w:r>
      <w:r w:rsidRPr="00666A52">
        <w:rPr>
          <w:rFonts w:hint="cs"/>
          <w:rtl/>
          <w:lang w:bidi="ar"/>
        </w:rPr>
        <w:t>مليون فرنك سويسري (</w:t>
      </w:r>
      <w:r>
        <w:rPr>
          <w:lang w:bidi="ar"/>
        </w:rPr>
        <w:t>147 000</w:t>
      </w:r>
      <w:r>
        <w:rPr>
          <w:rFonts w:hint="cs"/>
          <w:rtl/>
          <w:lang w:bidi="ar-EG"/>
        </w:rPr>
        <w:t xml:space="preserve"> </w:t>
      </w:r>
      <w:r w:rsidRPr="00666A52">
        <w:rPr>
          <w:rFonts w:hint="cs"/>
          <w:rtl/>
          <w:lang w:bidi="ar"/>
        </w:rPr>
        <w:t xml:space="preserve">فرنك سويسري في اليوم). وقد كلف مؤتمر المندوبين المفوضين </w:t>
      </w:r>
      <w:r w:rsidR="00C52919">
        <w:rPr>
          <w:rFonts w:hint="cs"/>
          <w:rtl/>
          <w:lang w:bidi="ar"/>
        </w:rPr>
        <w:t xml:space="preserve">لعام </w:t>
      </w:r>
      <w:r w:rsidR="00C52919">
        <w:rPr>
          <w:lang w:bidi="ar"/>
        </w:rPr>
        <w:t>2014</w:t>
      </w:r>
      <w:r w:rsidR="00C52919">
        <w:rPr>
          <w:rFonts w:hint="cs"/>
          <w:rtl/>
          <w:lang w:bidi="ar-EG"/>
        </w:rPr>
        <w:t xml:space="preserve"> </w:t>
      </w:r>
      <w:r w:rsidRPr="00666A52">
        <w:rPr>
          <w:rFonts w:hint="cs"/>
          <w:rtl/>
          <w:lang w:bidi="ar"/>
        </w:rPr>
        <w:t xml:space="preserve">المبلغ نفسه أي </w:t>
      </w:r>
      <w:r>
        <w:rPr>
          <w:lang w:bidi="ar"/>
        </w:rPr>
        <w:t>1,9</w:t>
      </w:r>
      <w:r>
        <w:rPr>
          <w:rFonts w:hint="eastAsia"/>
          <w:rtl/>
          <w:lang w:bidi="ar-EG"/>
        </w:rPr>
        <w:t> </w:t>
      </w:r>
      <w:r w:rsidRPr="00666A52">
        <w:rPr>
          <w:rFonts w:hint="cs"/>
          <w:rtl/>
          <w:lang w:bidi="ar"/>
        </w:rPr>
        <w:t>مليون فرنك سويسري، ولكنه ع</w:t>
      </w:r>
      <w:r>
        <w:rPr>
          <w:rFonts w:hint="cs"/>
          <w:rtl/>
          <w:lang w:bidi="ar"/>
        </w:rPr>
        <w:t>ُ</w:t>
      </w:r>
      <w:r w:rsidRPr="00666A52">
        <w:rPr>
          <w:rFonts w:hint="cs"/>
          <w:rtl/>
          <w:lang w:bidi="ar"/>
        </w:rPr>
        <w:t>قد على مدى ثلاثة أسابيع (</w:t>
      </w:r>
      <w:r>
        <w:rPr>
          <w:lang w:bidi="ar"/>
        </w:rPr>
        <w:t>95 000</w:t>
      </w:r>
      <w:r w:rsidRPr="00666A52">
        <w:rPr>
          <w:rFonts w:hint="cs"/>
          <w:rtl/>
          <w:lang w:bidi="ar"/>
        </w:rPr>
        <w:t xml:space="preserve"> فرنك سويسري في اليوم). وينبغي أن تشمل التكلفة الإجمالية للمؤتمر العالمي للاتصالات </w:t>
      </w:r>
      <w:r>
        <w:rPr>
          <w:rFonts w:hint="cs"/>
          <w:rtl/>
          <w:lang w:bidi="ar"/>
        </w:rPr>
        <w:t>الدولية</w:t>
      </w:r>
      <w:r w:rsidRPr="00666A52">
        <w:rPr>
          <w:rFonts w:hint="cs"/>
          <w:rtl/>
          <w:lang w:bidi="ar"/>
        </w:rPr>
        <w:t xml:space="preserve"> الاجتماعات التحضيرية وتكاليف ما قبل المؤتمر للبلد المضيف وتكاليف سفر جميع الوفود وجميع الأشخاص المعنيين. وكانت هناك أيضاً </w:t>
      </w:r>
      <w:r w:rsidR="00C52919">
        <w:rPr>
          <w:rFonts w:hint="cs"/>
          <w:rtl/>
          <w:lang w:bidi="ar"/>
        </w:rPr>
        <w:t>تكاليف كبيرة متمثلة في الفرص ال</w:t>
      </w:r>
      <w:r w:rsidRPr="00BE7EBA">
        <w:rPr>
          <w:rFonts w:hint="cs"/>
          <w:rtl/>
          <w:lang w:bidi="ar"/>
        </w:rPr>
        <w:t>ضائعة</w:t>
      </w:r>
      <w:r w:rsidRPr="00666A52">
        <w:rPr>
          <w:rFonts w:hint="cs"/>
          <w:rtl/>
          <w:lang w:bidi="ar"/>
        </w:rPr>
        <w:t xml:space="preserve"> على الاتحاد وجميع الأطراف المعنية (أي عدم استخدام الميزانية والوقت المخصصين للمؤتمر العالمي للاتصالات الدولية لعام </w:t>
      </w:r>
      <w:r>
        <w:rPr>
          <w:lang w:bidi="ar"/>
        </w:rPr>
        <w:t>2012</w:t>
      </w:r>
      <w:r w:rsidRPr="00666A52">
        <w:rPr>
          <w:rFonts w:hint="cs"/>
          <w:rtl/>
          <w:lang w:bidi="ar"/>
        </w:rPr>
        <w:t xml:space="preserve"> للقيام بأنشطة أخرى). وعقدت البرازيل، على سبيل المثال، اجتماعات </w:t>
      </w:r>
      <w:r w:rsidR="00C52919">
        <w:rPr>
          <w:rFonts w:hint="cs"/>
          <w:rtl/>
          <w:lang w:bidi="ar"/>
        </w:rPr>
        <w:t>مدتها أربع ساعات أسبوعياً</w:t>
      </w:r>
      <w:r w:rsidRPr="00666A52">
        <w:rPr>
          <w:rFonts w:hint="cs"/>
          <w:rtl/>
          <w:lang w:bidi="ar"/>
        </w:rPr>
        <w:t xml:space="preserve"> لأصحاب المصلحة المتع</w:t>
      </w:r>
      <w:r w:rsidR="00C52919">
        <w:rPr>
          <w:rFonts w:hint="cs"/>
          <w:rtl/>
          <w:lang w:bidi="ar"/>
        </w:rPr>
        <w:t xml:space="preserve">ددين لمدة سنة </w:t>
      </w:r>
      <w:r w:rsidRPr="00666A52">
        <w:rPr>
          <w:rFonts w:hint="cs"/>
          <w:rtl/>
          <w:lang w:bidi="ar"/>
        </w:rPr>
        <w:t>قبل انعقاد المؤتمر العالمي للاتصالات الدولية لعام</w:t>
      </w:r>
      <w:r>
        <w:rPr>
          <w:rFonts w:hint="eastAsia"/>
          <w:rtl/>
          <w:lang w:bidi="ar"/>
        </w:rPr>
        <w:t> </w:t>
      </w:r>
      <w:r>
        <w:rPr>
          <w:lang w:bidi="ar"/>
        </w:rPr>
        <w:t>2012</w:t>
      </w:r>
      <w:r>
        <w:rPr>
          <w:rFonts w:hint="cs"/>
          <w:rtl/>
          <w:lang w:bidi="ar"/>
        </w:rPr>
        <w:t xml:space="preserve"> </w:t>
      </w:r>
      <w:r w:rsidRPr="00666A52">
        <w:rPr>
          <w:rFonts w:hint="cs"/>
          <w:rtl/>
          <w:lang w:bidi="ar"/>
        </w:rPr>
        <w:t>تحضيراً للمؤتمر. ويمثل ذلك التكاليف.</w:t>
      </w:r>
    </w:p>
    <w:p w:rsidR="00A93E27" w:rsidRPr="00666A52" w:rsidRDefault="00A93E27" w:rsidP="00A93E27">
      <w:pPr>
        <w:rPr>
          <w:rtl/>
          <w:lang w:bidi="ar"/>
        </w:rPr>
      </w:pPr>
      <w:r w:rsidRPr="00666A52">
        <w:rPr>
          <w:rFonts w:hint="cs"/>
          <w:rtl/>
          <w:lang w:bidi="ar"/>
        </w:rPr>
        <w:t>وينبغي ألا يُعقد مؤتمر عالمي جديد للاتصالات الدولية إلا إذا أسفرت مخرجاته عن نتائج ملموسة في سوق الاتصالات/تكنولوجيا المعلومات والاتصالات تعوض عن التكاليف المالية والفرص الضائعة التي ينطوي عليها عقد مؤتمر عالمي جديد للاتصالات الدولية.</w:t>
      </w:r>
    </w:p>
    <w:p w:rsidR="00A93E27" w:rsidRPr="00666A52" w:rsidRDefault="00A93E27" w:rsidP="00C52919">
      <w:pPr>
        <w:pStyle w:val="Headingb"/>
      </w:pPr>
      <w:r w:rsidRPr="00666A52">
        <w:rPr>
          <w:rFonts w:hint="cs"/>
          <w:rtl/>
          <w:lang w:bidi="ar-SA"/>
        </w:rPr>
        <w:t xml:space="preserve">الآثار المترتبة </w:t>
      </w:r>
      <w:r w:rsidR="00C52919">
        <w:rPr>
          <w:rFonts w:hint="cs"/>
          <w:rtl/>
          <w:lang w:bidi="ar-SA"/>
        </w:rPr>
        <w:t>فيما يتعلق ب</w:t>
      </w:r>
      <w:r>
        <w:rPr>
          <w:rFonts w:hint="cs"/>
          <w:rtl/>
        </w:rPr>
        <w:t>التعاون الدولي وسمعة الاتحاد</w:t>
      </w:r>
    </w:p>
    <w:p w:rsidR="00A93E27" w:rsidRPr="00666A52" w:rsidRDefault="00A93E27" w:rsidP="00C52919">
      <w:pPr>
        <w:rPr>
          <w:rtl/>
          <w:lang w:bidi="ar"/>
        </w:rPr>
      </w:pPr>
      <w:r w:rsidRPr="00666A52">
        <w:rPr>
          <w:rFonts w:hint="cs"/>
          <w:rtl/>
          <w:lang w:bidi="ar"/>
        </w:rPr>
        <w:t xml:space="preserve">وقع </w:t>
      </w:r>
      <w:r>
        <w:rPr>
          <w:lang w:bidi="ar"/>
        </w:rPr>
        <w:t>89</w:t>
      </w:r>
      <w:r w:rsidRPr="00666A52">
        <w:rPr>
          <w:rFonts w:hint="cs"/>
          <w:rtl/>
          <w:lang w:bidi="ar"/>
        </w:rPr>
        <w:t xml:space="preserve"> بلداً، بما فيها البرازيل، على الوثائق الختامية للمؤتمر العالمي للاتصالات الدولية لعام </w:t>
      </w:r>
      <w:r>
        <w:rPr>
          <w:lang w:bidi="ar"/>
        </w:rPr>
        <w:t>2012</w:t>
      </w:r>
      <w:r w:rsidRPr="00666A52">
        <w:rPr>
          <w:rFonts w:hint="cs"/>
          <w:rtl/>
          <w:lang w:bidi="ar"/>
        </w:rPr>
        <w:t>، ولكن كان هناك ا</w:t>
      </w:r>
      <w:r w:rsidR="00C52919">
        <w:rPr>
          <w:rFonts w:hint="cs"/>
          <w:rtl/>
          <w:lang w:bidi="ar"/>
        </w:rPr>
        <w:t>نقسام</w:t>
      </w:r>
      <w:r w:rsidRPr="00666A52">
        <w:rPr>
          <w:rFonts w:hint="cs"/>
          <w:rtl/>
          <w:lang w:bidi="ar"/>
        </w:rPr>
        <w:t xml:space="preserve"> واضح: إذ لم يوقع عليها أي بلد متقدم. ففشل المؤتمر العالمي للاتصالات الدولية لعام </w:t>
      </w:r>
      <w:r>
        <w:rPr>
          <w:lang w:bidi="ar"/>
        </w:rPr>
        <w:t>2012</w:t>
      </w:r>
      <w:r w:rsidRPr="00666A52">
        <w:rPr>
          <w:rFonts w:hint="cs"/>
          <w:rtl/>
          <w:lang w:bidi="ar"/>
        </w:rPr>
        <w:t xml:space="preserve"> في بناء توافق في الآراء، وفي</w:t>
      </w:r>
      <w:r>
        <w:rPr>
          <w:rFonts w:hint="eastAsia"/>
          <w:rtl/>
          <w:lang w:bidi="ar"/>
        </w:rPr>
        <w:t> </w:t>
      </w:r>
      <w:r w:rsidRPr="00666A52">
        <w:rPr>
          <w:rFonts w:hint="cs"/>
          <w:rtl/>
          <w:lang w:bidi="ar"/>
        </w:rPr>
        <w:t xml:space="preserve">محاولة للتوصل إلى هذا التوافق في الآراء، صاغ معاهدة ضئيلة التأثير من حيث النجاعة حتى بالنسبة إلى </w:t>
      </w:r>
      <w:r>
        <w:rPr>
          <w:lang w:bidi="ar"/>
        </w:rPr>
        <w:t>89</w:t>
      </w:r>
      <w:r w:rsidRPr="00666A52">
        <w:rPr>
          <w:rFonts w:hint="cs"/>
          <w:rtl/>
          <w:lang w:bidi="ar"/>
        </w:rPr>
        <w:t xml:space="preserve"> بلداً موقعاً. وقد تضررت سمعة الاتحاد الدولي للاتصالات باعتباره </w:t>
      </w:r>
      <w:r w:rsidR="00C52919">
        <w:rPr>
          <w:rFonts w:hint="cs"/>
          <w:rtl/>
          <w:lang w:bidi="ar"/>
        </w:rPr>
        <w:t>محفل</w:t>
      </w:r>
      <w:r w:rsidRPr="00666A52">
        <w:rPr>
          <w:rFonts w:hint="cs"/>
          <w:rtl/>
          <w:lang w:bidi="ar"/>
        </w:rPr>
        <w:t>اً فع</w:t>
      </w:r>
      <w:r>
        <w:rPr>
          <w:rFonts w:hint="cs"/>
          <w:rtl/>
          <w:lang w:bidi="ar"/>
        </w:rPr>
        <w:t>ّ</w:t>
      </w:r>
      <w:r w:rsidRPr="00666A52">
        <w:rPr>
          <w:rFonts w:hint="cs"/>
          <w:rtl/>
          <w:lang w:bidi="ar"/>
        </w:rPr>
        <w:t>الاً ل</w:t>
      </w:r>
      <w:r w:rsidR="00C52919">
        <w:rPr>
          <w:rFonts w:hint="cs"/>
          <w:rtl/>
          <w:lang w:bidi="ar"/>
        </w:rPr>
        <w:t xml:space="preserve">بناء </w:t>
      </w:r>
      <w:r w:rsidRPr="00666A52">
        <w:rPr>
          <w:rFonts w:hint="cs"/>
          <w:rtl/>
          <w:lang w:bidi="ar"/>
        </w:rPr>
        <w:t>توافق الآراء ومروجاً للتعاون الدولي. وفقد العديد من أصحاب المصلحة الرئيسيين ثقتهم في الاتحاد.</w:t>
      </w:r>
    </w:p>
    <w:p w:rsidR="00A93E27" w:rsidRPr="00666A52" w:rsidRDefault="00A93E27" w:rsidP="00A93E27">
      <w:pPr>
        <w:rPr>
          <w:rtl/>
          <w:lang w:bidi="ar"/>
        </w:rPr>
      </w:pPr>
      <w:r w:rsidRPr="00666A52">
        <w:rPr>
          <w:rFonts w:hint="cs"/>
          <w:rtl/>
          <w:lang w:bidi="ar"/>
        </w:rPr>
        <w:t>ولا يقوى الاتحاد على المخاطرة بالإتيان بنتيجة مماثلة.</w:t>
      </w:r>
    </w:p>
    <w:p w:rsidR="00A93E27" w:rsidRPr="00666A52" w:rsidRDefault="00A93E27" w:rsidP="00C52919">
      <w:pPr>
        <w:rPr>
          <w:spacing w:val="-2"/>
          <w:rtl/>
          <w:lang w:bidi="ar"/>
        </w:rPr>
      </w:pPr>
      <w:r w:rsidRPr="00666A52">
        <w:rPr>
          <w:rFonts w:hint="cs"/>
          <w:spacing w:val="-2"/>
          <w:rtl/>
          <w:lang w:bidi="ar"/>
        </w:rPr>
        <w:t>وفي حال استيفاء جميع المعايير المذكورة أعلاه، سيقوم توافق واسع في الآراء بشأن إجراء مراجعة للوائح الاتصالات الدولية. وفي</w:t>
      </w:r>
      <w:r>
        <w:rPr>
          <w:rFonts w:hint="eastAsia"/>
          <w:spacing w:val="-2"/>
          <w:rtl/>
          <w:lang w:bidi="ar"/>
        </w:rPr>
        <w:t> </w:t>
      </w:r>
      <w:r w:rsidRPr="00666A52">
        <w:rPr>
          <w:rFonts w:hint="cs"/>
          <w:spacing w:val="-2"/>
          <w:rtl/>
          <w:lang w:bidi="ar"/>
        </w:rPr>
        <w:t xml:space="preserve">هذه الحالة، ينبغي لفريق </w:t>
      </w:r>
      <w:r w:rsidR="00C52919">
        <w:rPr>
          <w:rFonts w:hint="cs"/>
          <w:spacing w:val="-2"/>
          <w:rtl/>
          <w:lang w:bidi="ar"/>
        </w:rPr>
        <w:t xml:space="preserve">عمل محدد </w:t>
      </w:r>
      <w:r w:rsidRPr="00666A52">
        <w:rPr>
          <w:rFonts w:hint="cs"/>
          <w:spacing w:val="-2"/>
          <w:rtl/>
          <w:lang w:bidi="ar"/>
        </w:rPr>
        <w:t>تابع للمجلس أن يقوم بالعملية التحضيرية بشفافية وشمولية وكفاءة ودقة. وينبغي أن تُشرك العملية التحضيرية جميع أعضاء الاتحاد على قدم المساواة، وجميع أصحاب المصلحة من خلال عملية تشاور مفتوحة وشاملة للجميع وشفافة.</w:t>
      </w:r>
    </w:p>
    <w:bookmarkEnd w:id="7"/>
    <w:p w:rsidR="00A93E27" w:rsidRPr="00666A52" w:rsidRDefault="00A93E27" w:rsidP="00A93E27">
      <w:pPr>
        <w:rPr>
          <w:rtl/>
          <w:lang w:bidi="ar"/>
        </w:rPr>
      </w:pPr>
      <w:r w:rsidRPr="00666A52">
        <w:rPr>
          <w:rFonts w:hint="cs"/>
          <w:rtl/>
          <w:lang w:bidi="ar"/>
        </w:rPr>
        <w:t xml:space="preserve">وينبغي أن يتلقى المؤتمر العالمي الجديد للاتصالات الدولية من فريق العمل التابع للمجلس مقترحاً يحظى باتفاق على نطاق واسع بشأن معاهدة، وأن يقتصر نقاشه أثناء انعقاد المؤتمر على </w:t>
      </w:r>
      <w:r w:rsidRPr="00666A52">
        <w:rPr>
          <w:rFonts w:hint="eastAsia"/>
          <w:rtl/>
          <w:lang w:bidi="ar"/>
        </w:rPr>
        <w:t>التفاصيل</w:t>
      </w:r>
      <w:r w:rsidRPr="00666A52">
        <w:rPr>
          <w:rtl/>
          <w:lang w:bidi="ar"/>
        </w:rPr>
        <w:t xml:space="preserve"> </w:t>
      </w:r>
      <w:r w:rsidRPr="00666A52">
        <w:rPr>
          <w:rFonts w:hint="eastAsia"/>
          <w:rtl/>
          <w:lang w:bidi="ar"/>
        </w:rPr>
        <w:t>الدقيقة</w:t>
      </w:r>
      <w:r w:rsidRPr="00666A52">
        <w:rPr>
          <w:rtl/>
          <w:lang w:bidi="ar"/>
        </w:rPr>
        <w:t xml:space="preserve"> </w:t>
      </w:r>
      <w:r w:rsidRPr="00666A52">
        <w:rPr>
          <w:rFonts w:hint="eastAsia"/>
          <w:rtl/>
          <w:lang w:bidi="ar"/>
        </w:rPr>
        <w:t>الثانوي</w:t>
      </w:r>
      <w:r w:rsidRPr="00666A52">
        <w:rPr>
          <w:rFonts w:hint="cs"/>
          <w:rtl/>
          <w:lang w:bidi="ar"/>
        </w:rPr>
        <w:t>ة.</w:t>
      </w:r>
    </w:p>
    <w:p w:rsidR="000E4FF0" w:rsidRDefault="00A93E27" w:rsidP="00A93E27">
      <w:pPr>
        <w:spacing w:before="600"/>
        <w:jc w:val="center"/>
        <w:rPr>
          <w:rtl/>
          <w:lang w:bidi="ar"/>
        </w:rPr>
      </w:pPr>
      <w:r>
        <w:rPr>
          <w:rFonts w:hint="cs"/>
          <w:rtl/>
          <w:lang w:bidi="ar"/>
        </w:rPr>
        <w:t>___________</w:t>
      </w:r>
    </w:p>
    <w:sectPr w:rsidR="000E4FF0" w:rsidSect="008B5B5D">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E33" w:rsidRDefault="00D73E33" w:rsidP="00E07379">
      <w:pPr>
        <w:spacing w:before="0" w:line="240" w:lineRule="auto"/>
      </w:pPr>
      <w:r>
        <w:separator/>
      </w:r>
    </w:p>
  </w:endnote>
  <w:endnote w:type="continuationSeparator" w:id="0">
    <w:p w:rsidR="00D73E33" w:rsidRDefault="00D73E33"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665956" w:rsidRDefault="00E9260A" w:rsidP="00A93E27">
    <w:pPr>
      <w:pStyle w:val="Footer"/>
      <w:tabs>
        <w:tab w:val="clear" w:pos="5812"/>
        <w:tab w:val="right" w:pos="5670"/>
      </w:tabs>
    </w:pPr>
    <w:r>
      <w:fldChar w:fldCharType="begin"/>
    </w:r>
    <w:r>
      <w:instrText xml:space="preserve"> FILENAME \p \* MERGEFORMAT </w:instrText>
    </w:r>
    <w:r>
      <w:fldChar w:fldCharType="separate"/>
    </w:r>
    <w:r w:rsidR="00A93E27">
      <w:rPr>
        <w:noProof/>
      </w:rPr>
      <w:t>P:\ARA\SG\CONSEIL\EG-ITR\EG-ITR-2\000\004A.docx</w:t>
    </w:r>
    <w:r>
      <w:rPr>
        <w:noProof/>
      </w:rPr>
      <w:fldChar w:fldCharType="end"/>
    </w:r>
    <w:r w:rsidR="00BD0C50" w:rsidRPr="00665956">
      <w:t xml:space="preserve">   (</w:t>
    </w:r>
    <w:r w:rsidR="00A93E27">
      <w:t>422284</w:t>
    </w:r>
    <w:r w:rsidR="00BD0C50" w:rsidRPr="00665956">
      <w:t>)</w:t>
    </w:r>
    <w:r w:rsidR="00BD0C50" w:rsidRPr="00665956">
      <w:tab/>
    </w:r>
    <w:r w:rsidR="00BD0C50" w:rsidRPr="00665956">
      <w:fldChar w:fldCharType="begin"/>
    </w:r>
    <w:r w:rsidR="00BD0C50" w:rsidRPr="00665956">
      <w:instrText xml:space="preserve"> savedate \@ dd.MM.yy </w:instrText>
    </w:r>
    <w:r w:rsidR="00BD0C50" w:rsidRPr="00665956">
      <w:fldChar w:fldCharType="separate"/>
    </w:r>
    <w:r>
      <w:rPr>
        <w:noProof/>
      </w:rPr>
      <w:t>15.08.17</w:t>
    </w:r>
    <w:r w:rsidR="00BD0C50" w:rsidRPr="00665956">
      <w:fldChar w:fldCharType="end"/>
    </w:r>
    <w:r w:rsidR="00BD0C50" w:rsidRPr="00665956">
      <w:tab/>
    </w:r>
    <w:r w:rsidR="00BD0C50" w:rsidRPr="00665956">
      <w:fldChar w:fldCharType="begin"/>
    </w:r>
    <w:r w:rsidR="00BD0C50" w:rsidRPr="00665956">
      <w:instrText xml:space="preserve"> printdate \@ dd.MM.yy </w:instrText>
    </w:r>
    <w:r w:rsidR="00BD0C50" w:rsidRPr="00665956">
      <w:fldChar w:fldCharType="separate"/>
    </w:r>
    <w:r w:rsidR="00D73E33">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A5B" w:rsidRPr="00950A5B" w:rsidRDefault="00950A5B" w:rsidP="00950A5B">
    <w:pPr>
      <w:spacing w:after="120"/>
      <w:jc w:val="center"/>
      <w:rPr>
        <w:rtl/>
        <w:lang w:bidi="ar-EG"/>
      </w:rPr>
    </w:pPr>
    <w:r w:rsidRPr="00950A5B">
      <w:t xml:space="preserve">• </w:t>
    </w:r>
    <w:hyperlink r:id="rId1" w:history="1">
      <w:r w:rsidRPr="00950A5B">
        <w:rPr>
          <w:rFonts w:cs="Times New Roman"/>
          <w:color w:val="0000FF"/>
          <w:szCs w:val="20"/>
          <w:u w:val="single"/>
          <w:lang w:val="fr-FR"/>
        </w:rPr>
        <w:t>http://www.itu.int/council</w:t>
      </w:r>
    </w:hyperlink>
    <w:r w:rsidRPr="00950A5B">
      <w:t xml:space="preserve"> •</w:t>
    </w:r>
  </w:p>
  <w:p w:rsidR="000E4FF0" w:rsidRPr="00476123" w:rsidRDefault="000E4FF0" w:rsidP="00A93E27">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A93E27">
      <w:rPr>
        <w:rFonts w:cs="Calibri"/>
        <w:noProof/>
        <w:lang w:val="fr-FR"/>
      </w:rPr>
      <w:t>P:\ARA\SG\CONSEIL\EG-ITR\EG-ITR-2\000\004A.docx</w:t>
    </w:r>
    <w:r w:rsidRPr="00476123">
      <w:rPr>
        <w:rFonts w:cs="Calibri"/>
      </w:rPr>
      <w:fldChar w:fldCharType="end"/>
    </w:r>
    <w:r w:rsidRPr="00476123">
      <w:rPr>
        <w:rFonts w:cs="Calibri"/>
      </w:rPr>
      <w:t xml:space="preserve">  </w:t>
    </w:r>
    <w:r w:rsidRPr="00476123">
      <w:rPr>
        <w:rFonts w:cs="Calibri"/>
        <w:lang w:val="fr-FR"/>
      </w:rPr>
      <w:t xml:space="preserve"> (</w:t>
    </w:r>
    <w:r w:rsidR="00A93E27">
      <w:rPr>
        <w:rFonts w:cs="Calibri"/>
        <w:lang w:val="fr-FR"/>
      </w:rPr>
      <w:t>422284</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E9260A">
      <w:rPr>
        <w:rFonts w:cs="Calibri"/>
        <w:noProof/>
        <w:lang w:val="fr-FR"/>
      </w:rPr>
      <w:t>15.08.17</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D73E33">
      <w:rPr>
        <w:rFonts w:cs="Calibri"/>
        <w:noProof/>
        <w:lang w:val="fr-FR"/>
      </w:rPr>
      <w:t>07.06.16</w:t>
    </w:r>
    <w:r w:rsidRPr="0047612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E33" w:rsidRDefault="00D73E33" w:rsidP="00E07379">
      <w:pPr>
        <w:spacing w:before="0" w:line="240" w:lineRule="auto"/>
      </w:pPr>
      <w:r>
        <w:separator/>
      </w:r>
    </w:p>
  </w:footnote>
  <w:footnote w:type="continuationSeparator" w:id="0">
    <w:p w:rsidR="00D73E33" w:rsidRDefault="00D73E33" w:rsidP="00E07379">
      <w:pPr>
        <w:spacing w:before="0" w:line="240" w:lineRule="auto"/>
      </w:pPr>
      <w:r>
        <w:continuationSeparator/>
      </w:r>
    </w:p>
  </w:footnote>
  <w:footnote w:id="1">
    <w:p w:rsidR="00A93E27" w:rsidRDefault="00A93E27" w:rsidP="00E9260A">
      <w:pPr>
        <w:pStyle w:val="FootnoteText"/>
      </w:pPr>
      <w:r>
        <w:rPr>
          <w:rStyle w:val="FootnoteReference"/>
        </w:rPr>
        <w:footnoteRef/>
      </w:r>
      <w:r>
        <w:rPr>
          <w:rtl/>
        </w:rPr>
        <w:tab/>
      </w:r>
      <w:r w:rsidR="00A01620">
        <w:rPr>
          <w:rFonts w:hint="cs"/>
          <w:rtl/>
          <w:lang w:bidi="ar"/>
        </w:rPr>
        <w:t>كول</w:t>
      </w:r>
      <w:r>
        <w:rPr>
          <w:rFonts w:hint="cs"/>
          <w:rtl/>
          <w:lang w:bidi="ar"/>
        </w:rPr>
        <w:t xml:space="preserve">، </w:t>
      </w:r>
      <w:proofErr w:type="spellStart"/>
      <w:r w:rsidR="00A01620">
        <w:rPr>
          <w:rFonts w:hint="cs"/>
          <w:rtl/>
          <w:lang w:bidi="ar"/>
        </w:rPr>
        <w:t>إنج</w:t>
      </w:r>
      <w:proofErr w:type="spellEnd"/>
      <w:r>
        <w:rPr>
          <w:rFonts w:hint="eastAsia"/>
          <w:rtl/>
          <w:lang w:bidi="ar"/>
        </w:rPr>
        <w:t> </w:t>
      </w:r>
      <w:r>
        <w:rPr>
          <w:lang w:bidi="ar"/>
        </w:rPr>
        <w:t>(2013)</w:t>
      </w:r>
      <w:r w:rsidRPr="00F067C2">
        <w:rPr>
          <w:rFonts w:hint="cs"/>
          <w:rtl/>
          <w:lang w:bidi="ar"/>
        </w:rPr>
        <w:t xml:space="preserve">، "مواجهة التحديات العالمية: تقييم جاهزية </w:t>
      </w:r>
      <w:r>
        <w:rPr>
          <w:rFonts w:hint="cs"/>
          <w:rtl/>
          <w:lang w:bidi="ar"/>
        </w:rPr>
        <w:t>الإدارة</w:t>
      </w:r>
      <w:r w:rsidRPr="00F067C2">
        <w:rPr>
          <w:rFonts w:hint="cs"/>
          <w:rtl/>
          <w:lang w:bidi="ar"/>
        </w:rPr>
        <w:t xml:space="preserve">"، في مدرسة </w:t>
      </w:r>
      <w:proofErr w:type="spellStart"/>
      <w:r w:rsidR="00E9260A">
        <w:rPr>
          <w:lang w:bidi="ar"/>
        </w:rPr>
        <w:t>Hertie</w:t>
      </w:r>
      <w:proofErr w:type="spellEnd"/>
      <w:r w:rsidRPr="00F067C2">
        <w:rPr>
          <w:rFonts w:hint="cs"/>
          <w:rtl/>
          <w:lang w:bidi="ar"/>
        </w:rPr>
        <w:t xml:space="preserve"> </w:t>
      </w:r>
      <w:r>
        <w:rPr>
          <w:rFonts w:hint="cs"/>
          <w:rtl/>
          <w:lang w:bidi="ar"/>
        </w:rPr>
        <w:t>للإدارة</w:t>
      </w:r>
      <w:r w:rsidRPr="00F067C2">
        <w:rPr>
          <w:rFonts w:hint="cs"/>
          <w:rtl/>
          <w:lang w:bidi="ar"/>
        </w:rPr>
        <w:t xml:space="preserve">، </w:t>
      </w:r>
      <w:r w:rsidRPr="00434740">
        <w:rPr>
          <w:rFonts w:hint="cs"/>
          <w:i/>
          <w:iCs/>
          <w:rtl/>
          <w:lang w:bidi="ar"/>
        </w:rPr>
        <w:t>تقرير الإدارة</w:t>
      </w:r>
      <w:r w:rsidRPr="00F067C2">
        <w:rPr>
          <w:rFonts w:hint="cs"/>
          <w:rtl/>
          <w:lang w:bidi="ar"/>
        </w:rPr>
        <w:t xml:space="preserve">، أكسفورد: مطبعة جامعة أكسفورد، </w:t>
      </w:r>
      <w:r>
        <w:rPr>
          <w:lang w:bidi="ar"/>
        </w:rPr>
        <w:t>2013</w:t>
      </w:r>
      <w:r w:rsidRPr="00F067C2">
        <w:rPr>
          <w:rFonts w:hint="cs"/>
          <w:rtl/>
          <w:lang w:bidi="ar"/>
        </w:rPr>
        <w:t xml:space="preserve">، الفصل </w:t>
      </w:r>
      <w:r>
        <w:rPr>
          <w:lang w:bidi="ar"/>
        </w:rPr>
        <w:t>2</w:t>
      </w:r>
      <w:r w:rsidRPr="00F067C2">
        <w:rPr>
          <w:rFonts w:hint="cs"/>
          <w:rtl/>
          <w:lang w:bidi="ar"/>
        </w:rPr>
        <w:t>، الصفحات</w:t>
      </w:r>
      <w:r>
        <w:rPr>
          <w:rFonts w:hint="eastAsia"/>
          <w:rtl/>
          <w:lang w:bidi="ar"/>
        </w:rPr>
        <w:t> </w:t>
      </w:r>
      <w:r>
        <w:rPr>
          <w:lang w:bidi="ar"/>
        </w:rPr>
        <w:t>58-33</w:t>
      </w:r>
      <w:r w:rsidRPr="00F067C2">
        <w:rPr>
          <w:rFonts w:hint="cs"/>
          <w:rtl/>
          <w:lang w:bidi="ar"/>
        </w:rPr>
        <w:t>.</w:t>
      </w:r>
      <w:bookmarkStart w:id="2" w:name="_GoBack"/>
      <w:bookmarkEnd w:id="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E9260A" w:rsidP="00760E6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sidRPr="00E9260A">
          <w:rPr>
            <w:rFonts w:eastAsiaTheme="minorEastAsia" w:cs="Calibri"/>
            <w:noProof/>
            <w:sz w:val="20"/>
            <w:szCs w:val="20"/>
            <w:rtl/>
            <w:lang w:eastAsia="zh-CN"/>
          </w:rPr>
          <w:t>4</w:t>
        </w:r>
        <w:r w:rsidR="000E4FF0"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B227C3A"/>
    <w:lvl w:ilvl="0">
      <w:start w:val="1"/>
      <w:numFmt w:val="decimal"/>
      <w:lvlText w:val="%1."/>
      <w:lvlJc w:val="left"/>
      <w:pPr>
        <w:tabs>
          <w:tab w:val="num" w:pos="1492"/>
        </w:tabs>
        <w:ind w:left="1492" w:hanging="360"/>
      </w:pPr>
    </w:lvl>
  </w:abstractNum>
  <w:abstractNum w:abstractNumId="1">
    <w:nsid w:val="FFFFFF7D"/>
    <w:multiLevelType w:val="singleLevel"/>
    <w:tmpl w:val="9E9C7032"/>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F0A500"/>
    <w:lvl w:ilvl="0">
      <w:start w:val="1"/>
      <w:numFmt w:val="decimal"/>
      <w:lvlText w:val="%1."/>
      <w:lvlJc w:val="left"/>
      <w:pPr>
        <w:tabs>
          <w:tab w:val="num" w:pos="360"/>
        </w:tabs>
        <w:ind w:left="360" w:hanging="360"/>
      </w:pPr>
    </w:lvl>
  </w:abstractNum>
  <w:abstractNum w:abstractNumId="9">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E33"/>
    <w:rsid w:val="000124CC"/>
    <w:rsid w:val="00041F8B"/>
    <w:rsid w:val="00046444"/>
    <w:rsid w:val="0006023B"/>
    <w:rsid w:val="0008638B"/>
    <w:rsid w:val="00090574"/>
    <w:rsid w:val="00092FC2"/>
    <w:rsid w:val="000A1677"/>
    <w:rsid w:val="000B407F"/>
    <w:rsid w:val="000C13C2"/>
    <w:rsid w:val="000D4C64"/>
    <w:rsid w:val="000E4FF0"/>
    <w:rsid w:val="000F0B1C"/>
    <w:rsid w:val="000F1D42"/>
    <w:rsid w:val="000F4D07"/>
    <w:rsid w:val="00102A03"/>
    <w:rsid w:val="001040A3"/>
    <w:rsid w:val="00173915"/>
    <w:rsid w:val="0022345D"/>
    <w:rsid w:val="00225854"/>
    <w:rsid w:val="0023283D"/>
    <w:rsid w:val="00252E0C"/>
    <w:rsid w:val="00276881"/>
    <w:rsid w:val="002916BE"/>
    <w:rsid w:val="002978F4"/>
    <w:rsid w:val="002A25BF"/>
    <w:rsid w:val="002B028D"/>
    <w:rsid w:val="002B435E"/>
    <w:rsid w:val="002C4DAE"/>
    <w:rsid w:val="002D6669"/>
    <w:rsid w:val="002E6541"/>
    <w:rsid w:val="002F5560"/>
    <w:rsid w:val="0030486B"/>
    <w:rsid w:val="003231B9"/>
    <w:rsid w:val="003275AC"/>
    <w:rsid w:val="00333D29"/>
    <w:rsid w:val="003409F4"/>
    <w:rsid w:val="00357185"/>
    <w:rsid w:val="003C106D"/>
    <w:rsid w:val="003C475F"/>
    <w:rsid w:val="003E4132"/>
    <w:rsid w:val="003F678F"/>
    <w:rsid w:val="0042686F"/>
    <w:rsid w:val="004367CE"/>
    <w:rsid w:val="00443869"/>
    <w:rsid w:val="004712C6"/>
    <w:rsid w:val="00476123"/>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60E68"/>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A1810"/>
    <w:rsid w:val="008B5B5D"/>
    <w:rsid w:val="00917694"/>
    <w:rsid w:val="009263CD"/>
    <w:rsid w:val="00930E6D"/>
    <w:rsid w:val="00950A5B"/>
    <w:rsid w:val="00972CA2"/>
    <w:rsid w:val="00982B28"/>
    <w:rsid w:val="00984EA5"/>
    <w:rsid w:val="00992593"/>
    <w:rsid w:val="009C17E1"/>
    <w:rsid w:val="009C35ED"/>
    <w:rsid w:val="009F1C12"/>
    <w:rsid w:val="00A01620"/>
    <w:rsid w:val="00A124CB"/>
    <w:rsid w:val="00A2167A"/>
    <w:rsid w:val="00A25A43"/>
    <w:rsid w:val="00A3295B"/>
    <w:rsid w:val="00A42AE5"/>
    <w:rsid w:val="00A52B61"/>
    <w:rsid w:val="00A64820"/>
    <w:rsid w:val="00A71DD6"/>
    <w:rsid w:val="00A723C7"/>
    <w:rsid w:val="00A80E11"/>
    <w:rsid w:val="00A93E27"/>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52919"/>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3E33"/>
    <w:rsid w:val="00D77D0F"/>
    <w:rsid w:val="00D812D2"/>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260A"/>
    <w:rsid w:val="00E96624"/>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3C7BEBB-7470-43F0-9A4C-4EC6CEA4F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E27"/>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A93E27"/>
    <w:pPr>
      <w:tabs>
        <w:tab w:val="clear" w:pos="1134"/>
      </w:tabs>
      <w:spacing w:before="60" w:line="168" w:lineRule="auto"/>
      <w:ind w:left="397" w:hanging="397"/>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A93E27"/>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A93E27"/>
    <w:pPr>
      <w:ind w:left="1588"/>
    </w:pPr>
  </w:style>
  <w:style w:type="character" w:customStyle="1" w:styleId="enumlev2Char">
    <w:name w:val="enumlev2 Char"/>
    <w:basedOn w:val="enumlev1Char"/>
    <w:link w:val="enumlev2"/>
    <w:rsid w:val="00A93E27"/>
    <w:rPr>
      <w:rFonts w:ascii="Calibri" w:eastAsia="Times New Roman" w:hAnsi="Calibri"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A93E27"/>
    <w:pPr>
      <w:tabs>
        <w:tab w:val="clear" w:pos="1134"/>
      </w:tabs>
      <w:spacing w:before="80"/>
      <w:ind w:left="794" w:hanging="794"/>
    </w:pPr>
  </w:style>
  <w:style w:type="character" w:customStyle="1" w:styleId="enumlev1Char">
    <w:name w:val="enumlev1 Char"/>
    <w:basedOn w:val="DefaultParagraphFont"/>
    <w:link w:val="enumlev1"/>
    <w:rsid w:val="00A93E27"/>
    <w:rPr>
      <w:rFonts w:ascii="Calibri" w:eastAsia="Times New Roman" w:hAnsi="Calibri"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S17-CL-C-0095/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7-CL-C-0121/e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EG-IT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de10a323-94a9-4e93-88b4-ea964576960d"/>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996b2e75-67fd-4955-a3b0-5ab9934cb50b"/>
    <ds:schemaRef ds:uri="http://www.w3.org/XML/1998/namespace"/>
  </ds:schemaRefs>
</ds:datastoreItem>
</file>

<file path=customXml/itemProps3.xml><?xml version="1.0" encoding="utf-8"?>
<ds:datastoreItem xmlns:ds="http://schemas.openxmlformats.org/officeDocument/2006/customXml" ds:itemID="{91869F4F-6C14-40BC-82EE-0178CA223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PA_EG-ITR-2.dotx</Template>
  <TotalTime>34</TotalTime>
  <Pages>4</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9055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Imad RIZ</cp:lastModifiedBy>
  <cp:revision>7</cp:revision>
  <cp:lastPrinted>2016-06-07T13:25:00Z</cp:lastPrinted>
  <dcterms:created xsi:type="dcterms:W3CDTF">2017-08-15T11:47:00Z</dcterms:created>
  <dcterms:modified xsi:type="dcterms:W3CDTF">2017-08-16T09:24:00Z</dcterms:modified>
  <cp:category>Conference document</cp:category>
</cp:coreProperties>
</file>