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663"/>
        <w:gridCol w:w="3510"/>
      </w:tblGrid>
      <w:tr w:rsidR="00AB12BD" w:rsidRPr="0005571D" w:rsidTr="0078325A">
        <w:trPr>
          <w:cantSplit/>
        </w:trPr>
        <w:tc>
          <w:tcPr>
            <w:tcW w:w="6663" w:type="dxa"/>
          </w:tcPr>
          <w:p w:rsidR="00AB12BD" w:rsidRPr="0005571D" w:rsidRDefault="00AB12BD" w:rsidP="004D1625">
            <w:pPr>
              <w:spacing w:before="360"/>
              <w:rPr>
                <w:sz w:val="30"/>
                <w:szCs w:val="30"/>
              </w:rPr>
            </w:pPr>
            <w:r w:rsidRPr="0005571D">
              <w:rPr>
                <w:b/>
                <w:bCs/>
                <w:sz w:val="30"/>
                <w:szCs w:val="30"/>
              </w:rPr>
              <w:t>Groupe d</w:t>
            </w:r>
            <w:r w:rsidR="00033BA7">
              <w:rPr>
                <w:b/>
                <w:bCs/>
                <w:sz w:val="30"/>
                <w:szCs w:val="30"/>
              </w:rPr>
              <w:t>'</w:t>
            </w:r>
            <w:r w:rsidRPr="0005571D">
              <w:rPr>
                <w:b/>
                <w:bCs/>
                <w:sz w:val="30"/>
                <w:szCs w:val="30"/>
              </w:rPr>
              <w:t>experts sur le R</w:t>
            </w:r>
            <w:r>
              <w:rPr>
                <w:b/>
                <w:bCs/>
                <w:sz w:val="30"/>
                <w:szCs w:val="30"/>
              </w:rPr>
              <w:t xml:space="preserve">èglement des </w:t>
            </w:r>
            <w:r w:rsidRPr="0005571D">
              <w:rPr>
                <w:b/>
                <w:bCs/>
                <w:sz w:val="30"/>
                <w:szCs w:val="30"/>
              </w:rPr>
              <w:t>télécommunications internationales</w:t>
            </w:r>
            <w:r>
              <w:rPr>
                <w:b/>
                <w:bCs/>
                <w:sz w:val="30"/>
                <w:szCs w:val="30"/>
              </w:rPr>
              <w:t xml:space="preserve"> (EG-</w:t>
            </w:r>
            <w:r w:rsidR="004D1625">
              <w:rPr>
                <w:b/>
                <w:bCs/>
                <w:sz w:val="30"/>
                <w:szCs w:val="30"/>
              </w:rPr>
              <w:t>RTI</w:t>
            </w:r>
            <w:r>
              <w:rPr>
                <w:b/>
                <w:bCs/>
                <w:sz w:val="30"/>
                <w:szCs w:val="30"/>
              </w:rPr>
              <w:t>)</w:t>
            </w:r>
          </w:p>
        </w:tc>
        <w:tc>
          <w:tcPr>
            <w:tcW w:w="3510" w:type="dxa"/>
          </w:tcPr>
          <w:p w:rsidR="00AB12BD" w:rsidRPr="0005571D" w:rsidRDefault="00AB12BD" w:rsidP="00F16FF0">
            <w:pPr>
              <w:spacing w:before="0"/>
              <w:jc w:val="right"/>
            </w:pPr>
            <w:bookmarkStart w:id="0" w:name="ditulogo"/>
            <w:bookmarkEnd w:id="0"/>
            <w:r w:rsidRPr="0005571D">
              <w:rPr>
                <w:rFonts w:cstheme="minorHAnsi"/>
                <w:b/>
                <w:bCs/>
                <w:noProof/>
                <w:lang w:val="en-US" w:eastAsia="zh-CN"/>
              </w:rPr>
              <w:drawing>
                <wp:inline distT="0" distB="0" distL="0" distR="0" wp14:anchorId="349C7BE2" wp14:editId="724951B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AB12BD" w:rsidRPr="0005571D" w:rsidTr="0078325A">
        <w:trPr>
          <w:cantSplit/>
          <w:trHeight w:val="20"/>
        </w:trPr>
        <w:tc>
          <w:tcPr>
            <w:tcW w:w="6663" w:type="dxa"/>
            <w:tcBorders>
              <w:bottom w:val="single" w:sz="12" w:space="0" w:color="auto"/>
            </w:tcBorders>
            <w:vAlign w:val="center"/>
          </w:tcPr>
          <w:p w:rsidR="00AB12BD" w:rsidRPr="0005571D" w:rsidRDefault="00AB12BD" w:rsidP="00F16FF0">
            <w:pPr>
              <w:spacing w:before="160"/>
              <w:rPr>
                <w:b/>
                <w:bCs/>
                <w:sz w:val="26"/>
                <w:szCs w:val="26"/>
              </w:rPr>
            </w:pPr>
            <w:r>
              <w:rPr>
                <w:b/>
                <w:bCs/>
                <w:sz w:val="26"/>
                <w:szCs w:val="26"/>
              </w:rPr>
              <w:t>Deuxième</w:t>
            </w:r>
            <w:r w:rsidRPr="0005571D">
              <w:rPr>
                <w:b/>
                <w:bCs/>
                <w:sz w:val="26"/>
                <w:szCs w:val="26"/>
              </w:rPr>
              <w:t xml:space="preserve"> réunion – </w:t>
            </w:r>
            <w:r w:rsidRPr="0005571D">
              <w:rPr>
                <w:b/>
                <w:bCs/>
                <w:szCs w:val="24"/>
              </w:rPr>
              <w:t xml:space="preserve">Genève, </w:t>
            </w:r>
            <w:r>
              <w:rPr>
                <w:b/>
                <w:bCs/>
                <w:szCs w:val="24"/>
              </w:rPr>
              <w:t>13-15 septembre</w:t>
            </w:r>
            <w:r w:rsidRPr="0005571D">
              <w:rPr>
                <w:b/>
                <w:bCs/>
                <w:szCs w:val="24"/>
              </w:rPr>
              <w:t xml:space="preserve"> 2017</w:t>
            </w:r>
          </w:p>
        </w:tc>
        <w:tc>
          <w:tcPr>
            <w:tcW w:w="3510" w:type="dxa"/>
            <w:tcBorders>
              <w:bottom w:val="single" w:sz="12" w:space="0" w:color="auto"/>
            </w:tcBorders>
          </w:tcPr>
          <w:p w:rsidR="00AB12BD" w:rsidRPr="0005571D" w:rsidRDefault="00AB12BD" w:rsidP="00F16FF0">
            <w:pPr>
              <w:spacing w:before="0"/>
              <w:rPr>
                <w:b/>
                <w:bCs/>
              </w:rPr>
            </w:pPr>
          </w:p>
        </w:tc>
      </w:tr>
      <w:tr w:rsidR="00AB12BD" w:rsidRPr="0005571D" w:rsidTr="0078325A">
        <w:trPr>
          <w:cantSplit/>
          <w:trHeight w:val="20"/>
        </w:trPr>
        <w:tc>
          <w:tcPr>
            <w:tcW w:w="6663" w:type="dxa"/>
            <w:tcBorders>
              <w:top w:val="single" w:sz="12" w:space="0" w:color="auto"/>
            </w:tcBorders>
          </w:tcPr>
          <w:p w:rsidR="00AB12BD" w:rsidRPr="0005571D" w:rsidRDefault="00AB12BD" w:rsidP="00F16FF0">
            <w:pPr>
              <w:spacing w:before="0"/>
              <w:rPr>
                <w:smallCaps/>
                <w:sz w:val="22"/>
              </w:rPr>
            </w:pPr>
          </w:p>
        </w:tc>
        <w:tc>
          <w:tcPr>
            <w:tcW w:w="3510" w:type="dxa"/>
            <w:tcBorders>
              <w:top w:val="single" w:sz="12" w:space="0" w:color="auto"/>
            </w:tcBorders>
          </w:tcPr>
          <w:p w:rsidR="00AB12BD" w:rsidRPr="0005571D" w:rsidRDefault="00AB12BD" w:rsidP="00F16FF0">
            <w:pPr>
              <w:spacing w:before="0"/>
              <w:rPr>
                <w:b/>
                <w:bCs/>
              </w:rPr>
            </w:pPr>
          </w:p>
        </w:tc>
      </w:tr>
      <w:tr w:rsidR="00AB12BD" w:rsidRPr="0005571D" w:rsidTr="0078325A">
        <w:trPr>
          <w:cantSplit/>
          <w:trHeight w:val="20"/>
        </w:trPr>
        <w:tc>
          <w:tcPr>
            <w:tcW w:w="6663" w:type="dxa"/>
            <w:vMerge w:val="restart"/>
          </w:tcPr>
          <w:p w:rsidR="00AB12BD" w:rsidRPr="0005571D" w:rsidRDefault="00AB12BD" w:rsidP="00F16FF0">
            <w:pPr>
              <w:spacing w:before="0"/>
              <w:rPr>
                <w:rFonts w:cs="Times"/>
                <w:b/>
                <w:bCs/>
                <w:szCs w:val="24"/>
              </w:rPr>
            </w:pPr>
            <w:bookmarkStart w:id="1" w:name="dnum" w:colFirst="1" w:colLast="1"/>
            <w:bookmarkStart w:id="2" w:name="dmeeting" w:colFirst="0" w:colLast="0"/>
          </w:p>
        </w:tc>
        <w:tc>
          <w:tcPr>
            <w:tcW w:w="3510" w:type="dxa"/>
          </w:tcPr>
          <w:p w:rsidR="00AB12BD" w:rsidRPr="0005571D" w:rsidRDefault="00AB12BD" w:rsidP="00F16FF0">
            <w:pPr>
              <w:spacing w:before="0"/>
              <w:rPr>
                <w:b/>
                <w:bCs/>
              </w:rPr>
            </w:pPr>
            <w:r w:rsidRPr="0005571D">
              <w:rPr>
                <w:b/>
                <w:bCs/>
              </w:rPr>
              <w:t>Document</w:t>
            </w:r>
            <w:r>
              <w:rPr>
                <w:rFonts w:eastAsia="Calibri" w:cs="Calibri"/>
                <w:b/>
                <w:color w:val="000000"/>
                <w:szCs w:val="24"/>
              </w:rPr>
              <w:t xml:space="preserve"> EG-ITRs-2</w:t>
            </w:r>
            <w:r w:rsidRPr="0005571D">
              <w:rPr>
                <w:rFonts w:eastAsia="Calibri" w:cs="Calibri"/>
                <w:b/>
                <w:color w:val="000000"/>
                <w:szCs w:val="24"/>
              </w:rPr>
              <w:t>/</w:t>
            </w:r>
            <w:r>
              <w:rPr>
                <w:rFonts w:eastAsia="Calibri" w:cs="Calibri"/>
                <w:b/>
                <w:color w:val="000000"/>
                <w:szCs w:val="24"/>
              </w:rPr>
              <w:t>3</w:t>
            </w:r>
            <w:r w:rsidRPr="0005571D">
              <w:rPr>
                <w:b/>
                <w:bCs/>
              </w:rPr>
              <w:t>-F</w:t>
            </w:r>
          </w:p>
        </w:tc>
      </w:tr>
      <w:tr w:rsidR="00AB12BD" w:rsidRPr="0005571D" w:rsidTr="0078325A">
        <w:trPr>
          <w:cantSplit/>
          <w:trHeight w:val="20"/>
        </w:trPr>
        <w:tc>
          <w:tcPr>
            <w:tcW w:w="6663" w:type="dxa"/>
            <w:vMerge/>
          </w:tcPr>
          <w:p w:rsidR="00AB12BD" w:rsidRPr="0005571D" w:rsidRDefault="00AB12BD" w:rsidP="00F16FF0">
            <w:pPr>
              <w:shd w:val="solid" w:color="FFFFFF" w:fill="FFFFFF"/>
              <w:spacing w:before="180"/>
              <w:rPr>
                <w:smallCaps/>
              </w:rPr>
            </w:pPr>
            <w:bookmarkStart w:id="3" w:name="ddate" w:colFirst="1" w:colLast="1"/>
            <w:bookmarkEnd w:id="1"/>
            <w:bookmarkEnd w:id="2"/>
          </w:p>
        </w:tc>
        <w:tc>
          <w:tcPr>
            <w:tcW w:w="3510" w:type="dxa"/>
          </w:tcPr>
          <w:p w:rsidR="00AB12BD" w:rsidRPr="0005571D" w:rsidRDefault="00AB12BD" w:rsidP="00F16FF0">
            <w:pPr>
              <w:spacing w:before="0"/>
              <w:rPr>
                <w:b/>
                <w:bCs/>
              </w:rPr>
            </w:pPr>
            <w:r>
              <w:rPr>
                <w:b/>
                <w:bCs/>
              </w:rPr>
              <w:t>3 août</w:t>
            </w:r>
            <w:r w:rsidRPr="0005571D">
              <w:rPr>
                <w:b/>
                <w:bCs/>
              </w:rPr>
              <w:t xml:space="preserve"> 2017</w:t>
            </w:r>
          </w:p>
        </w:tc>
      </w:tr>
      <w:tr w:rsidR="00AB12BD" w:rsidRPr="0005571D" w:rsidTr="0078325A">
        <w:trPr>
          <w:cantSplit/>
          <w:trHeight w:val="20"/>
        </w:trPr>
        <w:tc>
          <w:tcPr>
            <w:tcW w:w="6663" w:type="dxa"/>
            <w:vMerge/>
          </w:tcPr>
          <w:p w:rsidR="00AB12BD" w:rsidRPr="0005571D" w:rsidRDefault="00AB12BD" w:rsidP="00F16FF0">
            <w:pPr>
              <w:shd w:val="solid" w:color="FFFFFF" w:fill="FFFFFF"/>
              <w:spacing w:before="180"/>
              <w:rPr>
                <w:smallCaps/>
              </w:rPr>
            </w:pPr>
            <w:bookmarkStart w:id="4" w:name="dorlang" w:colFirst="1" w:colLast="1"/>
            <w:bookmarkEnd w:id="3"/>
          </w:p>
        </w:tc>
        <w:tc>
          <w:tcPr>
            <w:tcW w:w="3510" w:type="dxa"/>
          </w:tcPr>
          <w:p w:rsidR="00AB12BD" w:rsidRPr="0005571D" w:rsidRDefault="00AB12BD" w:rsidP="00F16FF0">
            <w:pPr>
              <w:spacing w:before="0"/>
              <w:rPr>
                <w:b/>
                <w:bCs/>
              </w:rPr>
            </w:pPr>
            <w:r w:rsidRPr="0005571D">
              <w:rPr>
                <w:b/>
                <w:bCs/>
              </w:rPr>
              <w:t xml:space="preserve">Original: </w:t>
            </w:r>
            <w:r>
              <w:rPr>
                <w:b/>
                <w:bCs/>
              </w:rPr>
              <w:t>anglais</w:t>
            </w:r>
          </w:p>
        </w:tc>
      </w:tr>
      <w:tr w:rsidR="00AB12BD" w:rsidRPr="0005571D" w:rsidTr="0078325A">
        <w:trPr>
          <w:cantSplit/>
        </w:trPr>
        <w:tc>
          <w:tcPr>
            <w:tcW w:w="10173" w:type="dxa"/>
            <w:gridSpan w:val="2"/>
          </w:tcPr>
          <w:p w:rsidR="00AB12BD" w:rsidRPr="009F2E26" w:rsidRDefault="00AB12BD" w:rsidP="00F16FF0">
            <w:pPr>
              <w:pStyle w:val="Source"/>
            </w:pPr>
            <w:bookmarkStart w:id="5" w:name="dsource" w:colFirst="0" w:colLast="0"/>
            <w:bookmarkEnd w:id="4"/>
            <w:r>
              <w:t>Note du Secrétaire général</w:t>
            </w:r>
          </w:p>
        </w:tc>
      </w:tr>
      <w:tr w:rsidR="00AB12BD" w:rsidRPr="0005571D" w:rsidTr="0078325A">
        <w:trPr>
          <w:cantSplit/>
        </w:trPr>
        <w:tc>
          <w:tcPr>
            <w:tcW w:w="10173" w:type="dxa"/>
            <w:gridSpan w:val="2"/>
          </w:tcPr>
          <w:p w:rsidR="00AB12BD" w:rsidRPr="00731997" w:rsidRDefault="00AB12BD" w:rsidP="004D1625">
            <w:pPr>
              <w:pStyle w:val="Title1"/>
            </w:pPr>
            <w:bookmarkStart w:id="6" w:name="dtitle1" w:colFirst="0" w:colLast="0"/>
            <w:bookmarkEnd w:id="5"/>
            <w:r>
              <w:t>contribution de la fédération de russie, LA RÉPUBLIQUE D</w:t>
            </w:r>
            <w:r w:rsidR="00033BA7">
              <w:t>'</w:t>
            </w:r>
            <w:r>
              <w:t>ARMÉNIE, LA RÉPUBLIQUE DU B</w:t>
            </w:r>
            <w:r w:rsidR="004D1625">
              <w:t>é</w:t>
            </w:r>
            <w:r>
              <w:t>LARUS ET LA RÉPUBLIQUE KIRGHIZE</w:t>
            </w:r>
          </w:p>
        </w:tc>
      </w:tr>
      <w:tr w:rsidR="00AB12BD" w:rsidRPr="0005571D" w:rsidTr="0078325A">
        <w:trPr>
          <w:cantSplit/>
        </w:trPr>
        <w:tc>
          <w:tcPr>
            <w:tcW w:w="10173" w:type="dxa"/>
            <w:gridSpan w:val="2"/>
          </w:tcPr>
          <w:p w:rsidR="00AB12BD" w:rsidRDefault="00AB12BD" w:rsidP="00F16FF0">
            <w:pPr>
              <w:pStyle w:val="Title1"/>
            </w:pPr>
            <w:r>
              <w:t>renforcer l</w:t>
            </w:r>
            <w:r w:rsidR="00033BA7">
              <w:t>'</w:t>
            </w:r>
            <w:r>
              <w:t>efficacité des travaux du groupe d</w:t>
            </w:r>
            <w:r w:rsidR="00033BA7">
              <w:t>'</w:t>
            </w:r>
            <w:r>
              <w:t>experts sur le règlement des télécommunications internationales (eg-rti)</w:t>
            </w:r>
          </w:p>
        </w:tc>
      </w:tr>
    </w:tbl>
    <w:bookmarkEnd w:id="6"/>
    <w:p w:rsidR="00AD41F8" w:rsidRDefault="00AE3170" w:rsidP="004D1625">
      <w:pPr>
        <w:tabs>
          <w:tab w:val="left" w:pos="7938"/>
          <w:tab w:val="left" w:pos="8505"/>
        </w:tabs>
        <w:spacing w:before="600"/>
        <w:rPr>
          <w:b/>
          <w:bCs/>
          <w:lang w:val="fr-CH"/>
        </w:rPr>
      </w:pPr>
      <w:r>
        <w:rPr>
          <w:lang w:val="fr-CH"/>
        </w:rPr>
        <w:t>Conformément au compte rendu de la quatrième séance plénière de la session de 2017 du Conseil (voir le</w:t>
      </w:r>
      <w:r w:rsidR="00AB12BD" w:rsidRPr="00AB12BD">
        <w:rPr>
          <w:lang w:val="fr-CH"/>
        </w:rPr>
        <w:t xml:space="preserve"> </w:t>
      </w:r>
      <w:hyperlink r:id="rId7" w:history="1">
        <w:r w:rsidR="00AB12BD" w:rsidRPr="00AB12BD">
          <w:rPr>
            <w:rStyle w:val="Hyperlink"/>
            <w:lang w:val="fr-CH"/>
          </w:rPr>
          <w:t>Document C17/121</w:t>
        </w:r>
      </w:hyperlink>
      <w:r w:rsidR="00AB12BD" w:rsidRPr="00AB12BD">
        <w:rPr>
          <w:lang w:val="fr-CH"/>
        </w:rPr>
        <w:t>, paragraph</w:t>
      </w:r>
      <w:r>
        <w:rPr>
          <w:lang w:val="fr-CH"/>
        </w:rPr>
        <w:t>e</w:t>
      </w:r>
      <w:r w:rsidR="00AB12BD" w:rsidRPr="00AB12BD">
        <w:rPr>
          <w:lang w:val="fr-CH"/>
        </w:rPr>
        <w:t xml:space="preserve"> 1.12), </w:t>
      </w:r>
      <w:r w:rsidR="00AB12BD">
        <w:rPr>
          <w:lang w:val="fr-CH"/>
        </w:rPr>
        <w:t>j</w:t>
      </w:r>
      <w:r w:rsidR="00033BA7">
        <w:rPr>
          <w:lang w:val="fr-CH"/>
        </w:rPr>
        <w:t>'</w:t>
      </w:r>
      <w:r w:rsidR="00AB12BD" w:rsidRPr="00D84D52">
        <w:rPr>
          <w:lang w:val="fr-CH"/>
        </w:rPr>
        <w:t>ai l</w:t>
      </w:r>
      <w:r w:rsidR="00033BA7">
        <w:rPr>
          <w:lang w:val="fr-CH"/>
        </w:rPr>
        <w:t>'</w:t>
      </w:r>
      <w:r w:rsidR="00AB12BD" w:rsidRPr="00D84D52">
        <w:rPr>
          <w:lang w:val="fr-CH"/>
        </w:rPr>
        <w:t>honneur de transmettre au</w:t>
      </w:r>
      <w:r w:rsidR="00F16FF0">
        <w:rPr>
          <w:lang w:val="fr-CH"/>
        </w:rPr>
        <w:t xml:space="preserve"> Groupe d'experts</w:t>
      </w:r>
      <w:r w:rsidR="00AB12BD" w:rsidRPr="00D84D52">
        <w:rPr>
          <w:lang w:val="fr-CH"/>
        </w:rPr>
        <w:t xml:space="preserve"> </w:t>
      </w:r>
      <w:r w:rsidR="00F16FF0">
        <w:rPr>
          <w:lang w:val="fr-CH"/>
        </w:rPr>
        <w:t>sur le RTI</w:t>
      </w:r>
      <w:r w:rsidR="00AB12BD" w:rsidRPr="00D84D52">
        <w:rPr>
          <w:lang w:val="fr-CH"/>
        </w:rPr>
        <w:t xml:space="preserve"> une contribution soumise par la </w:t>
      </w:r>
      <w:r w:rsidR="00AB12BD">
        <w:rPr>
          <w:b/>
          <w:bCs/>
          <w:lang w:val="fr-CH"/>
        </w:rPr>
        <w:t>Fédération de Russie</w:t>
      </w:r>
      <w:r w:rsidR="00AB12BD" w:rsidRPr="004D1625">
        <w:rPr>
          <w:lang w:val="fr-CH"/>
        </w:rPr>
        <w:t xml:space="preserve">, la </w:t>
      </w:r>
      <w:r w:rsidR="00AB12BD">
        <w:rPr>
          <w:b/>
          <w:bCs/>
          <w:lang w:val="fr-CH"/>
        </w:rPr>
        <w:t>République d</w:t>
      </w:r>
      <w:r w:rsidR="00033BA7">
        <w:rPr>
          <w:b/>
          <w:bCs/>
          <w:lang w:val="fr-CH"/>
        </w:rPr>
        <w:t>'</w:t>
      </w:r>
      <w:r w:rsidR="00AB12BD">
        <w:rPr>
          <w:b/>
          <w:bCs/>
          <w:lang w:val="fr-CH"/>
        </w:rPr>
        <w:t>Arménie</w:t>
      </w:r>
      <w:r w:rsidR="004D1625">
        <w:rPr>
          <w:lang w:val="fr-CH"/>
        </w:rPr>
        <w:t>, la </w:t>
      </w:r>
      <w:r w:rsidR="00AB12BD">
        <w:rPr>
          <w:b/>
          <w:bCs/>
          <w:lang w:val="fr-CH"/>
        </w:rPr>
        <w:t>République du Bélarus</w:t>
      </w:r>
      <w:r w:rsidR="00AB12BD" w:rsidRPr="004D1625">
        <w:rPr>
          <w:lang w:val="fr-CH"/>
        </w:rPr>
        <w:t xml:space="preserve"> et la</w:t>
      </w:r>
      <w:r w:rsidR="00AB12BD">
        <w:rPr>
          <w:b/>
          <w:bCs/>
          <w:lang w:val="fr-CH"/>
        </w:rPr>
        <w:t xml:space="preserve"> République </w:t>
      </w:r>
      <w:r w:rsidR="004D1625">
        <w:rPr>
          <w:b/>
          <w:bCs/>
          <w:lang w:val="fr-CH"/>
        </w:rPr>
        <w:t>k</w:t>
      </w:r>
      <w:r w:rsidR="00AB12BD" w:rsidRPr="00AB12BD">
        <w:rPr>
          <w:b/>
          <w:bCs/>
          <w:lang w:val="fr-CH"/>
        </w:rPr>
        <w:t xml:space="preserve">irghize </w:t>
      </w:r>
      <w:r w:rsidRPr="00AE3170">
        <w:rPr>
          <w:lang w:val="fr-CH"/>
        </w:rPr>
        <w:t>au Conseil, à sa session de 2017</w:t>
      </w:r>
      <w:r>
        <w:rPr>
          <w:b/>
          <w:bCs/>
          <w:lang w:val="fr-CH"/>
        </w:rPr>
        <w:t xml:space="preserve"> </w:t>
      </w:r>
      <w:r w:rsidR="00AB12BD" w:rsidRPr="00AB12BD">
        <w:rPr>
          <w:lang w:val="fr-CH"/>
        </w:rPr>
        <w:t>(</w:t>
      </w:r>
      <w:r>
        <w:rPr>
          <w:lang w:val="fr-CH"/>
        </w:rPr>
        <w:t>référence</w:t>
      </w:r>
      <w:r w:rsidR="004D1625">
        <w:rPr>
          <w:lang w:val="fr-CH"/>
        </w:rPr>
        <w:t>: </w:t>
      </w:r>
      <w:hyperlink r:id="rId8" w:history="1">
        <w:r w:rsidR="00AB12BD" w:rsidRPr="00AB12BD">
          <w:rPr>
            <w:rStyle w:val="Hyperlink"/>
            <w:lang w:val="fr-CH"/>
          </w:rPr>
          <w:t>Document C17/81(R</w:t>
        </w:r>
        <w:r w:rsidR="00F16FF0">
          <w:rPr>
            <w:rStyle w:val="Hyperlink"/>
            <w:lang w:val="fr-CH"/>
          </w:rPr>
          <w:t>é</w:t>
        </w:r>
        <w:r w:rsidR="00AB12BD" w:rsidRPr="00AB12BD">
          <w:rPr>
            <w:rStyle w:val="Hyperlink"/>
            <w:lang w:val="fr-CH"/>
          </w:rPr>
          <w:t>v.2)</w:t>
        </w:r>
      </w:hyperlink>
      <w:r w:rsidR="00AB12BD" w:rsidRPr="00AB12BD">
        <w:rPr>
          <w:lang w:val="fr-CH"/>
        </w:rPr>
        <w:t>)</w:t>
      </w:r>
      <w:r w:rsidR="00AB12BD" w:rsidRPr="004D1625">
        <w:rPr>
          <w:lang w:val="fr-CH"/>
        </w:rPr>
        <w:t>.</w:t>
      </w:r>
    </w:p>
    <w:p w:rsidR="00AB12BD" w:rsidRDefault="00AB12BD" w:rsidP="004D1625">
      <w:pPr>
        <w:tabs>
          <w:tab w:val="clear" w:pos="567"/>
          <w:tab w:val="clear" w:pos="1134"/>
          <w:tab w:val="clear" w:pos="1701"/>
          <w:tab w:val="clear" w:pos="2268"/>
          <w:tab w:val="clear" w:pos="2835"/>
          <w:tab w:val="center" w:pos="7088"/>
        </w:tabs>
        <w:spacing w:before="840"/>
        <w:rPr>
          <w:rFonts w:asciiTheme="minorHAnsi" w:hAnsiTheme="minorHAnsi" w:cstheme="minorHAnsi"/>
          <w:lang w:val="fr-CH"/>
        </w:rPr>
      </w:pPr>
      <w:r w:rsidRPr="00D84D52">
        <w:rPr>
          <w:lang w:val="fr-CH"/>
        </w:rPr>
        <w:tab/>
        <w:t>Houlin ZHAO</w:t>
      </w:r>
      <w:r w:rsidRPr="00D84D52">
        <w:rPr>
          <w:lang w:val="fr-CH"/>
        </w:rPr>
        <w:br/>
      </w:r>
      <w:r w:rsidRPr="00D84D52">
        <w:rPr>
          <w:lang w:val="fr-CH"/>
        </w:rPr>
        <w:tab/>
      </w:r>
      <w:r w:rsidRPr="00D84D52">
        <w:rPr>
          <w:rFonts w:asciiTheme="minorHAnsi" w:hAnsiTheme="minorHAnsi" w:cstheme="minorHAnsi"/>
          <w:lang w:val="fr-CH"/>
        </w:rPr>
        <w:t>Secrétaire général</w:t>
      </w:r>
    </w:p>
    <w:p w:rsidR="00033BA7" w:rsidRDefault="00033BA7" w:rsidP="00F16FF0">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033BA7" w:rsidRDefault="00033BA7" w:rsidP="004D1625">
      <w:pPr>
        <w:pStyle w:val="Source"/>
      </w:pPr>
      <w:r>
        <w:lastRenderedPageBreak/>
        <w:t>Fédération de Russie, République d'Ar</w:t>
      </w:r>
      <w:r w:rsidR="004D1625">
        <w:t>ménie, République du Bélarus et </w:t>
      </w:r>
      <w:r>
        <w:t>République </w:t>
      </w:r>
      <w:r w:rsidR="004D1625">
        <w:t>k</w:t>
      </w:r>
      <w:r>
        <w:t>irghize</w:t>
      </w:r>
    </w:p>
    <w:p w:rsidR="00033BA7" w:rsidRPr="00B72753" w:rsidRDefault="00033BA7" w:rsidP="00F16FF0">
      <w:pPr>
        <w:pStyle w:val="Title1"/>
      </w:pPr>
      <w:r w:rsidRPr="00B72753">
        <w:t>renforcer l</w:t>
      </w:r>
      <w:r>
        <w:t>'</w:t>
      </w:r>
      <w:r w:rsidRPr="00B72753">
        <w:t>efficacité des travaux du groupe d</w:t>
      </w:r>
      <w:r>
        <w:t>'</w:t>
      </w:r>
      <w:r w:rsidRPr="00B72753">
        <w:t>experts sur le règlement des télécommunications internationales (eg-rti)</w:t>
      </w:r>
    </w:p>
    <w:p w:rsidR="00033BA7" w:rsidRDefault="00033BA7" w:rsidP="00F16FF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33BA7" w:rsidRPr="0092392D" w:rsidTr="0078325A">
        <w:trPr>
          <w:trHeight w:val="3372"/>
        </w:trPr>
        <w:tc>
          <w:tcPr>
            <w:tcW w:w="8080" w:type="dxa"/>
            <w:tcBorders>
              <w:top w:val="single" w:sz="12" w:space="0" w:color="auto"/>
              <w:left w:val="single" w:sz="12" w:space="0" w:color="auto"/>
              <w:bottom w:val="single" w:sz="12" w:space="0" w:color="auto"/>
              <w:right w:val="single" w:sz="12" w:space="0" w:color="auto"/>
            </w:tcBorders>
          </w:tcPr>
          <w:p w:rsidR="00033BA7" w:rsidRPr="0092392D" w:rsidRDefault="00033BA7" w:rsidP="00F16FF0">
            <w:pPr>
              <w:pStyle w:val="Headingb"/>
              <w:rPr>
                <w:lang w:val="fr-CH"/>
              </w:rPr>
            </w:pPr>
            <w:r w:rsidRPr="0092392D">
              <w:rPr>
                <w:lang w:val="fr-CH"/>
              </w:rPr>
              <w:t>Résumé</w:t>
            </w:r>
          </w:p>
          <w:p w:rsidR="00033BA7" w:rsidRPr="0092392D" w:rsidRDefault="00033BA7" w:rsidP="00F16FF0">
            <w:pPr>
              <w:rPr>
                <w:lang w:val="fr-CH"/>
              </w:rPr>
            </w:pPr>
            <w:r>
              <w:rPr>
                <w:lang w:val="fr-CH"/>
              </w:rPr>
              <w:t>On trouvera dans le présent document une proposition soumise par la Fédération de Russie visant à renforcer l'e</w:t>
            </w:r>
            <w:r w:rsidR="004D1625">
              <w:rPr>
                <w:lang w:val="fr-CH"/>
              </w:rPr>
              <w:t>fficacité des travaux du Groupe </w:t>
            </w:r>
            <w:r>
              <w:rPr>
                <w:lang w:val="fr-CH"/>
              </w:rPr>
              <w:t>EG</w:t>
            </w:r>
            <w:r>
              <w:rPr>
                <w:lang w:val="fr-CH"/>
              </w:rPr>
              <w:noBreakHyphen/>
              <w:t>RTI.</w:t>
            </w:r>
          </w:p>
          <w:p w:rsidR="00033BA7" w:rsidRPr="0092392D" w:rsidRDefault="00033BA7" w:rsidP="00F16FF0">
            <w:pPr>
              <w:pStyle w:val="Headingb"/>
              <w:rPr>
                <w:lang w:val="fr-CH"/>
              </w:rPr>
            </w:pPr>
            <w:r w:rsidRPr="0092392D">
              <w:rPr>
                <w:lang w:val="fr-CH"/>
              </w:rPr>
              <w:t>Suite à donner</w:t>
            </w:r>
          </w:p>
          <w:p w:rsidR="00033BA7" w:rsidRPr="0092392D" w:rsidRDefault="00033BA7" w:rsidP="00F16FF0">
            <w:pPr>
              <w:rPr>
                <w:lang w:val="fr-CH"/>
              </w:rPr>
            </w:pPr>
            <w:r>
              <w:rPr>
                <w:lang w:val="fr-CH"/>
              </w:rPr>
              <w:t>Le Conseil est invité à examiner les propositions soumises par la Fédération de Russie et à leur donner la suite voulue afin de renforcer l'efficacité des travaux du Groupe EG-RTI.</w:t>
            </w:r>
          </w:p>
          <w:p w:rsidR="00033BA7" w:rsidRPr="0092392D" w:rsidRDefault="00033BA7" w:rsidP="00F16FF0">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033BA7" w:rsidRPr="0092392D" w:rsidRDefault="00033BA7" w:rsidP="00F16FF0">
            <w:pPr>
              <w:pStyle w:val="Headingb"/>
              <w:rPr>
                <w:lang w:val="fr-CH"/>
              </w:rPr>
            </w:pPr>
            <w:r w:rsidRPr="0092392D">
              <w:rPr>
                <w:lang w:val="fr-CH"/>
              </w:rPr>
              <w:t>Références</w:t>
            </w:r>
          </w:p>
          <w:p w:rsidR="00033BA7" w:rsidRPr="0092392D" w:rsidRDefault="00DD0B6D" w:rsidP="00F16FF0">
            <w:pPr>
              <w:spacing w:after="120"/>
              <w:rPr>
                <w:i/>
                <w:iCs/>
                <w:lang w:val="fr-CH"/>
              </w:rPr>
            </w:pPr>
            <w:hyperlink r:id="rId9" w:history="1">
              <w:r w:rsidR="00033BA7" w:rsidRPr="00E2538D">
                <w:rPr>
                  <w:rStyle w:val="Hyperlink"/>
                  <w:i/>
                  <w:iCs/>
                  <w:lang w:val="fr-CH"/>
                </w:rPr>
                <w:t>Résolution 146 (Rév. Busan, 2014)</w:t>
              </w:r>
            </w:hyperlink>
            <w:r w:rsidR="00033BA7">
              <w:rPr>
                <w:i/>
                <w:iCs/>
                <w:lang w:val="fr-CH"/>
              </w:rPr>
              <w:t xml:space="preserve"> de la Conférence de plénipotentiaires; </w:t>
            </w:r>
            <w:hyperlink r:id="rId10" w:history="1">
              <w:r w:rsidR="00033BA7" w:rsidRPr="00E2538D">
                <w:rPr>
                  <w:rStyle w:val="Hyperlink"/>
                  <w:i/>
                  <w:iCs/>
                  <w:lang w:val="fr-CH"/>
                </w:rPr>
                <w:t>Résolution 1379</w:t>
              </w:r>
            </w:hyperlink>
            <w:r w:rsidR="00033BA7">
              <w:rPr>
                <w:i/>
                <w:iCs/>
                <w:lang w:val="fr-CH"/>
              </w:rPr>
              <w:t xml:space="preserve"> du Conseil; </w:t>
            </w:r>
            <w:hyperlink r:id="rId11" w:history="1">
              <w:r w:rsidR="00033BA7" w:rsidRPr="00E2538D">
                <w:rPr>
                  <w:rStyle w:val="Hyperlink"/>
                  <w:i/>
                  <w:iCs/>
                  <w:lang w:val="fr-CH"/>
                </w:rPr>
                <w:t>Document C17/26</w:t>
              </w:r>
            </w:hyperlink>
          </w:p>
        </w:tc>
      </w:tr>
    </w:tbl>
    <w:p w:rsidR="00033BA7" w:rsidRDefault="00033BA7" w:rsidP="00F16FF0">
      <w:pPr>
        <w:pStyle w:val="Headingb"/>
      </w:pPr>
      <w:r>
        <w:t>Introduction</w:t>
      </w:r>
    </w:p>
    <w:p w:rsidR="00033BA7" w:rsidRDefault="00033BA7" w:rsidP="00F16FF0">
      <w:r>
        <w:t>A sa session de 2016, le Conseil a adopté sa Résolution 1379 portant création du Groupe d'experts sur le Règlement des télécommunications internationales (EG-RTI) et définissant son mandat. Le rapport de la première réunion du Groupe EG-RTI, tenue en février 2017, fait l'objet du Document C17/26.</w:t>
      </w:r>
    </w:p>
    <w:p w:rsidR="00033BA7" w:rsidRDefault="00033BA7" w:rsidP="00F16FF0">
      <w:r>
        <w:t>La Fédération de Russie a participé à la</w:t>
      </w:r>
      <w:r w:rsidRPr="002578B3">
        <w:t xml:space="preserve"> </w:t>
      </w:r>
      <w:r>
        <w:t>première réunion du Groupe EG-RTI. Elle a analysé le rapport établi à l'issue de cette réunion ainsi que le texte de la Résolution 1379 et a élaboré plusieurs propositions visant à renforcer l'efficacité des travaux de ce Groupe en vue de les faire avancer.</w:t>
      </w:r>
    </w:p>
    <w:p w:rsidR="00033BA7" w:rsidRPr="008A4C6D" w:rsidRDefault="00033BA7" w:rsidP="00F16FF0">
      <w:pPr>
        <w:pStyle w:val="Headingb"/>
      </w:pPr>
      <w:r w:rsidRPr="008A4C6D">
        <w:t>Discussion</w:t>
      </w:r>
    </w:p>
    <w:p w:rsidR="00033BA7" w:rsidRDefault="00033BA7" w:rsidP="00F16FF0">
      <w:r>
        <w:t xml:space="preserve">La Fédération de Russie note que le temps dont dispose le Groupe EG-RTI pour élaborer le rapport final qu'il soumettra à la session de 2018 du Conseil est limité (deux ou trois réunions, selon l'interprétation des points 4 et 8 du </w:t>
      </w:r>
      <w:r w:rsidRPr="002578B3">
        <w:rPr>
          <w:i/>
          <w:iCs/>
        </w:rPr>
        <w:t>décide</w:t>
      </w:r>
      <w:r>
        <w:t xml:space="preserve"> de la Résolution 1379 du Conseil) et que le Conseil, à sa session de 2016, n'a pas défini la structure de ce rapport final.</w:t>
      </w:r>
    </w:p>
    <w:p w:rsidR="00033BA7" w:rsidRDefault="00033BA7" w:rsidP="00F16FF0">
      <w:r>
        <w:t>Dans ce contexte, le Groupe EG-RTI n'est pas en mesure de planifier de manière rationnelle ses travaux visant à étudier les questions soulevées et à élaborer le rapport final qu'il soumettra au Conseil à sa session de 2018, puisqu'on ne connaît pas le nombre de réunions qu'il reste pour mener à bien son travail, ni le temps qu'il lui faudra pour élaborer son rapport final. En outre, les Etats Membres et les Membres de Secteur ne disposent pas d'indications claires quant au nombre de réunions du Groupe EG-RTI qui leur permettraient d'analyser la situation et de soumettre des contributions.</w:t>
      </w:r>
    </w:p>
    <w:p w:rsidR="00033BA7" w:rsidRDefault="00033BA7" w:rsidP="00F16FF0">
      <w:r>
        <w:lastRenderedPageBreak/>
        <w:t>Pour la Fédération de Russie, le fait que le Conseil, à sa session de 2017, apporte des précisions sur ces points aiderait à renforcer l'efficacité des travaux menés par le Groupe EG-RTI conformément à la Résolution 1379 du Conseil et à obtenir les résultats attendus par le Conseil lui-même. On pourrait préciser les points susmentionnés moyennant la modification de la Résolution 1379 du Conseil ou toute autre solution conformément aux documents régissant les travaux du Conseil de l'UIT.</w:t>
      </w:r>
    </w:p>
    <w:p w:rsidR="00033BA7" w:rsidRPr="00A76AE5" w:rsidRDefault="00033BA7" w:rsidP="00F16FF0">
      <w:pPr>
        <w:pStyle w:val="Headingb"/>
      </w:pPr>
      <w:r w:rsidRPr="00A76AE5">
        <w:t>Proposition</w:t>
      </w:r>
    </w:p>
    <w:p w:rsidR="00033BA7" w:rsidRDefault="00033BA7" w:rsidP="00E21D4B">
      <w:pPr>
        <w:rPr>
          <w:lang w:val="fr-CH"/>
        </w:rPr>
      </w:pPr>
      <w:r>
        <w:t>La Fédération de Russie propose que le Conseil, à sa session de 2017, précise que le rapport final du Groupe EG-RTI doit lui être soumis à sa session de 2018, afin que le Groupe puisse tenir trois réunions avant d'achever ses travaux. En outre, la Fédération de Russie propose, afin de veiller à ce que le rapport final devant être soumis au Conseil à sa session de 2018 soit achevé dans les délais, que le Conseil, à sa session de 2017, recommande aux Etats Membres et aux Membres de Secteur de soumettre des contributions à la prochaine réunion du Groupe EG-RTI compte tenu de l'intégration des éléments ci-après dans le rapport final: Section 1 – Futur examen du RTI dans sa version de 2012, avec les sous-sections 1.1 –</w:t>
      </w:r>
      <w:r w:rsidR="00DD0B6D">
        <w:t xml:space="preserve"> </w:t>
      </w:r>
      <w:bookmarkStart w:id="7" w:name="_GoBack"/>
      <w:bookmarkEnd w:id="7"/>
      <w:r>
        <w:t xml:space="preserve">Incidences des nouvelles tendances observées dans les télécommunications/TIC sur le </w:t>
      </w:r>
      <w:r w:rsidRPr="0039598E">
        <w:rPr>
          <w:lang w:val="fr-CH"/>
        </w:rPr>
        <w:t>RTI dans sa version de 2012</w:t>
      </w:r>
      <w:r>
        <w:t xml:space="preserve">, et 1.2 – Dispositions de la version de 2012 du RTI susceptibles de nécessiter un examen futur; et Section 2 – Applicabilité </w:t>
      </w:r>
      <w:r>
        <w:rPr>
          <w:lang w:val="fr-CH"/>
        </w:rPr>
        <w:t>du RTI</w:t>
      </w:r>
      <w:r w:rsidRPr="0039598E">
        <w:rPr>
          <w:lang w:val="fr-CH"/>
        </w:rPr>
        <w:t xml:space="preserve"> dans sa version de 2012</w:t>
      </w:r>
      <w:r>
        <w:t xml:space="preserve">, avec les sous-sections 2.1 – Analyse juridique </w:t>
      </w:r>
      <w:r w:rsidR="00E21D4B">
        <w:rPr>
          <w:lang w:val="fr-CH"/>
        </w:rPr>
        <w:t>du RTI dans sa version de </w:t>
      </w:r>
      <w:r w:rsidRPr="0039598E">
        <w:rPr>
          <w:lang w:val="fr-CH"/>
        </w:rPr>
        <w:t>2012</w:t>
      </w:r>
      <w:r>
        <w:t>; 2.2 – Applicabilité du RTI dans sa version de 2012</w:t>
      </w:r>
      <w:r w:rsidRPr="0039598E">
        <w:rPr>
          <w:lang w:val="fr-CH"/>
        </w:rPr>
        <w:t xml:space="preserve"> dans un environnement des télécommunications internationales en évolution rapide</w:t>
      </w:r>
      <w:r>
        <w:rPr>
          <w:lang w:val="fr-CH"/>
        </w:rPr>
        <w:t xml:space="preserve">; et 2.3 </w:t>
      </w:r>
      <w:r>
        <w:t xml:space="preserve">– </w:t>
      </w:r>
      <w:r>
        <w:rPr>
          <w:lang w:val="fr-CH"/>
        </w:rPr>
        <w:t>Analyse</w:t>
      </w:r>
      <w:r w:rsidRPr="0039598E">
        <w:rPr>
          <w:lang w:val="fr-CH"/>
        </w:rPr>
        <w:t xml:space="preserve"> des risques d</w:t>
      </w:r>
      <w:r>
        <w:rPr>
          <w:lang w:val="fr-CH"/>
        </w:rPr>
        <w:t>'</w:t>
      </w:r>
      <w:r w:rsidRPr="0039598E">
        <w:rPr>
          <w:lang w:val="fr-CH"/>
        </w:rPr>
        <w:t>incompatibilité entre les obligations des signataires du RTI dans sa version de 2012 et celles des signataires du RTI dans sa version de 1988, s</w:t>
      </w:r>
      <w:r>
        <w:rPr>
          <w:lang w:val="fr-CH"/>
        </w:rPr>
        <w:t>'</w:t>
      </w:r>
      <w:r w:rsidRPr="0039598E">
        <w:rPr>
          <w:lang w:val="fr-CH"/>
        </w:rPr>
        <w:t>agissant de la mise en oeuvre des dispositions du RTI dans sa version de 1988 et dans sa version de 2012</w:t>
      </w:r>
      <w:r>
        <w:rPr>
          <w:lang w:val="fr-CH"/>
        </w:rPr>
        <w:t>.</w:t>
      </w:r>
    </w:p>
    <w:p w:rsidR="00033BA7" w:rsidRPr="00E21D4B" w:rsidRDefault="00033BA7" w:rsidP="00F16FF0">
      <w:pPr>
        <w:pStyle w:val="Reasons"/>
        <w:rPr>
          <w:lang w:val="fr-CH"/>
        </w:rPr>
      </w:pPr>
    </w:p>
    <w:p w:rsidR="00AB12BD" w:rsidRDefault="00033BA7" w:rsidP="00E21D4B">
      <w:pPr>
        <w:jc w:val="center"/>
        <w:rPr>
          <w:lang w:val="fr-CH"/>
        </w:rPr>
      </w:pPr>
      <w:r>
        <w:t>______________</w:t>
      </w:r>
    </w:p>
    <w:sectPr w:rsidR="00AB12BD" w:rsidSect="00033BA7">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BD" w:rsidRDefault="00AB12BD">
      <w:r>
        <w:separator/>
      </w:r>
    </w:p>
  </w:endnote>
  <w:endnote w:type="continuationSeparator" w:id="0">
    <w:p w:rsidR="00AB12BD" w:rsidRDefault="00AB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F8" w:rsidRDefault="00E21D4B">
    <w:pPr>
      <w:pStyle w:val="Footer"/>
      <w:rPr>
        <w:lang w:val="en-US"/>
      </w:rPr>
    </w:pPr>
    <w:fldSimple w:instr=" FILENAME \p \* MERGEFORMAT ">
      <w:r w:rsidR="00AB12BD" w:rsidRPr="00AB12BD">
        <w:rPr>
          <w:lang w:val="en-US"/>
        </w:rPr>
        <w:t>Document2</w:t>
      </w:r>
    </w:fldSimple>
    <w:r w:rsidR="00AD41F8">
      <w:rPr>
        <w:lang w:val="en-US"/>
      </w:rPr>
      <w:tab/>
    </w:r>
    <w:r w:rsidR="00AD41F8">
      <w:fldChar w:fldCharType="begin"/>
    </w:r>
    <w:r w:rsidR="00AD41F8">
      <w:instrText xml:space="preserve"> savedate \@ dd.MM.yy </w:instrText>
    </w:r>
    <w:r w:rsidR="00AD41F8">
      <w:fldChar w:fldCharType="separate"/>
    </w:r>
    <w:r w:rsidR="00DD0B6D">
      <w:t>07.08.17</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AB12BD">
      <w:t>24.03.93</w:t>
    </w:r>
    <w:r w:rsidR="00AD41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F8" w:rsidRPr="00033BA7" w:rsidRDefault="00E21D4B" w:rsidP="00033BA7">
    <w:pPr>
      <w:pStyle w:val="Footer"/>
    </w:pPr>
    <w:fldSimple w:instr=" FILENAME \p \* MERGEFORMAT ">
      <w:r w:rsidR="007B0F8F">
        <w:t>P:\FRA\SG\CONSEIL\EG-ITR\EG-ITR-2\000\003F.docx</w:t>
      </w:r>
    </w:fldSimple>
    <w:r w:rsidR="00033BA7">
      <w:rPr>
        <w:lang w:val="en-US"/>
      </w:rPr>
      <w:t xml:space="preserve"> (422280)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BA7" w:rsidRDefault="00033BA7" w:rsidP="00033BA7">
    <w:pPr>
      <w:spacing w:after="120"/>
      <w:jc w:val="center"/>
    </w:pPr>
    <w:r>
      <w:t xml:space="preserve">• </w:t>
    </w:r>
    <w:hyperlink r:id="rId1" w:history="1">
      <w:r>
        <w:rPr>
          <w:rStyle w:val="Hyperlink"/>
        </w:rPr>
        <w:t>http://www.itu.int/council</w:t>
      </w:r>
    </w:hyperlink>
    <w:r>
      <w:t xml:space="preserve"> •</w:t>
    </w:r>
  </w:p>
  <w:p w:rsidR="00AD41F8" w:rsidRPr="00033BA7" w:rsidRDefault="00DD0B6D" w:rsidP="00033BA7">
    <w:pPr>
      <w:pStyle w:val="Footer"/>
    </w:pPr>
    <w:r>
      <w:fldChar w:fldCharType="begin"/>
    </w:r>
    <w:r>
      <w:instrText xml:space="preserve"> FILENAME \p \* MERGEFO</w:instrText>
    </w:r>
    <w:r>
      <w:instrText xml:space="preserve">RMAT </w:instrText>
    </w:r>
    <w:r>
      <w:fldChar w:fldCharType="separate"/>
    </w:r>
    <w:r w:rsidR="007B0F8F">
      <w:t>P:\FRA\SG\CONSEIL\EG-ITR\EG-ITR-2\000\003F.docx</w:t>
    </w:r>
    <w:r>
      <w:fldChar w:fldCharType="end"/>
    </w:r>
    <w:r w:rsidR="00033BA7" w:rsidRPr="00033BA7">
      <w:t xml:space="preserve"> (422280)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BD" w:rsidRDefault="00AB12BD">
      <w:r>
        <w:t>____________________</w:t>
      </w:r>
    </w:p>
  </w:footnote>
  <w:footnote w:type="continuationSeparator" w:id="0">
    <w:p w:rsidR="00AB12BD" w:rsidRDefault="00AB1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025316"/>
      <w:docPartObj>
        <w:docPartGallery w:val="Page Numbers (Top of Page)"/>
        <w:docPartUnique/>
      </w:docPartObj>
    </w:sdtPr>
    <w:sdtEndPr>
      <w:rPr>
        <w:noProof/>
      </w:rPr>
    </w:sdtEndPr>
    <w:sdtContent>
      <w:p w:rsidR="004D1625" w:rsidRDefault="004D1625">
        <w:pPr>
          <w:pStyle w:val="Header"/>
        </w:pPr>
        <w:r>
          <w:fldChar w:fldCharType="begin"/>
        </w:r>
        <w:r>
          <w:instrText xml:space="preserve"> PAGE   \* MERGEFORMAT </w:instrText>
        </w:r>
        <w:r>
          <w:fldChar w:fldCharType="separate"/>
        </w:r>
        <w:r w:rsidR="00DD0B6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0D06F9-12CA-4B94-8EE2-756D7FBCBFFA}"/>
    <w:docVar w:name="dgnword-eventsink" w:val="374311280"/>
  </w:docVars>
  <w:rsids>
    <w:rsidRoot w:val="00AB12BD"/>
    <w:rsid w:val="00033BA7"/>
    <w:rsid w:val="00362721"/>
    <w:rsid w:val="00417C1F"/>
    <w:rsid w:val="004D1625"/>
    <w:rsid w:val="00654397"/>
    <w:rsid w:val="007B0F8F"/>
    <w:rsid w:val="00AB12BD"/>
    <w:rsid w:val="00AD41F8"/>
    <w:rsid w:val="00AE3170"/>
    <w:rsid w:val="00B27CCE"/>
    <w:rsid w:val="00DD0B6D"/>
    <w:rsid w:val="00E21D4B"/>
    <w:rsid w:val="00F16F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19C945-3E2C-4F7B-B3CA-CC0F06D8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B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left" w:pos="284"/>
        <w:tab w:val="left" w:pos="851"/>
        <w:tab w:val="left" w:pos="1418"/>
        <w:tab w:val="left" w:pos="2552"/>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left" w:pos="284"/>
        <w:tab w:val="left" w:pos="851"/>
        <w:tab w:val="left" w:pos="1418"/>
        <w:tab w:val="left" w:pos="2552"/>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rPr>
      <w:i/>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jc w:val="both"/>
    </w:pPr>
    <w:rPr>
      <w:caps w:val="0"/>
      <w:noProof w:val="0"/>
    </w:rPr>
  </w:style>
  <w:style w:type="paragraph" w:customStyle="1" w:styleId="Tablelegend">
    <w:name w:val="Table_legend"/>
    <w:basedOn w:val="Normal"/>
    <w:pPr>
      <w:tabs>
        <w:tab w:val="left" w:pos="284"/>
        <w:tab w:val="left" w:pos="851"/>
        <w:tab w:val="left" w:pos="1418"/>
        <w:tab w:val="left" w:pos="2552"/>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rtref">
    <w:name w:val="Art_ref"/>
    <w:basedOn w:val="DefaultParagraphFont"/>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TableNoBR">
    <w:name w:val="Table_No_BR"/>
    <w:basedOn w:val="Normal"/>
    <w:next w:val="TabletitleBR"/>
    <w:pPr>
      <w:keepNext/>
      <w:spacing w:before="560" w:after="120"/>
      <w:jc w:val="center"/>
    </w:pPr>
    <w:rPr>
      <w:caps/>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basedOn w:val="DefaultParagraphFont"/>
    <w:link w:val="FootnoteText"/>
    <w:uiPriority w:val="99"/>
    <w:rsid w:val="00AB12BD"/>
    <w:rPr>
      <w:rFonts w:asciiTheme="minorHAnsi" w:hAnsiTheme="minorHAnsi"/>
      <w:sz w:val="24"/>
      <w:lang w:val="fr-FR" w:eastAsia="en-US"/>
    </w:rPr>
  </w:style>
  <w:style w:type="paragraph" w:customStyle="1" w:styleId="Reasons">
    <w:name w:val="Reasons"/>
    <w:basedOn w:val="Normal"/>
    <w:qFormat/>
    <w:rsid w:val="00AB12BD"/>
  </w:style>
  <w:style w:type="character" w:styleId="Hyperlink">
    <w:name w:val="Hyperlink"/>
    <w:basedOn w:val="DefaultParagraphFont"/>
    <w:rsid w:val="00AB12BD"/>
    <w:rPr>
      <w:color w:val="0000FF"/>
      <w:u w:val="single"/>
    </w:rPr>
  </w:style>
  <w:style w:type="paragraph" w:customStyle="1" w:styleId="Table">
    <w:name w:val="Table_#"/>
    <w:basedOn w:val="Normal"/>
    <w:next w:val="Normal"/>
    <w:rsid w:val="00033BA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uiPriority w:val="99"/>
    <w:rsid w:val="004D1625"/>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81/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tu.int/md/S17-CL-C-0121/en"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026/en" TargetMode="Externa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yperlink" Target="https://www.itu.int/md/S16-CL-C-0125/en" TargetMode="External"/><Relationship Id="rId4" Type="http://schemas.openxmlformats.org/officeDocument/2006/relationships/footnotes" Target="footnotes.xml"/><Relationship Id="rId9" Type="http://schemas.openxmlformats.org/officeDocument/2006/relationships/hyperlink" Target="http://www.itu.int/pub/S-CONF-PLEN-2015"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PF_POOL.dotm</Template>
  <TotalTime>15</TotalTime>
  <Pages>3</Pages>
  <Words>818</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Acien, Clara</dc:creator>
  <cp:keywords/>
  <dc:description/>
  <cp:lastModifiedBy>Royer, Veronique</cp:lastModifiedBy>
  <cp:revision>6</cp:revision>
  <cp:lastPrinted>1993-03-24T09:25:00Z</cp:lastPrinted>
  <dcterms:created xsi:type="dcterms:W3CDTF">2017-08-07T07:59:00Z</dcterms:created>
  <dcterms:modified xsi:type="dcterms:W3CDTF">2017-08-07T08:24:00Z</dcterms:modified>
</cp:coreProperties>
</file>