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517"/>
        <w:bidiVisual/>
        <w:tblW w:w="5017" w:type="pct"/>
        <w:tblLayout w:type="fixed"/>
        <w:tblLook w:val="0000" w:firstRow="0" w:lastRow="0" w:firstColumn="0" w:lastColumn="0" w:noHBand="0" w:noVBand="0"/>
      </w:tblPr>
      <w:tblGrid>
        <w:gridCol w:w="6620"/>
        <w:gridCol w:w="3052"/>
      </w:tblGrid>
      <w:tr w:rsidR="009B6AAB" w:rsidRPr="000E4FF0" w:rsidTr="003A6F96">
        <w:trPr>
          <w:cantSplit/>
          <w:trHeight w:val="20"/>
        </w:trPr>
        <w:tc>
          <w:tcPr>
            <w:tcW w:w="6620" w:type="dxa"/>
          </w:tcPr>
          <w:p w:rsidR="009B6AAB" w:rsidRPr="005725EF" w:rsidRDefault="009B6AAB" w:rsidP="00AE66B2">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after="120"/>
              <w:jc w:val="left"/>
              <w:rPr>
                <w:rFonts w:eastAsiaTheme="minorEastAsia"/>
                <w:b/>
                <w:bCs/>
                <w:sz w:val="28"/>
                <w:szCs w:val="40"/>
                <w:rtl/>
                <w:lang w:eastAsia="zh-CN" w:bidi="ar-SY"/>
              </w:rPr>
            </w:pPr>
            <w:r w:rsidRPr="00760E68">
              <w:rPr>
                <w:rFonts w:eastAsiaTheme="minorEastAsia" w:hint="cs"/>
                <w:b/>
                <w:bCs/>
                <w:sz w:val="28"/>
                <w:szCs w:val="40"/>
                <w:rtl/>
                <w:lang w:eastAsia="zh-CN" w:bidi="ar-EG"/>
              </w:rPr>
              <w:t xml:space="preserve">فريق الخبراء المعني بلوائح الاتصالات الدولية </w:t>
            </w:r>
            <w:r w:rsidRPr="00760E68">
              <w:rPr>
                <w:rFonts w:eastAsiaTheme="minorEastAsia"/>
                <w:b/>
                <w:bCs/>
                <w:sz w:val="28"/>
                <w:szCs w:val="40"/>
                <w:lang w:eastAsia="zh-CN" w:bidi="ar-EG"/>
              </w:rPr>
              <w:t>(EG</w:t>
            </w:r>
            <w:r w:rsidRPr="00760E68">
              <w:rPr>
                <w:rFonts w:eastAsiaTheme="minorEastAsia"/>
                <w:b/>
                <w:bCs/>
                <w:sz w:val="28"/>
                <w:szCs w:val="40"/>
                <w:lang w:eastAsia="zh-CN" w:bidi="ar-EG"/>
              </w:rPr>
              <w:noBreakHyphen/>
              <w:t>ITR)</w:t>
            </w:r>
          </w:p>
        </w:tc>
        <w:tc>
          <w:tcPr>
            <w:tcW w:w="3052" w:type="dxa"/>
            <w:vMerge w:val="restart"/>
          </w:tcPr>
          <w:p w:rsidR="009B6AAB" w:rsidRPr="000E4FF0" w:rsidRDefault="009B6AAB" w:rsidP="003A6F9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40" w:lineRule="auto"/>
              <w:jc w:val="right"/>
              <w:rPr>
                <w:rFonts w:eastAsiaTheme="minorEastAsia"/>
                <w:rtl/>
                <w:lang w:eastAsia="zh-CN" w:bidi="ar-EG"/>
              </w:rPr>
            </w:pPr>
            <w:bookmarkStart w:id="0" w:name="ditulogo"/>
            <w:bookmarkEnd w:id="0"/>
            <w:r w:rsidRPr="00A71FE1">
              <w:rPr>
                <w:noProof/>
                <w:rtl/>
                <w:lang w:eastAsia="zh-CN"/>
              </w:rPr>
              <w:drawing>
                <wp:inline distT="0" distB="0" distL="0" distR="0" wp14:anchorId="63CDEA6E" wp14:editId="6DA75D7E">
                  <wp:extent cx="1839600" cy="723600"/>
                  <wp:effectExtent l="0" t="0" r="8255" b="635"/>
                  <wp:docPr id="2" name="Picture 2" descr="logo_A-[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onverted]"/>
                          <pic:cNvPicPr>
                            <a:picLocks noChangeAspect="1" noChangeArrowheads="1"/>
                          </pic:cNvPicPr>
                        </pic:nvPicPr>
                        <pic:blipFill>
                          <a:blip r:embed="rId10" cstate="print"/>
                          <a:srcRect/>
                          <a:stretch>
                            <a:fillRect/>
                          </a:stretch>
                        </pic:blipFill>
                        <pic:spPr bwMode="auto">
                          <a:xfrm>
                            <a:off x="0" y="0"/>
                            <a:ext cx="1839600" cy="723600"/>
                          </a:xfrm>
                          <a:prstGeom prst="rect">
                            <a:avLst/>
                          </a:prstGeom>
                          <a:noFill/>
                          <a:ln w="9525">
                            <a:noFill/>
                            <a:miter lim="800000"/>
                            <a:headEnd/>
                            <a:tailEnd/>
                          </a:ln>
                        </pic:spPr>
                      </pic:pic>
                    </a:graphicData>
                  </a:graphic>
                </wp:inline>
              </w:drawing>
            </w:r>
          </w:p>
        </w:tc>
      </w:tr>
      <w:tr w:rsidR="009B6AAB" w:rsidRPr="000E4FF0" w:rsidTr="003A6F96">
        <w:trPr>
          <w:cantSplit/>
          <w:trHeight w:val="68"/>
        </w:trPr>
        <w:tc>
          <w:tcPr>
            <w:tcW w:w="6620" w:type="dxa"/>
            <w:tcBorders>
              <w:bottom w:val="single" w:sz="12" w:space="0" w:color="auto"/>
            </w:tcBorders>
          </w:tcPr>
          <w:p w:rsidR="009B6AAB" w:rsidRPr="000E4FF0" w:rsidRDefault="009B6AAB" w:rsidP="00231AB4">
            <w:pPr>
              <w:rPr>
                <w:rFonts w:eastAsiaTheme="minorEastAsia" w:hint="cs"/>
                <w:rtl/>
                <w:lang w:eastAsia="zh-CN" w:bidi="ar-EG"/>
              </w:rPr>
            </w:pPr>
            <w:r>
              <w:rPr>
                <w:rFonts w:eastAsiaTheme="minorEastAsia" w:hint="cs"/>
                <w:b/>
                <w:bCs/>
                <w:sz w:val="24"/>
                <w:szCs w:val="32"/>
                <w:rtl/>
                <w:lang w:eastAsia="zh-CN" w:bidi="ar-EG"/>
              </w:rPr>
              <w:t xml:space="preserve">الاجتماع </w:t>
            </w:r>
            <w:r w:rsidRPr="00140DA4">
              <w:rPr>
                <w:rFonts w:eastAsiaTheme="minorEastAsia" w:hint="cs"/>
                <w:b/>
                <w:bCs/>
                <w:sz w:val="24"/>
                <w:szCs w:val="32"/>
                <w:rtl/>
                <w:lang w:eastAsia="zh-CN"/>
              </w:rPr>
              <w:t>الثاني</w:t>
            </w:r>
            <w:r w:rsidRPr="00140DA4">
              <w:rPr>
                <w:rFonts w:eastAsiaTheme="minorEastAsia" w:hint="cs"/>
                <w:b/>
                <w:bCs/>
                <w:sz w:val="24"/>
                <w:szCs w:val="32"/>
                <w:rtl/>
                <w:lang w:eastAsia="zh-CN" w:bidi="ar-EG"/>
              </w:rPr>
              <w:t xml:space="preserve"> - جنيف، </w:t>
            </w:r>
            <w:r w:rsidRPr="00140DA4">
              <w:rPr>
                <w:rFonts w:eastAsiaTheme="minorEastAsia"/>
                <w:b/>
                <w:bCs/>
                <w:sz w:val="24"/>
                <w:szCs w:val="32"/>
                <w:lang w:eastAsia="zh-CN" w:bidi="ar-EG"/>
              </w:rPr>
              <w:t>15-13</w:t>
            </w:r>
            <w:r w:rsidRPr="00140DA4">
              <w:rPr>
                <w:rFonts w:eastAsiaTheme="minorEastAsia" w:hint="cs"/>
                <w:b/>
                <w:bCs/>
                <w:sz w:val="24"/>
                <w:szCs w:val="32"/>
                <w:rtl/>
                <w:lang w:eastAsia="zh-CN" w:bidi="ar-EG"/>
              </w:rPr>
              <w:t xml:space="preserve"> سبتمبر </w:t>
            </w:r>
            <w:r w:rsidRPr="000E4FF0">
              <w:rPr>
                <w:rFonts w:eastAsiaTheme="minorEastAsia"/>
                <w:b/>
                <w:bCs/>
                <w:sz w:val="24"/>
                <w:szCs w:val="32"/>
                <w:lang w:eastAsia="zh-CN" w:bidi="ar-EG"/>
              </w:rPr>
              <w:t>201</w:t>
            </w:r>
            <w:r>
              <w:rPr>
                <w:rFonts w:eastAsiaTheme="minorEastAsia"/>
                <w:b/>
                <w:bCs/>
                <w:sz w:val="24"/>
                <w:szCs w:val="32"/>
                <w:lang w:eastAsia="zh-CN" w:bidi="ar-EG"/>
              </w:rPr>
              <w:t>7</w:t>
            </w:r>
          </w:p>
        </w:tc>
        <w:tc>
          <w:tcPr>
            <w:tcW w:w="3052" w:type="dxa"/>
            <w:vMerge/>
            <w:tcBorders>
              <w:bottom w:val="single" w:sz="12" w:space="0" w:color="auto"/>
            </w:tcBorders>
          </w:tcPr>
          <w:p w:rsidR="009B6AAB" w:rsidRPr="000E4FF0" w:rsidRDefault="009B6AAB" w:rsidP="005725EF">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180" w:lineRule="auto"/>
              <w:rPr>
                <w:rFonts w:eastAsiaTheme="minorEastAsia"/>
                <w:lang w:val="en-GB" w:eastAsia="zh-CN" w:bidi="ar-SY"/>
              </w:rPr>
            </w:pPr>
          </w:p>
        </w:tc>
      </w:tr>
      <w:tr w:rsidR="000E4FF0" w:rsidRPr="000E4FF0" w:rsidTr="003A6F96">
        <w:trPr>
          <w:cantSplit/>
          <w:trHeight w:val="20"/>
        </w:trPr>
        <w:tc>
          <w:tcPr>
            <w:tcW w:w="6620" w:type="dxa"/>
            <w:tcBorders>
              <w:top w:val="single" w:sz="12" w:space="0" w:color="auto"/>
            </w:tcBorders>
          </w:tcPr>
          <w:p w:rsidR="000E4FF0" w:rsidRPr="000E4FF0" w:rsidRDefault="000E4FF0" w:rsidP="003A6F9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rPr>
                <w:rFonts w:eastAsiaTheme="minorEastAsia"/>
                <w:b/>
                <w:bCs/>
                <w:rtl/>
                <w:lang w:eastAsia="zh-CN" w:bidi="ar-EG"/>
              </w:rPr>
            </w:pPr>
          </w:p>
        </w:tc>
        <w:tc>
          <w:tcPr>
            <w:tcW w:w="3052" w:type="dxa"/>
            <w:tcBorders>
              <w:top w:val="single" w:sz="12" w:space="0" w:color="auto"/>
            </w:tcBorders>
          </w:tcPr>
          <w:p w:rsidR="000E4FF0" w:rsidRPr="000E4FF0" w:rsidRDefault="000E4FF0" w:rsidP="003A6F9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rPr>
                <w:rFonts w:eastAsiaTheme="minorEastAsia"/>
                <w:b/>
                <w:bCs/>
                <w:lang w:eastAsia="zh-CN" w:bidi="ar-SY"/>
              </w:rPr>
            </w:pPr>
          </w:p>
        </w:tc>
      </w:tr>
      <w:tr w:rsidR="000C794E" w:rsidRPr="000E4FF0" w:rsidTr="003A6F96">
        <w:trPr>
          <w:cantSplit/>
        </w:trPr>
        <w:tc>
          <w:tcPr>
            <w:tcW w:w="6620" w:type="dxa"/>
            <w:vMerge w:val="restart"/>
          </w:tcPr>
          <w:p w:rsidR="000C794E" w:rsidRPr="000E4FF0" w:rsidRDefault="000C794E" w:rsidP="003A6F9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highlight w:val="yellow"/>
                <w:lang w:eastAsia="zh-CN" w:bidi="ar-EG"/>
              </w:rPr>
            </w:pPr>
          </w:p>
        </w:tc>
        <w:tc>
          <w:tcPr>
            <w:tcW w:w="3052" w:type="dxa"/>
            <w:vAlign w:val="center"/>
          </w:tcPr>
          <w:p w:rsidR="000C794E" w:rsidRPr="000E4FF0" w:rsidRDefault="000C794E" w:rsidP="003A6F9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lang w:eastAsia="zh-CN" w:bidi="ar-SY"/>
              </w:rPr>
            </w:pPr>
            <w:r w:rsidRPr="000E4FF0">
              <w:rPr>
                <w:rFonts w:eastAsiaTheme="minorEastAsia" w:hint="cs"/>
                <w:b/>
                <w:bCs/>
                <w:rtl/>
                <w:lang w:eastAsia="zh-CN" w:bidi="ar-EG"/>
              </w:rPr>
              <w:t xml:space="preserve">الوثيقة </w:t>
            </w:r>
            <w:r>
              <w:rPr>
                <w:rFonts w:eastAsiaTheme="minorEastAsia"/>
                <w:b/>
                <w:bCs/>
                <w:lang w:eastAsia="zh-CN" w:bidi="ar-SY"/>
              </w:rPr>
              <w:t>EG-ITR-2</w:t>
            </w:r>
            <w:r w:rsidRPr="000E4FF0">
              <w:rPr>
                <w:rFonts w:eastAsiaTheme="minorEastAsia"/>
                <w:b/>
                <w:bCs/>
                <w:lang w:eastAsia="zh-CN" w:bidi="ar-SY"/>
              </w:rPr>
              <w:t>/</w:t>
            </w:r>
            <w:r>
              <w:rPr>
                <w:rFonts w:eastAsiaTheme="minorEastAsia"/>
                <w:b/>
                <w:bCs/>
                <w:lang w:eastAsia="zh-CN" w:bidi="ar-SY"/>
              </w:rPr>
              <w:t>2</w:t>
            </w:r>
            <w:r w:rsidRPr="000E4FF0">
              <w:rPr>
                <w:rFonts w:eastAsiaTheme="minorEastAsia"/>
                <w:b/>
                <w:bCs/>
                <w:lang w:eastAsia="zh-CN" w:bidi="ar-SY"/>
              </w:rPr>
              <w:t>-A</w:t>
            </w:r>
          </w:p>
        </w:tc>
      </w:tr>
      <w:tr w:rsidR="000C794E" w:rsidRPr="000E4FF0" w:rsidTr="003A6F96">
        <w:trPr>
          <w:cantSplit/>
        </w:trPr>
        <w:tc>
          <w:tcPr>
            <w:tcW w:w="6620" w:type="dxa"/>
            <w:vMerge/>
          </w:tcPr>
          <w:p w:rsidR="000C794E" w:rsidRPr="000E4FF0" w:rsidRDefault="000C794E" w:rsidP="003A6F9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lang w:eastAsia="zh-CN" w:bidi="ar-SY"/>
              </w:rPr>
            </w:pPr>
          </w:p>
        </w:tc>
        <w:tc>
          <w:tcPr>
            <w:tcW w:w="3052" w:type="dxa"/>
            <w:vAlign w:val="center"/>
          </w:tcPr>
          <w:p w:rsidR="000C794E" w:rsidRPr="000E4FF0" w:rsidRDefault="000C794E" w:rsidP="003A6F9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rtl/>
                <w:lang w:eastAsia="zh-CN" w:bidi="ar-EG"/>
              </w:rPr>
            </w:pPr>
            <w:r>
              <w:rPr>
                <w:rFonts w:eastAsiaTheme="minorEastAsia"/>
                <w:b/>
                <w:bCs/>
                <w:lang w:eastAsia="zh-CN" w:bidi="ar-SY"/>
              </w:rPr>
              <w:t>2</w:t>
            </w:r>
            <w:r w:rsidRPr="000E4FF0">
              <w:rPr>
                <w:rFonts w:eastAsiaTheme="minorEastAsia" w:hint="cs"/>
                <w:b/>
                <w:bCs/>
                <w:rtl/>
                <w:lang w:eastAsia="zh-CN" w:bidi="ar-EG"/>
              </w:rPr>
              <w:t xml:space="preserve"> </w:t>
            </w:r>
            <w:r w:rsidRPr="00883303">
              <w:rPr>
                <w:rFonts w:eastAsiaTheme="minorEastAsia" w:hint="cs"/>
                <w:b/>
                <w:bCs/>
                <w:rtl/>
                <w:lang w:eastAsia="zh-CN" w:bidi="ar-EG"/>
              </w:rPr>
              <w:t>أغسطس</w:t>
            </w:r>
            <w:r w:rsidRPr="000E4FF0">
              <w:rPr>
                <w:rFonts w:eastAsiaTheme="minorEastAsia" w:hint="cs"/>
                <w:b/>
                <w:bCs/>
                <w:rtl/>
                <w:lang w:eastAsia="zh-CN" w:bidi="ar-EG"/>
              </w:rPr>
              <w:t xml:space="preserve"> </w:t>
            </w:r>
            <w:r w:rsidRPr="000E4FF0">
              <w:rPr>
                <w:rFonts w:eastAsiaTheme="minorEastAsia"/>
                <w:b/>
                <w:bCs/>
                <w:lang w:eastAsia="zh-CN" w:bidi="ar-SY"/>
              </w:rPr>
              <w:t>201</w:t>
            </w:r>
            <w:r>
              <w:rPr>
                <w:rFonts w:eastAsiaTheme="minorEastAsia"/>
                <w:b/>
                <w:bCs/>
                <w:lang w:eastAsia="zh-CN" w:bidi="ar-SY"/>
              </w:rPr>
              <w:t>7</w:t>
            </w:r>
          </w:p>
        </w:tc>
      </w:tr>
      <w:tr w:rsidR="000C794E" w:rsidRPr="000E4FF0" w:rsidTr="003A6F96">
        <w:trPr>
          <w:cantSplit/>
        </w:trPr>
        <w:tc>
          <w:tcPr>
            <w:tcW w:w="6620" w:type="dxa"/>
            <w:vMerge/>
          </w:tcPr>
          <w:p w:rsidR="000C794E" w:rsidRPr="000E4FF0" w:rsidRDefault="000C794E" w:rsidP="003A6F9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lang w:eastAsia="zh-CN" w:bidi="ar-EG"/>
              </w:rPr>
            </w:pPr>
          </w:p>
        </w:tc>
        <w:tc>
          <w:tcPr>
            <w:tcW w:w="3052" w:type="dxa"/>
            <w:vAlign w:val="center"/>
          </w:tcPr>
          <w:p w:rsidR="000C794E" w:rsidRPr="000E4FF0" w:rsidRDefault="000C794E" w:rsidP="003A6F9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lang w:eastAsia="zh-CN" w:bidi="ar-SY"/>
              </w:rPr>
            </w:pPr>
            <w:r w:rsidRPr="00883303">
              <w:rPr>
                <w:rFonts w:eastAsiaTheme="minorEastAsia"/>
                <w:b/>
                <w:bCs/>
                <w:rtl/>
                <w:lang w:eastAsia="zh-CN" w:bidi="ar-EG"/>
              </w:rPr>
              <w:t xml:space="preserve">الأصل: </w:t>
            </w:r>
            <w:r w:rsidRPr="00883303">
              <w:rPr>
                <w:rFonts w:eastAsiaTheme="minorEastAsia" w:hint="cs"/>
                <w:b/>
                <w:bCs/>
                <w:rtl/>
                <w:lang w:eastAsia="zh-CN" w:bidi="ar-EG"/>
              </w:rPr>
              <w:t>بالإنكليزية</w:t>
            </w:r>
          </w:p>
        </w:tc>
      </w:tr>
      <w:tr w:rsidR="000E4FF0" w:rsidRPr="000E4FF0" w:rsidTr="003A6F96">
        <w:trPr>
          <w:cantSplit/>
        </w:trPr>
        <w:tc>
          <w:tcPr>
            <w:tcW w:w="9672" w:type="dxa"/>
            <w:gridSpan w:val="2"/>
          </w:tcPr>
          <w:p w:rsidR="000E4FF0" w:rsidRPr="000E4FF0" w:rsidRDefault="00140DA4" w:rsidP="003A6F96">
            <w:pPr>
              <w:pStyle w:val="Source"/>
              <w:spacing w:after="0"/>
              <w:rPr>
                <w:rFonts w:eastAsiaTheme="minorEastAsia" w:hint="cs"/>
                <w:rtl/>
                <w:lang w:eastAsia="zh-CN"/>
              </w:rPr>
            </w:pPr>
            <w:r w:rsidRPr="00140DA4">
              <w:rPr>
                <w:rFonts w:eastAsiaTheme="minorEastAsia" w:hint="cs"/>
                <w:rtl/>
                <w:lang w:eastAsia="zh-CN" w:bidi="ar-SY"/>
              </w:rPr>
              <w:t>الولايات المتحدة الأمريكية</w:t>
            </w:r>
          </w:p>
        </w:tc>
      </w:tr>
      <w:tr w:rsidR="000E4FF0" w:rsidRPr="000E4FF0" w:rsidTr="003A6F96">
        <w:trPr>
          <w:cantSplit/>
        </w:trPr>
        <w:tc>
          <w:tcPr>
            <w:tcW w:w="9672" w:type="dxa"/>
            <w:gridSpan w:val="2"/>
          </w:tcPr>
          <w:p w:rsidR="000E4FF0" w:rsidRPr="000E4FF0" w:rsidRDefault="00484411" w:rsidP="003A6F96">
            <w:pPr>
              <w:pStyle w:val="Title1"/>
              <w:rPr>
                <w:rFonts w:eastAsiaTheme="minorEastAsia"/>
                <w:rtl/>
                <w:lang w:eastAsia="zh-CN"/>
              </w:rPr>
            </w:pPr>
            <w:r>
              <w:rPr>
                <w:rFonts w:eastAsiaTheme="minorEastAsia" w:hint="cs"/>
                <w:rtl/>
                <w:lang w:eastAsia="zh-CN" w:bidi="ar-SA"/>
              </w:rPr>
              <w:t>آراء</w:t>
            </w:r>
            <w:r w:rsidR="00140DA4" w:rsidRPr="00140DA4">
              <w:rPr>
                <w:rFonts w:eastAsiaTheme="minorEastAsia" w:hint="cs"/>
                <w:rtl/>
                <w:lang w:eastAsia="zh-CN" w:bidi="ar-SA"/>
              </w:rPr>
              <w:t xml:space="preserve"> الولايات المتحدة </w:t>
            </w:r>
            <w:r>
              <w:rPr>
                <w:rFonts w:eastAsiaTheme="minorEastAsia" w:hint="cs"/>
                <w:rtl/>
                <w:lang w:eastAsia="zh-CN" w:bidi="ar-SA"/>
              </w:rPr>
              <w:t>في</w:t>
            </w:r>
            <w:r w:rsidR="00202DE6">
              <w:rPr>
                <w:rFonts w:eastAsiaTheme="minorEastAsia" w:hint="cs"/>
                <w:rtl/>
                <w:lang w:eastAsia="zh-CN" w:bidi="ar-SA"/>
              </w:rPr>
              <w:t xml:space="preserve"> هيكل</w:t>
            </w:r>
            <w:r>
              <w:rPr>
                <w:rFonts w:eastAsiaTheme="minorEastAsia" w:hint="cs"/>
                <w:rtl/>
                <w:lang w:eastAsia="zh-CN" w:bidi="ar-SA"/>
              </w:rPr>
              <w:t xml:space="preserve"> التقرير النهائي</w:t>
            </w:r>
            <w:r w:rsidR="00140DA4" w:rsidRPr="00140DA4">
              <w:rPr>
                <w:rFonts w:eastAsiaTheme="minorEastAsia"/>
                <w:rtl/>
                <w:lang w:eastAsia="zh-CN" w:bidi="ar-SA"/>
              </w:rPr>
              <w:br/>
            </w:r>
            <w:r w:rsidR="00140DA4" w:rsidRPr="00140DA4">
              <w:rPr>
                <w:rFonts w:eastAsiaTheme="minorEastAsia" w:hint="cs"/>
                <w:rtl/>
                <w:lang w:eastAsia="zh-CN" w:bidi="ar-SA"/>
              </w:rPr>
              <w:t>بشأن استعراض لوائح الاتصالات الدولية</w:t>
            </w:r>
          </w:p>
        </w:tc>
      </w:tr>
    </w:tbl>
    <w:p w:rsidR="00140DA4" w:rsidRDefault="00140DA4" w:rsidP="00140DA4">
      <w:pPr>
        <w:pStyle w:val="Headingb"/>
        <w:spacing w:before="240"/>
        <w:rPr>
          <w:rFonts w:eastAsiaTheme="minorEastAsia" w:hint="cs"/>
          <w:rtl/>
          <w:lang w:eastAsia="zh-CN"/>
        </w:rPr>
      </w:pPr>
      <w:r>
        <w:rPr>
          <w:rFonts w:eastAsiaTheme="minorEastAsia" w:hint="cs"/>
          <w:rtl/>
          <w:lang w:eastAsia="zh-CN"/>
        </w:rPr>
        <w:t>مقدمة</w:t>
      </w:r>
    </w:p>
    <w:p w:rsidR="00140DA4" w:rsidRPr="00D42AB5" w:rsidRDefault="00484411" w:rsidP="00D42AB5">
      <w:pPr>
        <w:rPr>
          <w:rFonts w:eastAsiaTheme="minorEastAsia"/>
          <w:spacing w:val="4"/>
          <w:rtl/>
          <w:lang w:eastAsia="zh-CN" w:bidi="ar-EG"/>
        </w:rPr>
      </w:pPr>
      <w:r w:rsidRPr="000529FD">
        <w:rPr>
          <w:rFonts w:eastAsiaTheme="minorEastAsia" w:hint="cs"/>
          <w:spacing w:val="2"/>
          <w:rtl/>
          <w:lang w:eastAsia="zh-CN"/>
        </w:rPr>
        <w:t>تعبر</w:t>
      </w:r>
      <w:r w:rsidR="00140DA4" w:rsidRPr="000529FD">
        <w:rPr>
          <w:rFonts w:eastAsiaTheme="minorEastAsia" w:hint="cs"/>
          <w:spacing w:val="2"/>
          <w:rtl/>
          <w:lang w:eastAsia="zh-CN"/>
        </w:rPr>
        <w:t xml:space="preserve"> الولايات المتحدة </w:t>
      </w:r>
      <w:r w:rsidRPr="000529FD">
        <w:rPr>
          <w:rFonts w:eastAsiaTheme="minorEastAsia" w:hint="cs"/>
          <w:spacing w:val="2"/>
          <w:rtl/>
          <w:lang w:eastAsia="zh-CN"/>
        </w:rPr>
        <w:t>عن سعادتها للتقدم المحرز أثناء الاجتماع الأول ل</w:t>
      </w:r>
      <w:r w:rsidRPr="000529FD">
        <w:rPr>
          <w:rFonts w:eastAsiaTheme="minorEastAsia" w:hint="cs"/>
          <w:spacing w:val="2"/>
          <w:rtl/>
          <w:lang w:eastAsia="zh-CN" w:bidi="ar-EG"/>
        </w:rPr>
        <w:t>فريق الخبراء المعني بلوائح الاتصالات الدولية</w:t>
      </w:r>
      <w:r w:rsidRPr="000529FD">
        <w:rPr>
          <w:rFonts w:eastAsiaTheme="minorEastAsia" w:hint="eastAsia"/>
          <w:spacing w:val="2"/>
          <w:rtl/>
          <w:lang w:eastAsia="zh-CN" w:bidi="ar-EG"/>
        </w:rPr>
        <w:t> </w:t>
      </w:r>
      <w:r w:rsidRPr="000529FD">
        <w:rPr>
          <w:rFonts w:eastAsiaTheme="minorEastAsia"/>
          <w:spacing w:val="2"/>
          <w:lang w:eastAsia="zh-CN"/>
        </w:rPr>
        <w:t>(EG</w:t>
      </w:r>
      <w:r w:rsidRPr="000529FD">
        <w:rPr>
          <w:rFonts w:eastAsiaTheme="minorEastAsia"/>
          <w:spacing w:val="2"/>
          <w:lang w:eastAsia="zh-CN"/>
        </w:rPr>
        <w:noBreakHyphen/>
        <w:t>ITR)</w:t>
      </w:r>
      <w:r w:rsidRPr="000529FD">
        <w:rPr>
          <w:rFonts w:eastAsiaTheme="minorEastAsia" w:hint="cs"/>
          <w:spacing w:val="2"/>
          <w:rtl/>
          <w:lang w:eastAsia="zh-CN"/>
        </w:rPr>
        <w:t xml:space="preserve">. </w:t>
      </w:r>
      <w:r w:rsidRPr="00D42AB5">
        <w:rPr>
          <w:rFonts w:eastAsiaTheme="minorEastAsia" w:hint="cs"/>
          <w:spacing w:val="4"/>
          <w:rtl/>
          <w:lang w:eastAsia="zh-CN"/>
        </w:rPr>
        <w:t>ونحن نتطلع إلى إجراء مناقشات واقعية</w:t>
      </w:r>
      <w:r w:rsidR="0043036C" w:rsidRPr="00D42AB5">
        <w:rPr>
          <w:rFonts w:eastAsiaTheme="minorEastAsia" w:hint="cs"/>
          <w:spacing w:val="4"/>
          <w:rtl/>
          <w:lang w:eastAsia="zh-CN"/>
        </w:rPr>
        <w:t xml:space="preserve"> وهادفة بشأن استعراض لوائح الاتصالات الدولية. وبالنظر إلى أن </w:t>
      </w:r>
      <w:r w:rsidR="0053591C" w:rsidRPr="00D42AB5">
        <w:rPr>
          <w:rFonts w:eastAsiaTheme="minorEastAsia" w:hint="cs"/>
          <w:spacing w:val="4"/>
          <w:rtl/>
          <w:lang w:eastAsia="zh-CN"/>
        </w:rPr>
        <w:t>ال</w:t>
      </w:r>
      <w:r w:rsidR="0043036C" w:rsidRPr="00D42AB5">
        <w:rPr>
          <w:rFonts w:eastAsiaTheme="minorEastAsia" w:hint="cs"/>
          <w:spacing w:val="4"/>
          <w:rtl/>
          <w:lang w:eastAsia="zh-CN"/>
        </w:rPr>
        <w:t>مجلس اعتمد في</w:t>
      </w:r>
      <w:r w:rsidR="006B3E36" w:rsidRPr="00D42AB5">
        <w:rPr>
          <w:rFonts w:eastAsiaTheme="minorEastAsia" w:hint="eastAsia"/>
          <w:spacing w:val="4"/>
          <w:rtl/>
          <w:lang w:eastAsia="zh-CN"/>
        </w:rPr>
        <w:t> </w:t>
      </w:r>
      <w:r w:rsidR="0043036C" w:rsidRPr="00D42AB5">
        <w:rPr>
          <w:rFonts w:eastAsiaTheme="minorEastAsia" w:hint="cs"/>
          <w:spacing w:val="4"/>
          <w:rtl/>
          <w:lang w:eastAsia="zh-CN"/>
        </w:rPr>
        <w:t>دورته لعام</w:t>
      </w:r>
      <w:r w:rsidR="0053591C" w:rsidRPr="00D42AB5">
        <w:rPr>
          <w:rFonts w:eastAsiaTheme="minorEastAsia" w:hint="eastAsia"/>
          <w:spacing w:val="4"/>
          <w:rtl/>
          <w:lang w:eastAsia="zh-CN"/>
        </w:rPr>
        <w:t> </w:t>
      </w:r>
      <w:r w:rsidR="0043036C" w:rsidRPr="00D42AB5">
        <w:rPr>
          <w:rFonts w:eastAsiaTheme="minorEastAsia"/>
          <w:spacing w:val="4"/>
          <w:lang w:eastAsia="zh-CN"/>
        </w:rPr>
        <w:t>2017</w:t>
      </w:r>
      <w:r w:rsidR="0043036C" w:rsidRPr="00D42AB5">
        <w:rPr>
          <w:rFonts w:eastAsiaTheme="minorEastAsia" w:hint="cs"/>
          <w:spacing w:val="4"/>
          <w:rtl/>
          <w:lang w:eastAsia="zh-CN" w:bidi="ar-EG"/>
        </w:rPr>
        <w:t xml:space="preserve"> جدولاً نموذجياً للاجتماعات المادية للفريق </w:t>
      </w:r>
      <w:r w:rsidR="0043036C" w:rsidRPr="00D42AB5">
        <w:rPr>
          <w:rFonts w:eastAsiaTheme="minorEastAsia"/>
          <w:spacing w:val="4"/>
          <w:lang w:eastAsia="zh-CN" w:bidi="ar-EG"/>
        </w:rPr>
        <w:t>EG</w:t>
      </w:r>
      <w:r w:rsidR="0043036C" w:rsidRPr="00D42AB5">
        <w:rPr>
          <w:rFonts w:eastAsiaTheme="minorEastAsia"/>
          <w:spacing w:val="4"/>
          <w:lang w:eastAsia="zh-CN" w:bidi="ar-EG"/>
        </w:rPr>
        <w:noBreakHyphen/>
        <w:t>ITR</w:t>
      </w:r>
      <w:r w:rsidR="0043036C" w:rsidRPr="00D42AB5">
        <w:rPr>
          <w:rFonts w:eastAsiaTheme="minorEastAsia" w:hint="cs"/>
          <w:spacing w:val="4"/>
          <w:rtl/>
          <w:lang w:eastAsia="zh-CN" w:bidi="ar-EG"/>
        </w:rPr>
        <w:t>، نرى أن تبدأ الاجتماعات المتبقية لهذا الفريق في</w:t>
      </w:r>
      <w:r w:rsidR="00D42AB5">
        <w:rPr>
          <w:rFonts w:eastAsiaTheme="minorEastAsia" w:hint="eastAsia"/>
          <w:spacing w:val="4"/>
          <w:rtl/>
          <w:lang w:eastAsia="zh-CN" w:bidi="ar-EG"/>
        </w:rPr>
        <w:t> </w:t>
      </w:r>
      <w:r w:rsidR="0043036C" w:rsidRPr="00D42AB5">
        <w:rPr>
          <w:rFonts w:eastAsiaTheme="minorEastAsia" w:hint="cs"/>
          <w:spacing w:val="4"/>
          <w:rtl/>
          <w:lang w:eastAsia="zh-CN" w:bidi="ar-EG"/>
        </w:rPr>
        <w:t xml:space="preserve">إعداد التقرير النهائي. وترى الولايات المتحدة أن التقرير النهائي المقدم من الفريق </w:t>
      </w:r>
      <w:r w:rsidR="0043036C" w:rsidRPr="00D42AB5">
        <w:rPr>
          <w:rFonts w:eastAsiaTheme="minorEastAsia"/>
          <w:spacing w:val="4"/>
          <w:lang w:eastAsia="zh-CN" w:bidi="ar-EG"/>
        </w:rPr>
        <w:t>EG</w:t>
      </w:r>
      <w:r w:rsidR="0043036C" w:rsidRPr="00D42AB5">
        <w:rPr>
          <w:rFonts w:eastAsiaTheme="minorEastAsia"/>
          <w:spacing w:val="4"/>
          <w:lang w:eastAsia="zh-CN" w:bidi="ar-EG"/>
        </w:rPr>
        <w:noBreakHyphen/>
        <w:t>ITR</w:t>
      </w:r>
      <w:r w:rsidR="0043036C" w:rsidRPr="00D42AB5">
        <w:rPr>
          <w:rFonts w:eastAsiaTheme="minorEastAsia" w:hint="cs"/>
          <w:spacing w:val="4"/>
          <w:rtl/>
          <w:lang w:eastAsia="zh-CN" w:bidi="ar-EG"/>
        </w:rPr>
        <w:t xml:space="preserve"> إلى المجلس في دورته لعام </w:t>
      </w:r>
      <w:r w:rsidR="0043036C" w:rsidRPr="00D42AB5">
        <w:rPr>
          <w:rFonts w:eastAsiaTheme="minorEastAsia"/>
          <w:spacing w:val="4"/>
          <w:lang w:eastAsia="zh-CN" w:bidi="ar-EG"/>
        </w:rPr>
        <w:t>2018</w:t>
      </w:r>
      <w:r w:rsidR="0043036C" w:rsidRPr="00D42AB5">
        <w:rPr>
          <w:rFonts w:eastAsiaTheme="minorEastAsia" w:hint="cs"/>
          <w:spacing w:val="4"/>
          <w:rtl/>
          <w:lang w:eastAsia="zh-CN" w:bidi="ar-EG"/>
        </w:rPr>
        <w:t>، ينبغي أن يكون واضحاً وموجزاً بحيث يعكس جميع الآراء التي أ</w:t>
      </w:r>
      <w:r w:rsidR="008C2686" w:rsidRPr="00D42AB5">
        <w:rPr>
          <w:rFonts w:eastAsiaTheme="minorEastAsia" w:hint="cs"/>
          <w:spacing w:val="4"/>
          <w:rtl/>
          <w:lang w:eastAsia="zh-CN" w:bidi="ar-EG"/>
        </w:rPr>
        <w:t>ُ</w:t>
      </w:r>
      <w:r w:rsidR="0043036C" w:rsidRPr="00D42AB5">
        <w:rPr>
          <w:rFonts w:eastAsiaTheme="minorEastAsia" w:hint="cs"/>
          <w:spacing w:val="4"/>
          <w:rtl/>
          <w:lang w:eastAsia="zh-CN" w:bidi="ar-EG"/>
        </w:rPr>
        <w:t xml:space="preserve">بديت </w:t>
      </w:r>
      <w:r w:rsidR="0043036C" w:rsidRPr="00D42AB5">
        <w:rPr>
          <w:rFonts w:eastAsiaTheme="minorEastAsia" w:hint="cs"/>
          <w:spacing w:val="4"/>
          <w:rtl/>
          <w:lang w:eastAsia="zh-CN"/>
        </w:rPr>
        <w:t>بشأن استعراض لوائح الاتصالات الدولية. واستناداً إلى التقرير النهائي، ينبغي أن يتسنى لأعضاء المجلس تكوين آراء مستنيرة بشأن إمكانية تطبيق لوائح الاتصالات الدولية لعام </w:t>
      </w:r>
      <w:r w:rsidR="0043036C" w:rsidRPr="00D42AB5">
        <w:rPr>
          <w:rFonts w:eastAsiaTheme="minorEastAsia"/>
          <w:spacing w:val="4"/>
          <w:lang w:eastAsia="zh-CN"/>
        </w:rPr>
        <w:t>2012</w:t>
      </w:r>
      <w:r w:rsidR="0043036C" w:rsidRPr="00D42AB5">
        <w:rPr>
          <w:rFonts w:eastAsiaTheme="minorEastAsia" w:hint="cs"/>
          <w:spacing w:val="4"/>
          <w:rtl/>
          <w:lang w:eastAsia="zh-CN" w:bidi="ar-EG"/>
        </w:rPr>
        <w:t xml:space="preserve"> وأهميتها وعمليات</w:t>
      </w:r>
      <w:r w:rsidR="000D0C75" w:rsidRPr="00D42AB5">
        <w:rPr>
          <w:rFonts w:eastAsiaTheme="minorEastAsia" w:hint="eastAsia"/>
          <w:spacing w:val="4"/>
          <w:rtl/>
          <w:lang w:eastAsia="zh-CN" w:bidi="ar-EG"/>
        </w:rPr>
        <w:t> </w:t>
      </w:r>
      <w:r w:rsidR="0043036C" w:rsidRPr="00D42AB5">
        <w:rPr>
          <w:rFonts w:eastAsiaTheme="minorEastAsia" w:hint="cs"/>
          <w:spacing w:val="4"/>
          <w:rtl/>
          <w:lang w:eastAsia="zh-CN" w:bidi="ar-EG"/>
        </w:rPr>
        <w:t>تنفيذها.</w:t>
      </w:r>
    </w:p>
    <w:p w:rsidR="00140DA4" w:rsidRPr="006A322A" w:rsidRDefault="0043036C" w:rsidP="0043036C">
      <w:pPr>
        <w:pStyle w:val="Headingb"/>
        <w:rPr>
          <w:rFonts w:eastAsiaTheme="minorEastAsia"/>
          <w:rtl/>
          <w:lang w:eastAsia="zh-CN"/>
        </w:rPr>
      </w:pPr>
      <w:r>
        <w:rPr>
          <w:rFonts w:eastAsiaTheme="minorEastAsia" w:hint="cs"/>
          <w:rtl/>
          <w:lang w:eastAsia="zh-CN"/>
        </w:rPr>
        <w:t>موقف الولايات المتحدة إزاء</w:t>
      </w:r>
      <w:r w:rsidR="00140DA4" w:rsidRPr="006A322A">
        <w:rPr>
          <w:rFonts w:eastAsiaTheme="minorEastAsia" w:hint="cs"/>
          <w:rtl/>
          <w:lang w:eastAsia="zh-CN"/>
        </w:rPr>
        <w:t xml:space="preserve"> لوائح الاتصالات الدولية</w:t>
      </w:r>
    </w:p>
    <w:p w:rsidR="00140DA4" w:rsidRPr="000529FD" w:rsidRDefault="00140DA4" w:rsidP="006F7EE1">
      <w:pPr>
        <w:rPr>
          <w:rFonts w:eastAsiaTheme="minorEastAsia" w:hint="cs"/>
          <w:spacing w:val="4"/>
          <w:rtl/>
          <w:lang w:eastAsia="zh-CN" w:bidi="ar-EG"/>
        </w:rPr>
      </w:pPr>
      <w:r w:rsidRPr="000529FD">
        <w:rPr>
          <w:rFonts w:eastAsiaTheme="minorEastAsia" w:hint="cs"/>
          <w:spacing w:val="4"/>
          <w:rtl/>
          <w:lang w:eastAsia="zh-CN" w:bidi="ar-EG"/>
        </w:rPr>
        <w:t xml:space="preserve">كانت هذه اللوائح أساسية </w:t>
      </w:r>
      <w:r w:rsidR="0043036C" w:rsidRPr="000529FD">
        <w:rPr>
          <w:rFonts w:eastAsiaTheme="minorEastAsia" w:hint="cs"/>
          <w:spacing w:val="4"/>
          <w:rtl/>
          <w:lang w:eastAsia="zh-CN" w:bidi="ar-EG"/>
        </w:rPr>
        <w:t xml:space="preserve">في عصر الاحتكار </w:t>
      </w:r>
      <w:r w:rsidRPr="000529FD">
        <w:rPr>
          <w:rFonts w:eastAsiaTheme="minorEastAsia" w:hint="cs"/>
          <w:spacing w:val="4"/>
          <w:rtl/>
          <w:lang w:eastAsia="zh-CN" w:bidi="ar-EG"/>
        </w:rPr>
        <w:t xml:space="preserve">لتوفير خدمات الاتصالات الدولية وتشغيلها. </w:t>
      </w:r>
      <w:r w:rsidR="0043036C" w:rsidRPr="000529FD">
        <w:rPr>
          <w:rFonts w:eastAsiaTheme="minorEastAsia" w:hint="cs"/>
          <w:spacing w:val="4"/>
          <w:rtl/>
          <w:lang w:eastAsia="zh-CN" w:bidi="ar-EG"/>
        </w:rPr>
        <w:t xml:space="preserve">بيد أنه </w:t>
      </w:r>
      <w:r w:rsidRPr="000529FD">
        <w:rPr>
          <w:rFonts w:eastAsiaTheme="minorEastAsia" w:hint="cs"/>
          <w:spacing w:val="4"/>
          <w:rtl/>
          <w:lang w:eastAsia="zh-CN" w:bidi="ar-EG"/>
        </w:rPr>
        <w:t>لم تعد هناك بيئة احتكارية و</w:t>
      </w:r>
      <w:r w:rsidR="008F3B0E" w:rsidRPr="000529FD">
        <w:rPr>
          <w:rFonts w:eastAsiaTheme="minorEastAsia" w:hint="cs"/>
          <w:spacing w:val="4"/>
          <w:rtl/>
          <w:lang w:eastAsia="zh-CN" w:bidi="ar-EG"/>
        </w:rPr>
        <w:t>في</w:t>
      </w:r>
      <w:r w:rsidR="008F3B0E" w:rsidRPr="000529FD">
        <w:rPr>
          <w:rFonts w:eastAsiaTheme="minorEastAsia" w:hint="eastAsia"/>
          <w:spacing w:val="4"/>
          <w:rtl/>
          <w:lang w:eastAsia="zh-CN" w:bidi="ar-EG"/>
        </w:rPr>
        <w:t> </w:t>
      </w:r>
      <w:r w:rsidR="0043036C" w:rsidRPr="000529FD">
        <w:rPr>
          <w:rFonts w:eastAsiaTheme="minorEastAsia" w:hint="cs"/>
          <w:spacing w:val="4"/>
          <w:rtl/>
          <w:lang w:eastAsia="zh-CN" w:bidi="ar-EG"/>
        </w:rPr>
        <w:t xml:space="preserve">الغالبية العظمى من البلدان </w:t>
      </w:r>
      <w:r w:rsidRPr="000529FD">
        <w:rPr>
          <w:rFonts w:eastAsiaTheme="minorEastAsia" w:hint="cs"/>
          <w:spacing w:val="4"/>
          <w:rtl/>
          <w:lang w:eastAsia="zh-CN" w:bidi="ar-EG"/>
        </w:rPr>
        <w:t>لا</w:t>
      </w:r>
      <w:r w:rsidR="002905AF" w:rsidRPr="000529FD">
        <w:rPr>
          <w:rFonts w:eastAsiaTheme="minorEastAsia" w:hint="eastAsia"/>
          <w:spacing w:val="4"/>
          <w:rtl/>
          <w:lang w:eastAsia="zh-CN" w:bidi="ar-EG"/>
        </w:rPr>
        <w:t> </w:t>
      </w:r>
      <w:r w:rsidRPr="000529FD">
        <w:rPr>
          <w:rFonts w:eastAsiaTheme="minorEastAsia" w:hint="cs"/>
          <w:spacing w:val="4"/>
          <w:rtl/>
          <w:lang w:eastAsia="zh-CN" w:bidi="ar-EG"/>
        </w:rPr>
        <w:t xml:space="preserve">أساس منطقي لمعاهدة تتعلق بالآثار المحتملة لهذه البيئة الاحتكارية على خدمات الاتصالات الدولية. </w:t>
      </w:r>
      <w:r w:rsidR="0043036C" w:rsidRPr="000529FD">
        <w:rPr>
          <w:rFonts w:eastAsiaTheme="minorEastAsia" w:hint="cs"/>
          <w:spacing w:val="4"/>
          <w:rtl/>
          <w:lang w:eastAsia="zh-CN" w:bidi="ar-EG"/>
        </w:rPr>
        <w:t>وإلى جانب ذلك، لا</w:t>
      </w:r>
      <w:r w:rsidR="004539D1" w:rsidRPr="000529FD">
        <w:rPr>
          <w:rFonts w:eastAsiaTheme="minorEastAsia" w:hint="eastAsia"/>
          <w:spacing w:val="4"/>
          <w:rtl/>
          <w:lang w:eastAsia="zh-CN" w:bidi="ar-EG"/>
        </w:rPr>
        <w:t> </w:t>
      </w:r>
      <w:r w:rsidR="0043036C" w:rsidRPr="000529FD">
        <w:rPr>
          <w:rFonts w:eastAsiaTheme="minorEastAsia" w:hint="cs"/>
          <w:spacing w:val="4"/>
          <w:rtl/>
          <w:lang w:eastAsia="zh-CN" w:bidi="ar-EG"/>
        </w:rPr>
        <w:t>يبدو أن وجود طبعتين من لوائح الاتصالات الدولية يولد حالات تضارب بين</w:t>
      </w:r>
      <w:r w:rsidR="0072500D" w:rsidRPr="000529FD">
        <w:rPr>
          <w:rFonts w:eastAsiaTheme="minorEastAsia" w:hint="cs"/>
          <w:spacing w:val="4"/>
          <w:rtl/>
          <w:lang w:eastAsia="zh-CN" w:bidi="ar-EG"/>
        </w:rPr>
        <w:t xml:space="preserve"> التزامات الموقعين على</w:t>
      </w:r>
      <w:r w:rsidR="0043036C" w:rsidRPr="000529FD">
        <w:rPr>
          <w:rFonts w:eastAsiaTheme="minorEastAsia" w:hint="cs"/>
          <w:spacing w:val="4"/>
          <w:rtl/>
          <w:lang w:eastAsia="zh-CN" w:bidi="ar-EG"/>
        </w:rPr>
        <w:t xml:space="preserve"> المعاهدتين. والولايات المتحدة ليست قلقة من أي حالة يحدث فيها تداخل</w:t>
      </w:r>
      <w:r w:rsidR="00073070" w:rsidRPr="000529FD">
        <w:rPr>
          <w:rFonts w:eastAsiaTheme="minorEastAsia" w:hint="cs"/>
          <w:spacing w:val="4"/>
          <w:rtl/>
          <w:lang w:eastAsia="zh-CN" w:bidi="ar-EG"/>
        </w:rPr>
        <w:t xml:space="preserve"> بين</w:t>
      </w:r>
      <w:r w:rsidR="0043036C" w:rsidRPr="000529FD">
        <w:rPr>
          <w:rFonts w:eastAsiaTheme="minorEastAsia" w:hint="cs"/>
          <w:spacing w:val="4"/>
          <w:rtl/>
          <w:lang w:eastAsia="zh-CN" w:bidi="ar-EG"/>
        </w:rPr>
        <w:t xml:space="preserve"> وجو</w:t>
      </w:r>
      <w:r w:rsidR="00335837" w:rsidRPr="000529FD">
        <w:rPr>
          <w:rFonts w:eastAsiaTheme="minorEastAsia" w:hint="cs"/>
          <w:spacing w:val="4"/>
          <w:rtl/>
          <w:lang w:eastAsia="zh-CN" w:bidi="ar-EG"/>
        </w:rPr>
        <w:t>د طبعتين من اللوائح وعمليات توفير خدمات الاتصالات الدولية وتشغيلها ولم يظهر أي من حالات التضارب هذه في المساهمات التي قدمت إلى هذا الفريق. وتشير الشكوى الوحيدة التي وردت في</w:t>
      </w:r>
      <w:r w:rsidR="003102D8" w:rsidRPr="000529FD">
        <w:rPr>
          <w:rFonts w:eastAsiaTheme="minorEastAsia" w:hint="eastAsia"/>
          <w:spacing w:val="4"/>
          <w:rtl/>
          <w:lang w:eastAsia="zh-CN" w:bidi="ar-EG"/>
        </w:rPr>
        <w:t> </w:t>
      </w:r>
      <w:r w:rsidR="00335837" w:rsidRPr="000529FD">
        <w:rPr>
          <w:rFonts w:eastAsiaTheme="minorEastAsia" w:hint="cs"/>
          <w:spacing w:val="4"/>
          <w:rtl/>
          <w:lang w:eastAsia="zh-CN" w:bidi="ar-EG"/>
        </w:rPr>
        <w:t>المساهمات إلى أن الدول الأعضاء لا</w:t>
      </w:r>
      <w:r w:rsidR="00EF055F" w:rsidRPr="000529FD">
        <w:rPr>
          <w:rFonts w:eastAsiaTheme="minorEastAsia" w:hint="eastAsia"/>
          <w:spacing w:val="4"/>
          <w:rtl/>
          <w:lang w:eastAsia="zh-CN" w:bidi="ar-EG"/>
        </w:rPr>
        <w:t> </w:t>
      </w:r>
      <w:r w:rsidR="00335837" w:rsidRPr="000529FD">
        <w:rPr>
          <w:rFonts w:eastAsiaTheme="minorEastAsia" w:hint="cs"/>
          <w:spacing w:val="4"/>
          <w:rtl/>
          <w:lang w:eastAsia="zh-CN" w:bidi="ar-EG"/>
        </w:rPr>
        <w:t>تطبق (النص المتماثل) للمادة</w:t>
      </w:r>
      <w:r w:rsidR="006F7EE1">
        <w:rPr>
          <w:rFonts w:eastAsiaTheme="minorEastAsia" w:hint="eastAsia"/>
          <w:spacing w:val="4"/>
          <w:rtl/>
          <w:lang w:eastAsia="zh-CN" w:bidi="ar-EG"/>
        </w:rPr>
        <w:t> </w:t>
      </w:r>
      <w:bookmarkStart w:id="1" w:name="_GoBack"/>
      <w:bookmarkEnd w:id="1"/>
      <w:r w:rsidR="00335837" w:rsidRPr="000529FD">
        <w:rPr>
          <w:rFonts w:eastAsiaTheme="minorEastAsia"/>
          <w:spacing w:val="4"/>
          <w:lang w:eastAsia="zh-CN" w:bidi="ar-EG"/>
        </w:rPr>
        <w:t>1.3.8</w:t>
      </w:r>
      <w:r w:rsidR="00335837" w:rsidRPr="000529FD">
        <w:rPr>
          <w:rFonts w:eastAsiaTheme="minorEastAsia" w:hint="cs"/>
          <w:spacing w:val="4"/>
          <w:rtl/>
          <w:lang w:eastAsia="zh-CN" w:bidi="ar-EG"/>
        </w:rPr>
        <w:t xml:space="preserve"> </w:t>
      </w:r>
      <w:r w:rsidR="002E3002" w:rsidRPr="000529FD">
        <w:rPr>
          <w:rFonts w:eastAsiaTheme="minorEastAsia" w:hint="cs"/>
          <w:spacing w:val="4"/>
          <w:rtl/>
          <w:lang w:eastAsia="zh-CN" w:bidi="ar-EG"/>
        </w:rPr>
        <w:t>من لوائح الاتصالات الدولية لعام</w:t>
      </w:r>
      <w:r w:rsidR="000529FD" w:rsidRPr="000529FD">
        <w:rPr>
          <w:rFonts w:eastAsiaTheme="minorEastAsia" w:hint="eastAsia"/>
          <w:spacing w:val="4"/>
          <w:rtl/>
          <w:lang w:eastAsia="zh-CN" w:bidi="ar-EG"/>
        </w:rPr>
        <w:t> </w:t>
      </w:r>
      <w:r w:rsidR="002E3002" w:rsidRPr="000529FD">
        <w:rPr>
          <w:rFonts w:eastAsiaTheme="minorEastAsia"/>
          <w:spacing w:val="4"/>
          <w:lang w:eastAsia="zh-CN" w:bidi="ar-EG"/>
        </w:rPr>
        <w:t>2012</w:t>
      </w:r>
      <w:r w:rsidR="002E3002" w:rsidRPr="000529FD">
        <w:rPr>
          <w:rFonts w:eastAsiaTheme="minorEastAsia" w:hint="cs"/>
          <w:spacing w:val="4"/>
          <w:rtl/>
          <w:lang w:eastAsia="zh-CN" w:bidi="ar-EG"/>
        </w:rPr>
        <w:t xml:space="preserve"> والمادة </w:t>
      </w:r>
      <w:r w:rsidR="002E3002" w:rsidRPr="000529FD">
        <w:rPr>
          <w:rFonts w:eastAsiaTheme="minorEastAsia"/>
          <w:spacing w:val="4"/>
          <w:lang w:eastAsia="zh-CN" w:bidi="ar-EG"/>
        </w:rPr>
        <w:t>3.1.6</w:t>
      </w:r>
      <w:r w:rsidR="002E3002" w:rsidRPr="000529FD">
        <w:rPr>
          <w:rFonts w:eastAsiaTheme="minorEastAsia" w:hint="cs"/>
          <w:spacing w:val="4"/>
          <w:rtl/>
          <w:lang w:eastAsia="zh-CN" w:bidi="ar-EG"/>
        </w:rPr>
        <w:t xml:space="preserve"> من لوائح الاتصالات الدولية لعام </w:t>
      </w:r>
      <w:r w:rsidR="002E3002" w:rsidRPr="000529FD">
        <w:rPr>
          <w:rFonts w:eastAsiaTheme="minorEastAsia"/>
          <w:spacing w:val="4"/>
          <w:lang w:eastAsia="zh-CN" w:bidi="ar-EG"/>
        </w:rPr>
        <w:t>1988</w:t>
      </w:r>
      <w:r w:rsidR="002E3002" w:rsidRPr="000529FD">
        <w:rPr>
          <w:rFonts w:eastAsiaTheme="minorEastAsia" w:hint="cs"/>
          <w:spacing w:val="4"/>
          <w:rtl/>
          <w:lang w:eastAsia="zh-CN" w:bidi="ar-EG"/>
        </w:rPr>
        <w:t xml:space="preserve"> بطريقة متسقة، دون الاستشهاد بأمثلة محددة. وعلاوة</w:t>
      </w:r>
      <w:r w:rsidR="00B627AA" w:rsidRPr="000529FD">
        <w:rPr>
          <w:rFonts w:eastAsiaTheme="minorEastAsia" w:hint="cs"/>
          <w:spacing w:val="4"/>
          <w:rtl/>
          <w:lang w:eastAsia="zh-CN" w:bidi="ar-EG"/>
        </w:rPr>
        <w:t>ً</w:t>
      </w:r>
      <w:r w:rsidR="002E3002" w:rsidRPr="000529FD">
        <w:rPr>
          <w:rFonts w:eastAsiaTheme="minorEastAsia" w:hint="cs"/>
          <w:spacing w:val="4"/>
          <w:rtl/>
          <w:lang w:eastAsia="zh-CN" w:bidi="ar-EG"/>
        </w:rPr>
        <w:t xml:space="preserve"> على ذلك، لم تقم معظم البلدان التي وقعت على لوائح الاتصالات الدولية لعام</w:t>
      </w:r>
      <w:r w:rsidR="000529FD">
        <w:rPr>
          <w:rFonts w:eastAsiaTheme="minorEastAsia" w:hint="eastAsia"/>
          <w:spacing w:val="4"/>
          <w:rtl/>
          <w:lang w:eastAsia="zh-CN" w:bidi="ar-EG"/>
        </w:rPr>
        <w:t> </w:t>
      </w:r>
      <w:r w:rsidR="002E3002" w:rsidRPr="000529FD">
        <w:rPr>
          <w:rFonts w:eastAsiaTheme="minorEastAsia"/>
          <w:spacing w:val="4"/>
          <w:lang w:eastAsia="zh-CN" w:bidi="ar-EG"/>
        </w:rPr>
        <w:t>2012</w:t>
      </w:r>
      <w:r w:rsidR="002E3002" w:rsidRPr="000529FD">
        <w:rPr>
          <w:rFonts w:eastAsiaTheme="minorEastAsia" w:hint="cs"/>
          <w:spacing w:val="4"/>
          <w:rtl/>
          <w:lang w:eastAsia="zh-CN" w:bidi="ar-EG"/>
        </w:rPr>
        <w:t xml:space="preserve"> بالتصديق الرسمي اللاحق عليها، حيث إنه حتى يونيو</w:t>
      </w:r>
      <w:r w:rsidR="000529FD" w:rsidRPr="000529FD">
        <w:rPr>
          <w:rFonts w:eastAsiaTheme="minorEastAsia" w:hint="eastAsia"/>
          <w:spacing w:val="4"/>
          <w:rtl/>
          <w:lang w:eastAsia="zh-CN" w:bidi="ar-EG"/>
        </w:rPr>
        <w:t> </w:t>
      </w:r>
      <w:r w:rsidR="002E3002" w:rsidRPr="000529FD">
        <w:rPr>
          <w:rFonts w:eastAsiaTheme="minorEastAsia"/>
          <w:spacing w:val="4"/>
          <w:lang w:eastAsia="zh-CN" w:bidi="ar-EG"/>
        </w:rPr>
        <w:t>2017</w:t>
      </w:r>
      <w:r w:rsidR="002E3002" w:rsidRPr="000529FD">
        <w:rPr>
          <w:rFonts w:eastAsiaTheme="minorEastAsia" w:hint="cs"/>
          <w:spacing w:val="4"/>
          <w:rtl/>
          <w:lang w:eastAsia="zh-CN" w:bidi="ar-EG"/>
        </w:rPr>
        <w:t xml:space="preserve">، لم يصدق على المعاهدة من بين </w:t>
      </w:r>
      <w:r w:rsidR="002E3002" w:rsidRPr="000529FD">
        <w:rPr>
          <w:rFonts w:eastAsiaTheme="minorEastAsia"/>
          <w:spacing w:val="4"/>
          <w:lang w:eastAsia="zh-CN" w:bidi="ar-EG"/>
        </w:rPr>
        <w:t>89</w:t>
      </w:r>
      <w:r w:rsidR="002E3002" w:rsidRPr="000529FD">
        <w:rPr>
          <w:rFonts w:eastAsiaTheme="minorEastAsia" w:hint="cs"/>
          <w:spacing w:val="4"/>
          <w:rtl/>
          <w:lang w:eastAsia="zh-CN" w:bidi="ar-EG"/>
        </w:rPr>
        <w:t xml:space="preserve"> بلداً من الموقعين على لوائح الاتصالات الدولية إلا سبعة بلدان.</w:t>
      </w:r>
    </w:p>
    <w:p w:rsidR="002E3002" w:rsidRDefault="002E3002" w:rsidP="000529FD">
      <w:pPr>
        <w:pStyle w:val="Headingb"/>
        <w:rPr>
          <w:rFonts w:eastAsiaTheme="minorEastAsia"/>
          <w:rtl/>
          <w:lang w:eastAsia="zh-CN"/>
        </w:rPr>
      </w:pPr>
      <w:r>
        <w:rPr>
          <w:rFonts w:eastAsiaTheme="minorEastAsia" w:hint="cs"/>
          <w:rtl/>
          <w:lang w:eastAsia="zh-CN"/>
        </w:rPr>
        <w:lastRenderedPageBreak/>
        <w:t xml:space="preserve">هيكل التقرير النهائي </w:t>
      </w:r>
      <w:r w:rsidRPr="002E3002">
        <w:rPr>
          <w:rFonts w:eastAsiaTheme="minorEastAsia" w:hint="cs"/>
          <w:rtl/>
          <w:lang w:eastAsia="zh-CN" w:bidi="ar-SA"/>
        </w:rPr>
        <w:t>بشأن استعراض لوائح الاتصالات الدولية</w:t>
      </w:r>
    </w:p>
    <w:p w:rsidR="002E3002" w:rsidRPr="000550C2" w:rsidRDefault="002E3002" w:rsidP="007E7FA0">
      <w:pPr>
        <w:keepNext/>
        <w:keepLines/>
        <w:rPr>
          <w:rFonts w:eastAsiaTheme="minorEastAsia"/>
          <w:spacing w:val="4"/>
          <w:rtl/>
          <w:lang w:eastAsia="zh-CN" w:bidi="ar-EG"/>
        </w:rPr>
      </w:pPr>
      <w:r w:rsidRPr="000550C2">
        <w:rPr>
          <w:rFonts w:eastAsiaTheme="minorEastAsia" w:hint="cs"/>
          <w:spacing w:val="4"/>
          <w:rtl/>
          <w:lang w:eastAsia="zh-CN" w:bidi="ar-EG"/>
        </w:rPr>
        <w:t xml:space="preserve">ترى الولايات المتحدة أنه ينبغي أن تشكل اختصاصات الفريق </w:t>
      </w:r>
      <w:r w:rsidRPr="000550C2">
        <w:rPr>
          <w:rFonts w:eastAsiaTheme="minorEastAsia"/>
          <w:spacing w:val="4"/>
          <w:lang w:eastAsia="zh-CN" w:bidi="ar-EG"/>
        </w:rPr>
        <w:t>EG</w:t>
      </w:r>
      <w:r w:rsidRPr="000550C2">
        <w:rPr>
          <w:rFonts w:eastAsiaTheme="minorEastAsia"/>
          <w:spacing w:val="4"/>
          <w:lang w:eastAsia="zh-CN" w:bidi="ar-EG"/>
        </w:rPr>
        <w:noBreakHyphen/>
        <w:t>ITR</w:t>
      </w:r>
      <w:r w:rsidRPr="000550C2">
        <w:rPr>
          <w:rFonts w:eastAsiaTheme="minorEastAsia" w:hint="cs"/>
          <w:spacing w:val="4"/>
          <w:rtl/>
          <w:lang w:eastAsia="zh-CN" w:bidi="ar-EG"/>
        </w:rPr>
        <w:t xml:space="preserve"> هيكل التقرير النهائي. ل</w:t>
      </w:r>
      <w:r w:rsidR="005D34EB" w:rsidRPr="000550C2">
        <w:rPr>
          <w:rFonts w:eastAsiaTheme="minorEastAsia" w:hint="cs"/>
          <w:spacing w:val="4"/>
          <w:rtl/>
          <w:lang w:eastAsia="zh-CN" w:bidi="ar-EG"/>
        </w:rPr>
        <w:t>ذا، هناك ثلاث</w:t>
      </w:r>
      <w:r w:rsidRPr="000550C2">
        <w:rPr>
          <w:rFonts w:eastAsiaTheme="minorEastAsia" w:hint="cs"/>
          <w:spacing w:val="4"/>
          <w:rtl/>
          <w:lang w:eastAsia="zh-CN" w:bidi="ar-EG"/>
        </w:rPr>
        <w:t xml:space="preserve"> قضايا ضرورية من أجل </w:t>
      </w:r>
      <w:r w:rsidRPr="000550C2">
        <w:rPr>
          <w:rFonts w:eastAsiaTheme="minorEastAsia" w:hint="cs"/>
          <w:spacing w:val="4"/>
          <w:rtl/>
          <w:lang w:eastAsia="zh-CN"/>
        </w:rPr>
        <w:t xml:space="preserve">استعراض لوائح الاتصالات الدولية، يمكن أن </w:t>
      </w:r>
      <w:r w:rsidR="00EE2CF0" w:rsidRPr="000550C2">
        <w:rPr>
          <w:rFonts w:eastAsiaTheme="minorEastAsia" w:hint="cs"/>
          <w:spacing w:val="4"/>
          <w:rtl/>
          <w:lang w:eastAsia="zh-CN"/>
        </w:rPr>
        <w:t>ت</w:t>
      </w:r>
      <w:r w:rsidRPr="000550C2">
        <w:rPr>
          <w:rFonts w:eastAsiaTheme="minorEastAsia" w:hint="cs"/>
          <w:spacing w:val="4"/>
          <w:rtl/>
          <w:lang w:eastAsia="zh-CN"/>
        </w:rPr>
        <w:t xml:space="preserve">شكل الأقسام الرئيسية للتقرير النهائي: </w:t>
      </w:r>
      <w:r w:rsidRPr="000550C2">
        <w:rPr>
          <w:rFonts w:eastAsiaTheme="minorEastAsia"/>
          <w:spacing w:val="4"/>
          <w:lang w:eastAsia="zh-CN"/>
        </w:rPr>
        <w:t>(1)</w:t>
      </w:r>
      <w:r w:rsidRPr="000550C2">
        <w:rPr>
          <w:rFonts w:eastAsiaTheme="minorEastAsia" w:hint="eastAsia"/>
          <w:spacing w:val="4"/>
          <w:rtl/>
          <w:lang w:eastAsia="zh-CN" w:bidi="ar-EG"/>
        </w:rPr>
        <w:t xml:space="preserve"> إمكانية تطبيق </w:t>
      </w:r>
      <w:r w:rsidRPr="000550C2">
        <w:rPr>
          <w:rFonts w:eastAsiaTheme="minorEastAsia" w:hint="cs"/>
          <w:spacing w:val="4"/>
          <w:rtl/>
          <w:lang w:eastAsia="zh-CN" w:bidi="ar-EG"/>
        </w:rPr>
        <w:t>لوائح الاتصالات الدولية لعام</w:t>
      </w:r>
      <w:r w:rsidR="001B715E" w:rsidRPr="000550C2">
        <w:rPr>
          <w:rFonts w:eastAsiaTheme="minorEastAsia" w:hint="eastAsia"/>
          <w:spacing w:val="4"/>
          <w:rtl/>
          <w:lang w:eastAsia="zh-CN" w:bidi="ar-EG"/>
        </w:rPr>
        <w:t> </w:t>
      </w:r>
      <w:r w:rsidRPr="000550C2">
        <w:rPr>
          <w:rFonts w:eastAsiaTheme="minorEastAsia"/>
          <w:spacing w:val="4"/>
          <w:lang w:eastAsia="zh-CN"/>
        </w:rPr>
        <w:t>2012</w:t>
      </w:r>
      <w:r w:rsidRPr="000550C2">
        <w:rPr>
          <w:rFonts w:eastAsiaTheme="minorEastAsia" w:hint="cs"/>
          <w:spacing w:val="4"/>
          <w:rtl/>
          <w:lang w:eastAsia="zh-CN"/>
        </w:rPr>
        <w:t xml:space="preserve"> في بيئة الاتصالات الدولية سريعة التطور؛ </w:t>
      </w:r>
      <w:r w:rsidRPr="000550C2">
        <w:rPr>
          <w:rFonts w:eastAsiaTheme="minorEastAsia"/>
          <w:spacing w:val="4"/>
          <w:lang w:eastAsia="zh-CN"/>
        </w:rPr>
        <w:t>(2)</w:t>
      </w:r>
      <w:r w:rsidRPr="000550C2">
        <w:rPr>
          <w:rFonts w:eastAsiaTheme="minorEastAsia" w:hint="eastAsia"/>
          <w:spacing w:val="4"/>
          <w:rtl/>
          <w:lang w:eastAsia="zh-CN" w:bidi="ar-EG"/>
        </w:rPr>
        <w:t> التحليل القانوني ل</w:t>
      </w:r>
      <w:r w:rsidRPr="000550C2">
        <w:rPr>
          <w:rFonts w:eastAsiaTheme="minorEastAsia" w:hint="cs"/>
          <w:spacing w:val="4"/>
          <w:rtl/>
          <w:lang w:eastAsia="zh-CN" w:bidi="ar-EG"/>
        </w:rPr>
        <w:t>لوائح الاتصالات الدولية لعام</w:t>
      </w:r>
      <w:r w:rsidR="001B715E" w:rsidRPr="000550C2">
        <w:rPr>
          <w:rFonts w:eastAsiaTheme="minorEastAsia" w:hint="eastAsia"/>
          <w:spacing w:val="4"/>
          <w:rtl/>
          <w:lang w:eastAsia="zh-CN" w:bidi="ar-EG"/>
        </w:rPr>
        <w:t> </w:t>
      </w:r>
      <w:r w:rsidRPr="000550C2">
        <w:rPr>
          <w:rFonts w:eastAsiaTheme="minorEastAsia"/>
          <w:spacing w:val="4"/>
          <w:lang w:eastAsia="zh-CN"/>
        </w:rPr>
        <w:t>2012</w:t>
      </w:r>
      <w:r w:rsidRPr="000550C2">
        <w:rPr>
          <w:rFonts w:eastAsiaTheme="minorEastAsia" w:hint="cs"/>
          <w:spacing w:val="4"/>
          <w:rtl/>
          <w:lang w:eastAsia="zh-CN"/>
        </w:rPr>
        <w:t xml:space="preserve">؛ </w:t>
      </w:r>
      <w:r w:rsidR="001B715E" w:rsidRPr="000550C2">
        <w:rPr>
          <w:rFonts w:eastAsiaTheme="minorEastAsia" w:hint="cs"/>
          <w:spacing w:val="4"/>
          <w:rtl/>
          <w:lang w:eastAsia="zh-CN" w:bidi="ar-EG"/>
        </w:rPr>
        <w:t>و</w:t>
      </w:r>
      <w:r w:rsidRPr="000550C2">
        <w:rPr>
          <w:rFonts w:eastAsiaTheme="minorEastAsia"/>
          <w:spacing w:val="4"/>
          <w:lang w:eastAsia="zh-CN"/>
        </w:rPr>
        <w:t>(3)</w:t>
      </w:r>
      <w:r w:rsidRPr="000550C2">
        <w:rPr>
          <w:rFonts w:eastAsiaTheme="minorEastAsia" w:hint="eastAsia"/>
          <w:spacing w:val="4"/>
          <w:rtl/>
          <w:lang w:eastAsia="zh-CN" w:bidi="ar-EG"/>
        </w:rPr>
        <w:t> تحليل</w:t>
      </w:r>
      <w:r w:rsidR="001B715E" w:rsidRPr="000550C2">
        <w:rPr>
          <w:rFonts w:eastAsiaTheme="minorEastAsia" w:hint="cs"/>
          <w:spacing w:val="4"/>
          <w:rtl/>
          <w:lang w:eastAsia="zh-CN" w:bidi="ar-EG"/>
        </w:rPr>
        <w:t> </w:t>
      </w:r>
      <w:r w:rsidRPr="000550C2">
        <w:rPr>
          <w:rFonts w:eastAsiaTheme="minorEastAsia" w:hint="eastAsia"/>
          <w:spacing w:val="4"/>
          <w:rtl/>
          <w:lang w:eastAsia="zh-CN" w:bidi="ar-EG"/>
        </w:rPr>
        <w:t xml:space="preserve">أي أوجه تضارب محتملة بين التزامات الموقعين على </w:t>
      </w:r>
      <w:r w:rsidRPr="000550C2">
        <w:rPr>
          <w:rFonts w:eastAsiaTheme="minorEastAsia" w:hint="cs"/>
          <w:spacing w:val="4"/>
          <w:rtl/>
          <w:lang w:eastAsia="zh-CN" w:bidi="ar-EG"/>
        </w:rPr>
        <w:t>لوائح الاتصالات الدولية لعام</w:t>
      </w:r>
      <w:r w:rsidR="007E7FA0">
        <w:rPr>
          <w:rFonts w:eastAsiaTheme="minorEastAsia" w:hint="eastAsia"/>
          <w:spacing w:val="4"/>
          <w:rtl/>
          <w:lang w:eastAsia="zh-CN" w:bidi="ar-EG"/>
        </w:rPr>
        <w:t> </w:t>
      </w:r>
      <w:r w:rsidRPr="000550C2">
        <w:rPr>
          <w:rFonts w:eastAsiaTheme="minorEastAsia"/>
          <w:spacing w:val="4"/>
          <w:lang w:eastAsia="zh-CN" w:bidi="ar-EG"/>
        </w:rPr>
        <w:t>2012</w:t>
      </w:r>
      <w:r w:rsidRPr="000550C2">
        <w:rPr>
          <w:rFonts w:eastAsiaTheme="minorEastAsia" w:hint="cs"/>
          <w:spacing w:val="4"/>
          <w:rtl/>
          <w:lang w:eastAsia="zh-CN" w:bidi="ar-EG"/>
        </w:rPr>
        <w:t xml:space="preserve"> والموقعين على لوائح الاتصالات الدولية لعام</w:t>
      </w:r>
      <w:r w:rsidR="00590589" w:rsidRPr="000550C2">
        <w:rPr>
          <w:rFonts w:eastAsiaTheme="minorEastAsia" w:hint="eastAsia"/>
          <w:spacing w:val="4"/>
          <w:rtl/>
          <w:lang w:eastAsia="zh-CN" w:bidi="ar-EG"/>
        </w:rPr>
        <w:t> </w:t>
      </w:r>
      <w:r w:rsidRPr="000550C2">
        <w:rPr>
          <w:rFonts w:eastAsiaTheme="minorEastAsia"/>
          <w:spacing w:val="4"/>
          <w:lang w:eastAsia="zh-CN" w:bidi="ar-EG"/>
        </w:rPr>
        <w:t>1988</w:t>
      </w:r>
      <w:r w:rsidRPr="000550C2">
        <w:rPr>
          <w:rFonts w:eastAsiaTheme="minorEastAsia" w:hint="cs"/>
          <w:spacing w:val="4"/>
          <w:rtl/>
          <w:lang w:eastAsia="zh-CN" w:bidi="ar-EG"/>
        </w:rPr>
        <w:t xml:space="preserve"> فيما يتعلق بتنفيذ أحكام المعاهدتين. وبالنظر إلى حتمية تباين الآراء حول كل بند من بنود الاستعراض، ترى الولايات المتحدة أنه ينبغي للتقرير أن يضم جميع الآراء بشأن هذه القضايا وينبغي أن يتجنب التعبير عن أي استنتاجات أو تقديم أي توصيات.</w:t>
      </w:r>
    </w:p>
    <w:p w:rsidR="002E3002" w:rsidRDefault="002E3002" w:rsidP="002E3002">
      <w:pPr>
        <w:spacing w:before="600"/>
        <w:jc w:val="center"/>
        <w:rPr>
          <w:rFonts w:eastAsiaTheme="minorEastAsia"/>
          <w:rtl/>
          <w:lang w:eastAsia="zh-CN" w:bidi="ar-EG"/>
        </w:rPr>
      </w:pPr>
      <w:r>
        <w:rPr>
          <w:rFonts w:eastAsiaTheme="minorEastAsia"/>
          <w:rtl/>
          <w:lang w:eastAsia="zh-CN" w:bidi="ar-EG"/>
        </w:rPr>
        <w:t>___________</w:t>
      </w:r>
    </w:p>
    <w:sectPr w:rsidR="002E3002" w:rsidSect="008B5B5D">
      <w:headerReference w:type="default" r:id="rId11"/>
      <w:footerReference w:type="default" r:id="rId12"/>
      <w:footerReference w:type="first" r:id="rId13"/>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78B" w:rsidRDefault="00F2678B" w:rsidP="00E07379">
      <w:pPr>
        <w:spacing w:before="0" w:line="240" w:lineRule="auto"/>
      </w:pPr>
      <w:r>
        <w:separator/>
      </w:r>
    </w:p>
  </w:endnote>
  <w:endnote w:type="continuationSeparator" w:id="0">
    <w:p w:rsidR="00F2678B" w:rsidRDefault="00F2678B"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C50" w:rsidRPr="00665956" w:rsidRDefault="006F7EE1" w:rsidP="002A2FB7">
    <w:pPr>
      <w:pStyle w:val="Footer"/>
      <w:tabs>
        <w:tab w:val="clear" w:pos="5812"/>
        <w:tab w:val="center" w:pos="5103"/>
      </w:tabs>
    </w:pPr>
    <w:r>
      <w:fldChar w:fldCharType="begin"/>
    </w:r>
    <w:r>
      <w:instrText xml:space="preserve"> FILENAME \p \* MERGEFORMAT </w:instrText>
    </w:r>
    <w:r>
      <w:fldChar w:fldCharType="separate"/>
    </w:r>
    <w:r w:rsidR="002A2FB7">
      <w:rPr>
        <w:noProof/>
      </w:rPr>
      <w:t>P:\ARA\SG\CONSEIL\EG-ITR\EG-ITR-2\000\002A.docx</w:t>
    </w:r>
    <w:r>
      <w:rPr>
        <w:noProof/>
      </w:rPr>
      <w:fldChar w:fldCharType="end"/>
    </w:r>
    <w:r w:rsidR="002A2FB7">
      <w:t>   </w:t>
    </w:r>
    <w:r w:rsidR="00BD0C50" w:rsidRPr="00665956">
      <w:t>(</w:t>
    </w:r>
    <w:r w:rsidR="00140DA4">
      <w:t>422251</w:t>
    </w:r>
    <w:r w:rsidR="00BD0C50" w:rsidRPr="00665956">
      <w:t>)</w:t>
    </w:r>
    <w:r w:rsidR="00BD0C50" w:rsidRPr="00665956">
      <w:tab/>
    </w:r>
    <w:r w:rsidR="00BD0C50" w:rsidRPr="00665956">
      <w:fldChar w:fldCharType="begin"/>
    </w:r>
    <w:r w:rsidR="00BD0C50" w:rsidRPr="00665956">
      <w:instrText xml:space="preserve"> savedate \@ dd.MM.yy </w:instrText>
    </w:r>
    <w:r w:rsidR="00BD0C50" w:rsidRPr="00665956">
      <w:fldChar w:fldCharType="separate"/>
    </w:r>
    <w:r w:rsidR="002A2FB7">
      <w:rPr>
        <w:noProof/>
      </w:rPr>
      <w:t>11.08.17</w:t>
    </w:r>
    <w:r w:rsidR="00BD0C50" w:rsidRPr="00665956">
      <w:fldChar w:fldCharType="end"/>
    </w:r>
    <w:r w:rsidR="00BD0C50" w:rsidRPr="00665956">
      <w:tab/>
    </w:r>
    <w:r w:rsidR="00BD0C50" w:rsidRPr="00665956">
      <w:fldChar w:fldCharType="begin"/>
    </w:r>
    <w:r w:rsidR="00BD0C50" w:rsidRPr="00665956">
      <w:instrText xml:space="preserve"> printdate \@ dd.MM.yy </w:instrText>
    </w:r>
    <w:r w:rsidR="00BD0C50" w:rsidRPr="00665956">
      <w:fldChar w:fldCharType="separate"/>
    </w:r>
    <w:r w:rsidR="002A2FB7">
      <w:rPr>
        <w:noProof/>
      </w:rPr>
      <w:t>11.08.17</w:t>
    </w:r>
    <w:r w:rsidR="00BD0C50" w:rsidRPr="0066595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687" w:rsidRDefault="00E93687" w:rsidP="00E93687">
    <w:pPr>
      <w:spacing w:after="120"/>
      <w:jc w:val="center"/>
      <w:rPr>
        <w:rtl/>
        <w:lang w:bidi="ar-EG"/>
      </w:rPr>
    </w:pPr>
    <w:r>
      <w:t xml:space="preserve">• </w:t>
    </w:r>
    <w:hyperlink r:id="rId1" w:history="1">
      <w:r w:rsidRPr="00413190">
        <w:rPr>
          <w:rStyle w:val="Hyperlink"/>
          <w:rFonts w:cs="Times New Roman"/>
          <w:szCs w:val="20"/>
          <w:lang w:val="fr-FR"/>
        </w:rPr>
        <w:t>http://www.itu.int/council</w:t>
      </w:r>
    </w:hyperlink>
    <w:r>
      <w:t xml:space="preserve"> •</w:t>
    </w:r>
  </w:p>
  <w:p w:rsidR="009C2E04" w:rsidRPr="00665956" w:rsidRDefault="009C2E04" w:rsidP="009C2E04">
    <w:pPr>
      <w:pStyle w:val="Footer"/>
      <w:tabs>
        <w:tab w:val="clear" w:pos="5812"/>
        <w:tab w:val="center" w:pos="5103"/>
      </w:tabs>
    </w:pPr>
    <w:r>
      <w:fldChar w:fldCharType="begin"/>
    </w:r>
    <w:r>
      <w:instrText xml:space="preserve"> FILENAME \p \* MERGEFORMAT </w:instrText>
    </w:r>
    <w:r>
      <w:fldChar w:fldCharType="separate"/>
    </w:r>
    <w:r>
      <w:rPr>
        <w:noProof/>
      </w:rPr>
      <w:t>P:\ARA\SG\CONSEIL\EG-ITR\EG-ITR-2\000\002A.docx</w:t>
    </w:r>
    <w:r>
      <w:rPr>
        <w:noProof/>
      </w:rPr>
      <w:fldChar w:fldCharType="end"/>
    </w:r>
    <w:r>
      <w:t>   </w:t>
    </w:r>
    <w:r w:rsidRPr="00665956">
      <w:t>(</w:t>
    </w:r>
    <w:r>
      <w:t>422251</w:t>
    </w:r>
    <w:r w:rsidRPr="00665956">
      <w:t>)</w:t>
    </w:r>
    <w:r w:rsidRPr="00665956">
      <w:tab/>
    </w:r>
    <w:r w:rsidRPr="00665956">
      <w:fldChar w:fldCharType="begin"/>
    </w:r>
    <w:r w:rsidRPr="00665956">
      <w:instrText xml:space="preserve"> savedate \@ dd.MM.yy </w:instrText>
    </w:r>
    <w:r w:rsidRPr="00665956">
      <w:fldChar w:fldCharType="separate"/>
    </w:r>
    <w:r>
      <w:rPr>
        <w:noProof/>
      </w:rPr>
      <w:t>11.08.17</w:t>
    </w:r>
    <w:r w:rsidRPr="00665956">
      <w:fldChar w:fldCharType="end"/>
    </w:r>
    <w:r w:rsidRPr="00665956">
      <w:tab/>
    </w:r>
    <w:r w:rsidRPr="00665956">
      <w:fldChar w:fldCharType="begin"/>
    </w:r>
    <w:r w:rsidRPr="00665956">
      <w:instrText xml:space="preserve"> printdate \@ dd.MM.yy </w:instrText>
    </w:r>
    <w:r w:rsidRPr="00665956">
      <w:fldChar w:fldCharType="separate"/>
    </w:r>
    <w:r>
      <w:rPr>
        <w:noProof/>
      </w:rPr>
      <w:t>11.08.17</w:t>
    </w:r>
    <w:r w:rsidRPr="0066595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78B" w:rsidRDefault="00F2678B" w:rsidP="00E07379">
      <w:pPr>
        <w:spacing w:before="0" w:line="240" w:lineRule="auto"/>
      </w:pPr>
      <w:r>
        <w:separator/>
      </w:r>
    </w:p>
  </w:footnote>
  <w:footnote w:type="continuationSeparator" w:id="0">
    <w:p w:rsidR="00F2678B" w:rsidRDefault="00F2678B" w:rsidP="00E0737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FF0" w:rsidRPr="000E4FF0" w:rsidRDefault="006F7EE1" w:rsidP="00760E68">
    <w:pPr>
      <w:tabs>
        <w:tab w:val="clear" w:pos="1134"/>
        <w:tab w:val="center" w:pos="4680"/>
        <w:tab w:val="right" w:pos="9360"/>
      </w:tabs>
      <w:spacing w:after="240" w:line="240" w:lineRule="auto"/>
      <w:jc w:val="center"/>
      <w:rPr>
        <w:rFonts w:eastAsiaTheme="minorEastAsia" w:cs="Calibri"/>
        <w:sz w:val="20"/>
        <w:szCs w:val="20"/>
        <w:lang w:eastAsia="zh-CN"/>
      </w:rPr>
    </w:pPr>
    <w:sdt>
      <w:sdtPr>
        <w:rPr>
          <w:rFonts w:eastAsiaTheme="minorEastAsia"/>
          <w:rtl/>
          <w:lang w:eastAsia="zh-CN"/>
        </w:rPr>
        <w:id w:val="-1375531529"/>
        <w:docPartObj>
          <w:docPartGallery w:val="Page Numbers (Top of Page)"/>
          <w:docPartUnique/>
        </w:docPartObj>
      </w:sdtPr>
      <w:sdtEndPr>
        <w:rPr>
          <w:rFonts w:cs="Calibri"/>
          <w:noProof/>
          <w:sz w:val="20"/>
          <w:szCs w:val="20"/>
        </w:rPr>
      </w:sdtEndPr>
      <w:sdtContent>
        <w:r w:rsidR="000E4FF0" w:rsidRPr="000E4FF0">
          <w:rPr>
            <w:rFonts w:eastAsiaTheme="minorEastAsia" w:cs="Calibri"/>
            <w:sz w:val="20"/>
            <w:szCs w:val="20"/>
            <w:lang w:eastAsia="zh-CN"/>
          </w:rPr>
          <w:fldChar w:fldCharType="begin"/>
        </w:r>
        <w:r w:rsidR="000E4FF0" w:rsidRPr="000E4FF0">
          <w:rPr>
            <w:rFonts w:eastAsiaTheme="minorEastAsia" w:cs="Calibri"/>
            <w:sz w:val="20"/>
            <w:szCs w:val="20"/>
            <w:lang w:eastAsia="zh-CN"/>
          </w:rPr>
          <w:instrText xml:space="preserve"> PAGE   \* MERGEFORMAT </w:instrText>
        </w:r>
        <w:r w:rsidR="000E4FF0" w:rsidRPr="000E4FF0">
          <w:rPr>
            <w:rFonts w:eastAsiaTheme="minorEastAsia" w:cs="Calibri"/>
            <w:sz w:val="20"/>
            <w:szCs w:val="20"/>
            <w:lang w:eastAsia="zh-CN"/>
          </w:rPr>
          <w:fldChar w:fldCharType="separate"/>
        </w:r>
        <w:r w:rsidRPr="006F7EE1">
          <w:rPr>
            <w:rFonts w:eastAsiaTheme="minorEastAsia" w:cs="Calibri"/>
            <w:noProof/>
            <w:sz w:val="20"/>
            <w:szCs w:val="20"/>
            <w:rtl/>
            <w:lang w:eastAsia="zh-CN"/>
          </w:rPr>
          <w:t>2</w:t>
        </w:r>
        <w:r w:rsidR="000E4FF0" w:rsidRPr="000E4FF0">
          <w:rPr>
            <w:rFonts w:eastAsiaTheme="minorEastAsia" w:cs="Calibri"/>
            <w:noProof/>
            <w:sz w:val="20"/>
            <w:szCs w:val="20"/>
            <w:lang w:eastAsia="zh-CN"/>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78B"/>
    <w:rsid w:val="000124CC"/>
    <w:rsid w:val="00041F8B"/>
    <w:rsid w:val="00046444"/>
    <w:rsid w:val="000529FD"/>
    <w:rsid w:val="000550C2"/>
    <w:rsid w:val="0006023B"/>
    <w:rsid w:val="00071F94"/>
    <w:rsid w:val="00073070"/>
    <w:rsid w:val="0008638B"/>
    <w:rsid w:val="00090574"/>
    <w:rsid w:val="00092FC2"/>
    <w:rsid w:val="000A1677"/>
    <w:rsid w:val="000B407F"/>
    <w:rsid w:val="000C13C2"/>
    <w:rsid w:val="000C794E"/>
    <w:rsid w:val="000D0C75"/>
    <w:rsid w:val="000D4C64"/>
    <w:rsid w:val="000E4FF0"/>
    <w:rsid w:val="000F0B1C"/>
    <w:rsid w:val="000F1D42"/>
    <w:rsid w:val="000F4D07"/>
    <w:rsid w:val="00102A03"/>
    <w:rsid w:val="001040A3"/>
    <w:rsid w:val="00140DA4"/>
    <w:rsid w:val="00155367"/>
    <w:rsid w:val="00173915"/>
    <w:rsid w:val="001B715E"/>
    <w:rsid w:val="00202DE6"/>
    <w:rsid w:val="0022345D"/>
    <w:rsid w:val="00225854"/>
    <w:rsid w:val="00231AB4"/>
    <w:rsid w:val="0023283D"/>
    <w:rsid w:val="00252E0C"/>
    <w:rsid w:val="00276881"/>
    <w:rsid w:val="002905AF"/>
    <w:rsid w:val="002916BE"/>
    <w:rsid w:val="002978F4"/>
    <w:rsid w:val="002A2FB7"/>
    <w:rsid w:val="002B028D"/>
    <w:rsid w:val="002B435E"/>
    <w:rsid w:val="002C4DAE"/>
    <w:rsid w:val="002C59F9"/>
    <w:rsid w:val="002D6669"/>
    <w:rsid w:val="002E3002"/>
    <w:rsid w:val="002E6541"/>
    <w:rsid w:val="002F5560"/>
    <w:rsid w:val="002F5A29"/>
    <w:rsid w:val="0030486B"/>
    <w:rsid w:val="003102D8"/>
    <w:rsid w:val="003231B9"/>
    <w:rsid w:val="003275AC"/>
    <w:rsid w:val="00333D29"/>
    <w:rsid w:val="00335837"/>
    <w:rsid w:val="003409F4"/>
    <w:rsid w:val="00357185"/>
    <w:rsid w:val="003A6F96"/>
    <w:rsid w:val="003C106D"/>
    <w:rsid w:val="003C475F"/>
    <w:rsid w:val="003E4132"/>
    <w:rsid w:val="003F678F"/>
    <w:rsid w:val="0042686F"/>
    <w:rsid w:val="0043036C"/>
    <w:rsid w:val="004367CE"/>
    <w:rsid w:val="00443869"/>
    <w:rsid w:val="004539D1"/>
    <w:rsid w:val="004712C6"/>
    <w:rsid w:val="00476123"/>
    <w:rsid w:val="00484411"/>
    <w:rsid w:val="00497703"/>
    <w:rsid w:val="004F0F06"/>
    <w:rsid w:val="00501E0E"/>
    <w:rsid w:val="005204D7"/>
    <w:rsid w:val="00530420"/>
    <w:rsid w:val="0053591C"/>
    <w:rsid w:val="00552BC5"/>
    <w:rsid w:val="0055516A"/>
    <w:rsid w:val="0056374C"/>
    <w:rsid w:val="0056614F"/>
    <w:rsid w:val="005725EF"/>
    <w:rsid w:val="0057656F"/>
    <w:rsid w:val="00576731"/>
    <w:rsid w:val="00590589"/>
    <w:rsid w:val="0059285F"/>
    <w:rsid w:val="005A24B1"/>
    <w:rsid w:val="005B7B8A"/>
    <w:rsid w:val="005D34EB"/>
    <w:rsid w:val="005D6476"/>
    <w:rsid w:val="005D6C0D"/>
    <w:rsid w:val="005E5283"/>
    <w:rsid w:val="005E58F5"/>
    <w:rsid w:val="00606660"/>
    <w:rsid w:val="006107F5"/>
    <w:rsid w:val="006157A3"/>
    <w:rsid w:val="00620E60"/>
    <w:rsid w:val="0063315A"/>
    <w:rsid w:val="0065591D"/>
    <w:rsid w:val="00662C5A"/>
    <w:rsid w:val="00670AF5"/>
    <w:rsid w:val="006B3E36"/>
    <w:rsid w:val="006C1556"/>
    <w:rsid w:val="006F267F"/>
    <w:rsid w:val="006F63F7"/>
    <w:rsid w:val="006F6F03"/>
    <w:rsid w:val="006F7EE1"/>
    <w:rsid w:val="00706D7A"/>
    <w:rsid w:val="0072500D"/>
    <w:rsid w:val="00726AEC"/>
    <w:rsid w:val="007530CA"/>
    <w:rsid w:val="00760E68"/>
    <w:rsid w:val="0079553D"/>
    <w:rsid w:val="007B01CC"/>
    <w:rsid w:val="007D4F32"/>
    <w:rsid w:val="007E7C6C"/>
    <w:rsid w:val="007E7FA0"/>
    <w:rsid w:val="007F6238"/>
    <w:rsid w:val="007F646C"/>
    <w:rsid w:val="00801FCD"/>
    <w:rsid w:val="00803D7E"/>
    <w:rsid w:val="00803F08"/>
    <w:rsid w:val="008235CD"/>
    <w:rsid w:val="00823A07"/>
    <w:rsid w:val="00835FEC"/>
    <w:rsid w:val="008513CB"/>
    <w:rsid w:val="00874D9C"/>
    <w:rsid w:val="00883303"/>
    <w:rsid w:val="008A1810"/>
    <w:rsid w:val="008B5B5D"/>
    <w:rsid w:val="008C2686"/>
    <w:rsid w:val="008F3B0E"/>
    <w:rsid w:val="00917694"/>
    <w:rsid w:val="009263CD"/>
    <w:rsid w:val="00930E6D"/>
    <w:rsid w:val="00972CA2"/>
    <w:rsid w:val="00982B28"/>
    <w:rsid w:val="00984EA5"/>
    <w:rsid w:val="00992593"/>
    <w:rsid w:val="009B6AAB"/>
    <w:rsid w:val="009C17E1"/>
    <w:rsid w:val="009C2E04"/>
    <w:rsid w:val="009C35ED"/>
    <w:rsid w:val="009F1C12"/>
    <w:rsid w:val="00A124CB"/>
    <w:rsid w:val="00A2167A"/>
    <w:rsid w:val="00A25A43"/>
    <w:rsid w:val="00A3295B"/>
    <w:rsid w:val="00A42AE5"/>
    <w:rsid w:val="00A52953"/>
    <w:rsid w:val="00A52B61"/>
    <w:rsid w:val="00A64820"/>
    <w:rsid w:val="00A71DD6"/>
    <w:rsid w:val="00A723C7"/>
    <w:rsid w:val="00A80E11"/>
    <w:rsid w:val="00A97F94"/>
    <w:rsid w:val="00AB1309"/>
    <w:rsid w:val="00AC2C52"/>
    <w:rsid w:val="00AD1503"/>
    <w:rsid w:val="00AE66B2"/>
    <w:rsid w:val="00AE7244"/>
    <w:rsid w:val="00AF3FEE"/>
    <w:rsid w:val="00B02F46"/>
    <w:rsid w:val="00B2000C"/>
    <w:rsid w:val="00B20ADE"/>
    <w:rsid w:val="00B23C4B"/>
    <w:rsid w:val="00B627AA"/>
    <w:rsid w:val="00B66B9A"/>
    <w:rsid w:val="00B82089"/>
    <w:rsid w:val="00B970AE"/>
    <w:rsid w:val="00BA1427"/>
    <w:rsid w:val="00BD0C50"/>
    <w:rsid w:val="00BE49D0"/>
    <w:rsid w:val="00BF2C38"/>
    <w:rsid w:val="00C23331"/>
    <w:rsid w:val="00C265DA"/>
    <w:rsid w:val="00C442F2"/>
    <w:rsid w:val="00C674FE"/>
    <w:rsid w:val="00C7297D"/>
    <w:rsid w:val="00C75633"/>
    <w:rsid w:val="00C8242E"/>
    <w:rsid w:val="00C82615"/>
    <w:rsid w:val="00C867DB"/>
    <w:rsid w:val="00CA2A38"/>
    <w:rsid w:val="00CA50FF"/>
    <w:rsid w:val="00CC3CD2"/>
    <w:rsid w:val="00CC43BE"/>
    <w:rsid w:val="00CD123C"/>
    <w:rsid w:val="00CD2085"/>
    <w:rsid w:val="00CE2EE1"/>
    <w:rsid w:val="00CF3FFD"/>
    <w:rsid w:val="00CF5ED3"/>
    <w:rsid w:val="00D0494C"/>
    <w:rsid w:val="00D14BEB"/>
    <w:rsid w:val="00D21C89"/>
    <w:rsid w:val="00D42AB5"/>
    <w:rsid w:val="00D45542"/>
    <w:rsid w:val="00D77D0F"/>
    <w:rsid w:val="00DA1CF0"/>
    <w:rsid w:val="00DB2271"/>
    <w:rsid w:val="00DB5659"/>
    <w:rsid w:val="00DC24B4"/>
    <w:rsid w:val="00DD7A05"/>
    <w:rsid w:val="00DF16DC"/>
    <w:rsid w:val="00DF5361"/>
    <w:rsid w:val="00E009A1"/>
    <w:rsid w:val="00E00D15"/>
    <w:rsid w:val="00E071BE"/>
    <w:rsid w:val="00E07379"/>
    <w:rsid w:val="00E14494"/>
    <w:rsid w:val="00E17033"/>
    <w:rsid w:val="00E22744"/>
    <w:rsid w:val="00E32189"/>
    <w:rsid w:val="00E45211"/>
    <w:rsid w:val="00E7380C"/>
    <w:rsid w:val="00E74BE7"/>
    <w:rsid w:val="00E86CC9"/>
    <w:rsid w:val="00E93687"/>
    <w:rsid w:val="00E96624"/>
    <w:rsid w:val="00EE2CF0"/>
    <w:rsid w:val="00EF055F"/>
    <w:rsid w:val="00F02F5F"/>
    <w:rsid w:val="00F126F1"/>
    <w:rsid w:val="00F2106A"/>
    <w:rsid w:val="00F2678B"/>
    <w:rsid w:val="00F36D8B"/>
    <w:rsid w:val="00F401D0"/>
    <w:rsid w:val="00F45F2B"/>
    <w:rsid w:val="00F57AE4"/>
    <w:rsid w:val="00F67150"/>
    <w:rsid w:val="00F84366"/>
    <w:rsid w:val="00F85089"/>
    <w:rsid w:val="00F85564"/>
    <w:rsid w:val="00F86CFA"/>
    <w:rsid w:val="00FD2867"/>
    <w:rsid w:val="00FD5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2CC5C9D-4633-45D1-B13A-FEF614335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06D"/>
    <w:pPr>
      <w:tabs>
        <w:tab w:val="left" w:pos="113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3C106D"/>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3C106D"/>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3C106D"/>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3C106D"/>
    <w:pPr>
      <w:keepNext/>
      <w:keepLines/>
      <w:spacing w:before="180"/>
      <w:ind w:firstLine="1134"/>
    </w:pPr>
    <w:rPr>
      <w:i/>
      <w:iCs/>
    </w:rPr>
  </w:style>
  <w:style w:type="paragraph" w:styleId="Date">
    <w:name w:val="Date"/>
    <w:basedOn w:val="Normal"/>
    <w:next w:val="Normal"/>
    <w:link w:val="DateChar"/>
    <w:uiPriority w:val="99"/>
    <w:unhideWhenUsed/>
    <w:rsid w:val="007D4F32"/>
    <w:pPr>
      <w:keepNext/>
      <w:keepLines/>
      <w:spacing w:after="240"/>
      <w:jc w:val="right"/>
    </w:pPr>
  </w:style>
  <w:style w:type="character" w:customStyle="1" w:styleId="DateChar">
    <w:name w:val="Date Char"/>
    <w:basedOn w:val="DefaultParagraphFont"/>
    <w:link w:val="Date"/>
    <w:uiPriority w:val="99"/>
    <w:rsid w:val="007D4F32"/>
    <w:rPr>
      <w:rFonts w:ascii="Calibri" w:eastAsia="Times New Roman" w:hAnsi="Calibri"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3C106D"/>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3C106D"/>
    <w:rPr>
      <w:rFonts w:ascii="Calibri" w:eastAsia="Times New Roman" w:hAnsi="Calibri"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3C106D"/>
    <w:pPr>
      <w:tabs>
        <w:tab w:val="left" w:pos="851"/>
      </w:tabs>
      <w:spacing w:before="80"/>
    </w:pPr>
    <w:rPr>
      <w:b/>
      <w:bCs/>
      <w:lang w:bidi="ar-EG"/>
    </w:rPr>
  </w:style>
  <w:style w:type="paragraph" w:customStyle="1" w:styleId="Proposal">
    <w:name w:val="Proposal"/>
    <w:basedOn w:val="Normal"/>
    <w:next w:val="Normal"/>
    <w:qFormat/>
    <w:rsid w:val="003C106D"/>
    <w:pPr>
      <w:keepNext/>
      <w:keepLines/>
      <w:spacing w:before="240"/>
      <w:outlineLvl w:val="0"/>
    </w:pPr>
    <w:rPr>
      <w:b/>
      <w:bCs/>
      <w:lang w:bidi="ar-EG"/>
    </w:rPr>
  </w:style>
  <w:style w:type="paragraph" w:customStyle="1" w:styleId="Reasons">
    <w:name w:val="Reasons"/>
    <w:basedOn w:val="Normal"/>
    <w:next w:val="Normal"/>
    <w:link w:val="ReasonsChar"/>
    <w:rsid w:val="003C106D"/>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3C106D"/>
  </w:style>
  <w:style w:type="paragraph" w:customStyle="1" w:styleId="Reftitle">
    <w:name w:val="Ref_title"/>
    <w:basedOn w:val="Normal"/>
    <w:qFormat/>
    <w:rsid w:val="003C106D"/>
    <w:pPr>
      <w:keepNext/>
      <w:keepLines/>
      <w:spacing w:before="480" w:after="240"/>
      <w:jc w:val="center"/>
    </w:pPr>
    <w:rPr>
      <w:b/>
      <w:bCs/>
      <w:sz w:val="28"/>
      <w:szCs w:val="40"/>
    </w:rPr>
  </w:style>
  <w:style w:type="paragraph" w:customStyle="1" w:styleId="Source">
    <w:name w:val="Source"/>
    <w:basedOn w:val="Normal"/>
    <w:next w:val="Normal"/>
    <w:rsid w:val="00B23C4B"/>
    <w:pPr>
      <w:keepNext/>
      <w:keepLines/>
      <w:spacing w:before="840" w:after="240"/>
      <w:jc w:val="center"/>
    </w:pPr>
    <w:rPr>
      <w:b/>
      <w:bCs/>
      <w:snapToGrid w:val="0"/>
      <w:sz w:val="32"/>
      <w:szCs w:val="44"/>
      <w:lang w:bidi="ar-EG"/>
    </w:rPr>
  </w:style>
  <w:style w:type="paragraph" w:customStyle="1" w:styleId="Annexref">
    <w:name w:val="Annex_ref"/>
    <w:qFormat/>
    <w:rsid w:val="000D4C64"/>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0D4C64"/>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0D4C64"/>
    <w:rPr>
      <w:rFonts w:ascii="Calibri" w:eastAsia="Times New Roman" w:hAnsi="Calibri" w:cs="Traditional Arabic"/>
      <w:b/>
      <w:bCs/>
      <w:sz w:val="28"/>
      <w:szCs w:val="40"/>
      <w:lang w:eastAsia="en-US"/>
    </w:rPr>
  </w:style>
  <w:style w:type="paragraph" w:customStyle="1" w:styleId="Title1">
    <w:name w:val="Title 1"/>
    <w:basedOn w:val="Normal"/>
    <w:next w:val="Normal"/>
    <w:rsid w:val="000C13C2"/>
    <w:pPr>
      <w:keepNext/>
      <w:keepLines/>
      <w:tabs>
        <w:tab w:val="left" w:pos="567"/>
        <w:tab w:val="left" w:pos="1701"/>
        <w:tab w:val="left" w:pos="2268"/>
        <w:tab w:val="left" w:pos="2835"/>
      </w:tabs>
      <w:spacing w:before="240" w:after="120"/>
      <w:jc w:val="center"/>
    </w:pPr>
    <w:rPr>
      <w:w w:val="120"/>
      <w:sz w:val="28"/>
      <w:szCs w:val="40"/>
      <w:lang w:bidi="ar-EG"/>
    </w:rPr>
  </w:style>
  <w:style w:type="paragraph" w:customStyle="1" w:styleId="Title2">
    <w:name w:val="Title 2"/>
    <w:basedOn w:val="Title1"/>
    <w:next w:val="Normal"/>
    <w:rsid w:val="00E22744"/>
    <w:rPr>
      <w:w w:val="110"/>
    </w:rPr>
  </w:style>
  <w:style w:type="paragraph" w:customStyle="1" w:styleId="Title3">
    <w:name w:val="Title 3"/>
    <w:basedOn w:val="Title2"/>
    <w:next w:val="Normal"/>
    <w:rsid w:val="00E22744"/>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0C13C2"/>
    <w:pPr>
      <w:spacing w:before="80"/>
    </w:pPr>
    <w:rPr>
      <w:lang w:bidi="ar-SY"/>
    </w:rPr>
  </w:style>
  <w:style w:type="character" w:styleId="Hyperlink">
    <w:name w:val="Hyperlink"/>
    <w:basedOn w:val="DefaultParagraphFont"/>
    <w:unhideWhenUsed/>
    <w:rsid w:val="003C106D"/>
    <w:rPr>
      <w:rFonts w:ascii="Calibri" w:hAnsi="Calibri"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0D4C64"/>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0D4C64"/>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0D4C64"/>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3C106D"/>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3C106D"/>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0D4C64"/>
    <w:rPr>
      <w:b/>
      <w:bCs/>
      <w:sz w:val="24"/>
      <w:szCs w:val="32"/>
    </w:rPr>
  </w:style>
  <w:style w:type="paragraph" w:customStyle="1" w:styleId="Committee">
    <w:name w:val="Committee"/>
    <w:basedOn w:val="Normal"/>
    <w:qFormat/>
    <w:rsid w:val="007E7C6C"/>
    <w:pPr>
      <w:framePr w:hSpace="180" w:wrap="around" w:hAnchor="margin" w:y="-675"/>
      <w:tabs>
        <w:tab w:val="left" w:pos="851"/>
        <w:tab w:val="left" w:pos="1871"/>
        <w:tab w:val="left" w:pos="2268"/>
      </w:tabs>
      <w:overflowPunct w:val="0"/>
      <w:autoSpaceDE w:val="0"/>
      <w:autoSpaceDN w:val="0"/>
      <w:bidi w:val="0"/>
      <w:adjustRightInd w:val="0"/>
      <w:spacing w:before="60" w:line="168" w:lineRule="auto"/>
      <w:jc w:val="left"/>
      <w:textAlignment w:val="baseline"/>
    </w:pPr>
    <w:rPr>
      <w:rFonts w:ascii="Verdana Bold" w:hAnsi="Verdana Bold"/>
      <w:b/>
      <w:bCs/>
      <w:sz w:val="19"/>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0D4C64"/>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3C106D"/>
    <w:rPr>
      <w:rFonts w:ascii="Calibri" w:hAnsi="Calibri" w:cs="Times New Roman"/>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tabs>
        <w:tab w:val="clear" w:pos="1134"/>
      </w:tab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3C106D"/>
    <w:pPr>
      <w:keepNext/>
      <w:keepLines/>
      <w:bidi/>
      <w:spacing w:before="120" w:after="360" w:line="192" w:lineRule="auto"/>
      <w:jc w:val="center"/>
    </w:pPr>
    <w:rPr>
      <w:rFonts w:ascii="Calibri" w:eastAsia="Times New Roman" w:hAnsi="Calibri" w:cs="Traditional Arabic"/>
      <w:b/>
      <w:bCs/>
      <w:sz w:val="28"/>
      <w:szCs w:val="40"/>
      <w:lang w:val="fr-FR" w:eastAsia="en-US" w:bidi="ar-EG"/>
    </w:rPr>
  </w:style>
  <w:style w:type="paragraph" w:customStyle="1" w:styleId="Opinionref">
    <w:name w:val="Opinion_ref"/>
    <w:basedOn w:val="Normal"/>
    <w:qFormat/>
    <w:rsid w:val="003C106D"/>
    <w:pPr>
      <w:keepNext/>
      <w:spacing w:after="120"/>
    </w:pPr>
    <w:rPr>
      <w:i/>
      <w:iCs/>
      <w:lang w:bidi="ar-EG"/>
    </w:rPr>
  </w:style>
  <w:style w:type="paragraph" w:customStyle="1" w:styleId="Chaptitle">
    <w:name w:val="Chap_title"/>
    <w:basedOn w:val="Agendaitem"/>
    <w:qFormat/>
    <w:rsid w:val="000D4C64"/>
    <w:pPr>
      <w:spacing w:after="360"/>
    </w:pPr>
    <w:rPr>
      <w:b/>
      <w:bCs/>
    </w:rPr>
  </w:style>
  <w:style w:type="character" w:styleId="EndnoteReference">
    <w:name w:val="end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clear" w:pos="1134"/>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0D4C64"/>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3C106D"/>
    <w:pPr>
      <w:keepNext/>
      <w:keepLines/>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3C106D"/>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3C106D"/>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3C106D"/>
  </w:style>
  <w:style w:type="character" w:customStyle="1" w:styleId="RestitleChar">
    <w:name w:val="Res_title Char"/>
    <w:basedOn w:val="AnnextitleChar"/>
    <w:link w:val="Restitle"/>
    <w:rsid w:val="003C106D"/>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3C106D"/>
    <w:pPr>
      <w:keepNext/>
      <w:keepLines/>
      <w:spacing w:before="240" w:after="120"/>
      <w:jc w:val="center"/>
    </w:pPr>
    <w:rPr>
      <w:b/>
      <w:bCs/>
      <w:sz w:val="24"/>
      <w:szCs w:val="32"/>
      <w:lang w:bidi="ar-EG"/>
    </w:rPr>
  </w:style>
  <w:style w:type="character" w:customStyle="1" w:styleId="Section1Char">
    <w:name w:val="Section_1 Char"/>
    <w:link w:val="Section1"/>
    <w:rsid w:val="003C106D"/>
    <w:rPr>
      <w:rFonts w:ascii="Calibri" w:eastAsia="Times New Roman" w:hAnsi="Calibri" w:cs="Traditional Arabic"/>
      <w:b/>
      <w:bCs/>
      <w:sz w:val="24"/>
      <w:szCs w:val="32"/>
      <w:lang w:eastAsia="en-US" w:bidi="ar-EG"/>
    </w:rPr>
  </w:style>
  <w:style w:type="paragraph" w:customStyle="1" w:styleId="Section2">
    <w:name w:val="Section_2"/>
    <w:basedOn w:val="Section1"/>
    <w:rsid w:val="003C106D"/>
    <w:pPr>
      <w:tabs>
        <w:tab w:val="clear" w:pos="1134"/>
        <w:tab w:val="center" w:pos="4820"/>
      </w:tabs>
      <w:bidi w:val="0"/>
      <w:spacing w:before="360"/>
    </w:pPr>
    <w:rPr>
      <w:b w:val="0"/>
      <w:bCs w:val="0"/>
      <w:i/>
      <w:iCs/>
      <w:lang w:val="en-GB" w:bidi="ar-SA"/>
    </w:rPr>
  </w:style>
  <w:style w:type="paragraph" w:customStyle="1" w:styleId="Section3">
    <w:name w:val="Section_3‎"/>
    <w:qFormat/>
    <w:rsid w:val="003C106D"/>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0D4C64"/>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0D4C64"/>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0D4C64"/>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0D4C64"/>
    <w:pPr>
      <w:keepNext/>
      <w:spacing w:after="120"/>
      <w:jc w:val="center"/>
    </w:pPr>
    <w:rPr>
      <w:i/>
      <w:iCs/>
    </w:rPr>
  </w:style>
  <w:style w:type="paragraph" w:customStyle="1" w:styleId="Resref">
    <w:name w:val="Res_ref"/>
    <w:basedOn w:val="Recref"/>
    <w:qFormat/>
    <w:rsid w:val="003C106D"/>
    <w:pPr>
      <w:keepLines/>
    </w:p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table" w:styleId="TableGrid">
    <w:name w:val="Table Grid"/>
    <w:basedOn w:val="TableNormal"/>
    <w:uiPriority w:val="39"/>
    <w:rsid w:val="000E4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17\SG\PA_EG-ITR-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e10a323-94a9-4e93-88b4-ea964576960d">Documents Proposals Manager (DPM)</DPM_x0020_Author>
    <DPM_x0020_File_x0020_name xmlns="de10a323-94a9-4e93-88b4-ea964576960d">T13-WTSA.16-C-0000!!MSW-A</DPM_x0020_File_x0020_name>
    <DPM_x0020_Version xmlns="de10a323-94a9-4e93-88b4-ea964576960d">DPM_v2016.12.12.1_prod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de10a323-94a9-4e93-88b4-ea964576960d"/>
    <ds:schemaRef ds:uri="http://schemas.microsoft.com/office/2006/metadata/properties"/>
    <ds:schemaRef ds:uri="http://schemas.openxmlformats.org/package/2006/metadata/core-properties"/>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996b2e75-67fd-4955-a3b0-5ab9934cb50b"/>
    <ds:schemaRef ds:uri="http://www.w3.org/XML/1998/namespace"/>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8EDCE1-113D-4D39-A665-C71D6B432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PA_EG-ITR-1.dotx</Template>
  <TotalTime>106</TotalTime>
  <Pages>2</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T13-WTSA.16-C-0000!!MSW-A</dc:title>
  <dc:subject>World Telecommunication Standardization Assembly</dc:subject>
  <dc:creator>Saad, Samuel</dc:creator>
  <cp:keywords>DPM_v2016.12.12.1_prod</cp:keywords>
  <dc:description>Template used by DPM and CPI for the WTSA-16</dc:description>
  <cp:lastModifiedBy>Awad, Samy</cp:lastModifiedBy>
  <cp:revision>44</cp:revision>
  <cp:lastPrinted>2017-08-11T08:03:00Z</cp:lastPrinted>
  <dcterms:created xsi:type="dcterms:W3CDTF">2017-08-11T07:28:00Z</dcterms:created>
  <dcterms:modified xsi:type="dcterms:W3CDTF">2017-08-11T13:28:00Z</dcterms:modified>
  <cp:category>Conference document</cp:category>
</cp:coreProperties>
</file>