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237"/>
        <w:gridCol w:w="4077"/>
      </w:tblGrid>
      <w:tr w:rsidR="00E06E5F" w:rsidTr="00EB6450">
        <w:trPr>
          <w:cantSplit/>
        </w:trPr>
        <w:tc>
          <w:tcPr>
            <w:tcW w:w="6237" w:type="dxa"/>
          </w:tcPr>
          <w:p w:rsidR="00E06E5F" w:rsidRPr="00FD65AD" w:rsidRDefault="00E06E5F" w:rsidP="00DB21DE">
            <w:pPr>
              <w:spacing w:after="48" w:line="240" w:lineRule="atLeast"/>
              <w:rPr>
                <w:rFonts w:asciiTheme="minorHAnsi" w:hAnsiTheme="minorHAnsi" w:cstheme="minorHAnsi"/>
                <w:position w:val="6"/>
              </w:rPr>
            </w:pPr>
            <w:r>
              <w:rPr>
                <w:rFonts w:ascii="Calibri" w:hAnsi="Calibri" w:cs="Calibri"/>
                <w:b/>
                <w:bCs/>
                <w:position w:val="6"/>
                <w:sz w:val="30"/>
                <w:szCs w:val="30"/>
              </w:rPr>
              <w:t>Expert Group on the International Telecommunication Regulations (EG-ITRs)</w:t>
            </w:r>
            <w:r w:rsidRPr="001D2834">
              <w:rPr>
                <w:rFonts w:ascii="Calibri" w:hAnsi="Calibri" w:cs="Calibri"/>
                <w:b/>
                <w:position w:val="6"/>
                <w:sz w:val="26"/>
                <w:szCs w:val="26"/>
              </w:rPr>
              <w:br/>
            </w:r>
            <w:r w:rsidRPr="001D2834">
              <w:rPr>
                <w:rFonts w:ascii="Calibri" w:hAnsi="Calibri" w:cs="Calibri"/>
                <w:b/>
                <w:bCs/>
                <w:position w:val="6"/>
              </w:rPr>
              <w:t xml:space="preserve">Geneva, </w:t>
            </w:r>
            <w:r>
              <w:rPr>
                <w:rFonts w:ascii="Calibri" w:hAnsi="Calibri" w:cs="Calibri"/>
                <w:b/>
                <w:bCs/>
                <w:position w:val="6"/>
              </w:rPr>
              <w:t>09-10</w:t>
            </w:r>
            <w:r w:rsidRPr="001D2834">
              <w:rPr>
                <w:rFonts w:ascii="Calibri" w:hAnsi="Calibri" w:cs="Calibri"/>
                <w:b/>
                <w:bCs/>
                <w:position w:val="6"/>
              </w:rPr>
              <w:t xml:space="preserve"> </w:t>
            </w:r>
            <w:r>
              <w:rPr>
                <w:rFonts w:ascii="Calibri" w:hAnsi="Calibri" w:cs="Calibri"/>
                <w:b/>
                <w:bCs/>
                <w:position w:val="6"/>
              </w:rPr>
              <w:t>February</w:t>
            </w:r>
            <w:r w:rsidRPr="001D2834">
              <w:rPr>
                <w:rFonts w:ascii="Calibri" w:hAnsi="Calibri" w:cs="Calibri"/>
                <w:b/>
                <w:bCs/>
                <w:position w:val="6"/>
              </w:rPr>
              <w:t xml:space="preserve"> 201</w:t>
            </w:r>
            <w:r>
              <w:rPr>
                <w:rFonts w:ascii="Calibri" w:hAnsi="Calibri" w:cs="Calibri"/>
                <w:b/>
                <w:bCs/>
                <w:position w:val="6"/>
              </w:rPr>
              <w:t>7</w:t>
            </w:r>
          </w:p>
        </w:tc>
        <w:tc>
          <w:tcPr>
            <w:tcW w:w="4077" w:type="dxa"/>
          </w:tcPr>
          <w:p w:rsidR="00E06E5F" w:rsidRPr="00BB37F5" w:rsidRDefault="00E06E5F" w:rsidP="00EB6450">
            <w:pPr>
              <w:spacing w:line="240" w:lineRule="atLeast"/>
              <w:rPr>
                <w:rFonts w:asciiTheme="minorHAnsi" w:hAnsiTheme="minorHAnsi" w:cstheme="minorBidi"/>
              </w:rPr>
            </w:pPr>
            <w:bookmarkStart w:id="0" w:name="ditulogo"/>
            <w:bookmarkEnd w:id="0"/>
            <w:r>
              <w:rPr>
                <w:noProof/>
                <w:lang w:val="en-US" w:eastAsia="zh-CN"/>
              </w:rPr>
              <w:drawing>
                <wp:inline distT="0" distB="0" distL="0" distR="0" wp14:anchorId="4EBC4EB9" wp14:editId="2924EB98">
                  <wp:extent cx="1762125" cy="74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06E5F" w:rsidRPr="00617BE4" w:rsidTr="00EB6450">
        <w:trPr>
          <w:cantSplit/>
        </w:trPr>
        <w:tc>
          <w:tcPr>
            <w:tcW w:w="6237" w:type="dxa"/>
            <w:tcBorders>
              <w:bottom w:val="single" w:sz="12" w:space="0" w:color="auto"/>
            </w:tcBorders>
          </w:tcPr>
          <w:p w:rsidR="00E06E5F" w:rsidRPr="00FD65AD" w:rsidRDefault="00E06E5F" w:rsidP="00E06E5F">
            <w:pPr>
              <w:rPr>
                <w:rFonts w:asciiTheme="minorHAnsi" w:hAnsiTheme="minorHAnsi" w:cstheme="minorHAnsi"/>
                <w:b/>
              </w:rPr>
            </w:pPr>
            <w:r>
              <w:rPr>
                <w:rFonts w:asciiTheme="minorHAnsi" w:hAnsiTheme="minorHAnsi" w:cstheme="minorHAnsi"/>
                <w:b/>
              </w:rPr>
              <w:t xml:space="preserve">First </w:t>
            </w:r>
            <w:r w:rsidRPr="00FD65AD">
              <w:rPr>
                <w:rFonts w:asciiTheme="minorHAnsi" w:hAnsiTheme="minorHAnsi" w:cstheme="minorHAnsi"/>
                <w:b/>
              </w:rPr>
              <w:t xml:space="preserve">meeting – Geneva, </w:t>
            </w:r>
            <w:r>
              <w:rPr>
                <w:rFonts w:asciiTheme="minorHAnsi" w:hAnsiTheme="minorHAnsi" w:cstheme="minorHAnsi"/>
                <w:b/>
              </w:rPr>
              <w:t>09-10 February 2017</w:t>
            </w:r>
            <w:r w:rsidRPr="00FD65AD">
              <w:rPr>
                <w:rFonts w:asciiTheme="minorHAnsi" w:hAnsiTheme="minorHAnsi" w:cstheme="minorHAnsi"/>
                <w:b/>
              </w:rPr>
              <w:t xml:space="preserve"> </w:t>
            </w:r>
          </w:p>
        </w:tc>
        <w:tc>
          <w:tcPr>
            <w:tcW w:w="4077" w:type="dxa"/>
            <w:tcBorders>
              <w:bottom w:val="single" w:sz="12" w:space="0" w:color="auto"/>
            </w:tcBorders>
          </w:tcPr>
          <w:p w:rsidR="00E06E5F" w:rsidRPr="00FD65AD" w:rsidRDefault="00E06E5F" w:rsidP="00EB6450">
            <w:pPr>
              <w:rPr>
                <w:rFonts w:asciiTheme="minorHAnsi" w:hAnsiTheme="minorHAnsi" w:cstheme="minorHAnsi"/>
              </w:rPr>
            </w:pPr>
          </w:p>
        </w:tc>
      </w:tr>
      <w:tr w:rsidR="00E06E5F" w:rsidRPr="003B4EB9" w:rsidTr="00EB6450">
        <w:trPr>
          <w:cantSplit/>
        </w:trPr>
        <w:tc>
          <w:tcPr>
            <w:tcW w:w="6237" w:type="dxa"/>
            <w:tcBorders>
              <w:top w:val="single" w:sz="12" w:space="0" w:color="auto"/>
            </w:tcBorders>
          </w:tcPr>
          <w:p w:rsidR="00E06E5F" w:rsidRPr="003B4EB9" w:rsidRDefault="00E06E5F" w:rsidP="00DB21DE">
            <w:pPr>
              <w:spacing w:before="0"/>
              <w:rPr>
                <w:rFonts w:asciiTheme="minorHAnsi" w:hAnsiTheme="minorHAnsi" w:cstheme="minorHAnsi"/>
                <w:b/>
                <w:smallCaps/>
              </w:rPr>
            </w:pPr>
          </w:p>
        </w:tc>
        <w:tc>
          <w:tcPr>
            <w:tcW w:w="4077" w:type="dxa"/>
            <w:tcBorders>
              <w:top w:val="single" w:sz="12" w:space="0" w:color="auto"/>
            </w:tcBorders>
          </w:tcPr>
          <w:p w:rsidR="00E06E5F" w:rsidRPr="003B4EB9" w:rsidRDefault="00E06E5F" w:rsidP="00DB21DE">
            <w:pPr>
              <w:spacing w:before="0"/>
              <w:rPr>
                <w:rFonts w:asciiTheme="minorHAnsi" w:hAnsiTheme="minorHAnsi" w:cstheme="minorHAnsi"/>
              </w:rPr>
            </w:pPr>
          </w:p>
        </w:tc>
      </w:tr>
      <w:tr w:rsidR="00E06E5F" w:rsidRPr="003B4EB9" w:rsidTr="00EB6450">
        <w:trPr>
          <w:cantSplit/>
          <w:trHeight w:val="23"/>
        </w:trPr>
        <w:tc>
          <w:tcPr>
            <w:tcW w:w="6237" w:type="dxa"/>
            <w:vMerge w:val="restart"/>
          </w:tcPr>
          <w:p w:rsidR="00E06E5F" w:rsidRPr="003B4EB9" w:rsidRDefault="00E06E5F" w:rsidP="00DB21DE">
            <w:pPr>
              <w:tabs>
                <w:tab w:val="left" w:pos="851"/>
              </w:tabs>
              <w:spacing w:before="0"/>
              <w:rPr>
                <w:rFonts w:asciiTheme="minorHAnsi" w:hAnsiTheme="minorHAnsi" w:cstheme="minorHAnsi"/>
                <w:b/>
              </w:rPr>
            </w:pPr>
            <w:bookmarkStart w:id="1" w:name="dmeeting" w:colFirst="0" w:colLast="0"/>
            <w:bookmarkStart w:id="2" w:name="dnum" w:colFirst="1" w:colLast="1"/>
          </w:p>
        </w:tc>
        <w:tc>
          <w:tcPr>
            <w:tcW w:w="4077" w:type="dxa"/>
          </w:tcPr>
          <w:p w:rsidR="00E06E5F" w:rsidRPr="003B4EB9" w:rsidRDefault="00E06E5F" w:rsidP="00DB21DE">
            <w:pPr>
              <w:tabs>
                <w:tab w:val="left" w:pos="851"/>
              </w:tabs>
              <w:spacing w:before="0"/>
              <w:rPr>
                <w:rFonts w:asciiTheme="minorHAnsi" w:hAnsiTheme="minorHAnsi" w:cstheme="minorHAnsi"/>
                <w:b/>
                <w:lang w:val="de-CH"/>
              </w:rPr>
            </w:pPr>
            <w:r w:rsidRPr="003B4EB9">
              <w:rPr>
                <w:rFonts w:asciiTheme="minorHAnsi" w:hAnsiTheme="minorHAnsi" w:cs="Calibri"/>
                <w:b/>
                <w:lang w:val="de-CH"/>
              </w:rPr>
              <w:t>Document EG-ITRs 1/</w:t>
            </w:r>
            <w:r w:rsidR="004223F7" w:rsidRPr="003B4EB9">
              <w:rPr>
                <w:rFonts w:asciiTheme="minorHAnsi" w:hAnsiTheme="minorHAnsi" w:cs="Calibri"/>
                <w:b/>
                <w:lang w:val="de-CH"/>
              </w:rPr>
              <w:t>13</w:t>
            </w:r>
            <w:r w:rsidR="00DB21DE">
              <w:rPr>
                <w:rFonts w:asciiTheme="minorHAnsi" w:hAnsiTheme="minorHAnsi" w:cs="Calibri"/>
                <w:b/>
                <w:lang w:val="de-CH"/>
              </w:rPr>
              <w:t xml:space="preserve"> (Rev.2)</w:t>
            </w:r>
          </w:p>
        </w:tc>
      </w:tr>
      <w:tr w:rsidR="00E06E5F" w:rsidRPr="003B4EB9" w:rsidTr="00EB6450">
        <w:trPr>
          <w:cantSplit/>
          <w:trHeight w:val="23"/>
        </w:trPr>
        <w:tc>
          <w:tcPr>
            <w:tcW w:w="6237" w:type="dxa"/>
            <w:vMerge/>
          </w:tcPr>
          <w:p w:rsidR="00E06E5F" w:rsidRPr="003B4EB9" w:rsidRDefault="00E06E5F" w:rsidP="00DB21DE">
            <w:pPr>
              <w:tabs>
                <w:tab w:val="left" w:pos="851"/>
              </w:tabs>
              <w:spacing w:before="0" w:line="240" w:lineRule="atLeast"/>
              <w:rPr>
                <w:rFonts w:asciiTheme="minorHAnsi" w:hAnsiTheme="minorHAnsi"/>
                <w:b/>
                <w:szCs w:val="24"/>
                <w:lang w:val="de-CH"/>
              </w:rPr>
            </w:pPr>
            <w:bookmarkStart w:id="3" w:name="ddate" w:colFirst="1" w:colLast="1"/>
            <w:bookmarkEnd w:id="1"/>
            <w:bookmarkEnd w:id="2"/>
          </w:p>
        </w:tc>
        <w:tc>
          <w:tcPr>
            <w:tcW w:w="4077" w:type="dxa"/>
            <w:shd w:val="clear" w:color="auto" w:fill="auto"/>
          </w:tcPr>
          <w:p w:rsidR="00E06E5F" w:rsidRPr="003B4EB9" w:rsidRDefault="00E06E5F" w:rsidP="00DB21DE">
            <w:pPr>
              <w:tabs>
                <w:tab w:val="left" w:pos="993"/>
              </w:tabs>
              <w:spacing w:before="0"/>
              <w:rPr>
                <w:rFonts w:asciiTheme="minorHAnsi" w:hAnsiTheme="minorHAnsi"/>
                <w:b/>
                <w:szCs w:val="24"/>
                <w:highlight w:val="yellow"/>
              </w:rPr>
            </w:pPr>
            <w:r w:rsidRPr="003B4EB9">
              <w:rPr>
                <w:rFonts w:asciiTheme="minorHAnsi" w:hAnsiTheme="minorHAnsi" w:cstheme="minorHAnsi"/>
                <w:b/>
              </w:rPr>
              <w:t>10 February 2017</w:t>
            </w:r>
          </w:p>
        </w:tc>
      </w:tr>
      <w:tr w:rsidR="00E06E5F" w:rsidRPr="003B4EB9" w:rsidTr="00EB6450">
        <w:trPr>
          <w:cantSplit/>
          <w:trHeight w:val="80"/>
        </w:trPr>
        <w:tc>
          <w:tcPr>
            <w:tcW w:w="6237" w:type="dxa"/>
            <w:vMerge/>
          </w:tcPr>
          <w:p w:rsidR="00E06E5F" w:rsidRPr="003B4EB9" w:rsidRDefault="00E06E5F" w:rsidP="00DB21DE">
            <w:pPr>
              <w:tabs>
                <w:tab w:val="left" w:pos="851"/>
              </w:tabs>
              <w:spacing w:before="0" w:line="240" w:lineRule="atLeast"/>
              <w:rPr>
                <w:rFonts w:asciiTheme="minorHAnsi" w:hAnsiTheme="minorHAnsi"/>
                <w:b/>
                <w:szCs w:val="24"/>
              </w:rPr>
            </w:pPr>
            <w:bookmarkStart w:id="4" w:name="dorlang" w:colFirst="1" w:colLast="1"/>
            <w:bookmarkEnd w:id="3"/>
          </w:p>
        </w:tc>
        <w:tc>
          <w:tcPr>
            <w:tcW w:w="4077" w:type="dxa"/>
          </w:tcPr>
          <w:p w:rsidR="00E06E5F" w:rsidRPr="003B4EB9" w:rsidRDefault="00DB21DE" w:rsidP="00DB21DE">
            <w:pPr>
              <w:tabs>
                <w:tab w:val="left" w:pos="993"/>
              </w:tabs>
              <w:spacing w:before="0"/>
              <w:rPr>
                <w:rFonts w:asciiTheme="minorHAnsi" w:hAnsiTheme="minorHAnsi"/>
                <w:b/>
                <w:szCs w:val="24"/>
              </w:rPr>
            </w:pPr>
            <w:r>
              <w:rPr>
                <w:rFonts w:asciiTheme="minorHAnsi" w:hAnsiTheme="minorHAnsi" w:cstheme="minorHAnsi"/>
                <w:b/>
              </w:rPr>
              <w:t xml:space="preserve">Original: </w:t>
            </w:r>
            <w:r w:rsidR="00E06E5F" w:rsidRPr="003B4EB9">
              <w:rPr>
                <w:rFonts w:asciiTheme="minorHAnsi" w:hAnsiTheme="minorHAnsi" w:cstheme="minorHAnsi"/>
                <w:b/>
              </w:rPr>
              <w:t>English</w:t>
            </w:r>
          </w:p>
        </w:tc>
      </w:tr>
      <w:tr w:rsidR="00E06E5F" w:rsidRPr="003B4EB9" w:rsidTr="00EB6450">
        <w:trPr>
          <w:cantSplit/>
          <w:trHeight w:val="80"/>
        </w:trPr>
        <w:tc>
          <w:tcPr>
            <w:tcW w:w="10314" w:type="dxa"/>
            <w:gridSpan w:val="2"/>
          </w:tcPr>
          <w:p w:rsidR="00E06E5F" w:rsidRPr="003B4EB9" w:rsidRDefault="006C1277" w:rsidP="00DB21DE">
            <w:pPr>
              <w:pStyle w:val="Title1"/>
              <w:spacing w:before="600"/>
              <w:rPr>
                <w:rFonts w:asciiTheme="minorHAnsi" w:hAnsiTheme="minorHAnsi"/>
                <w:szCs w:val="28"/>
              </w:rPr>
            </w:pPr>
            <w:r>
              <w:rPr>
                <w:rFonts w:asciiTheme="minorHAnsi" w:hAnsiTheme="minorHAnsi"/>
                <w:szCs w:val="28"/>
              </w:rPr>
              <w:t>FINAL</w:t>
            </w:r>
            <w:r w:rsidR="00D369AD" w:rsidRPr="003B4EB9">
              <w:rPr>
                <w:rFonts w:asciiTheme="minorHAnsi" w:hAnsiTheme="minorHAnsi"/>
                <w:szCs w:val="28"/>
              </w:rPr>
              <w:t xml:space="preserve"> </w:t>
            </w:r>
            <w:r w:rsidR="00E06E5F" w:rsidRPr="003B4EB9">
              <w:rPr>
                <w:rFonts w:asciiTheme="minorHAnsi" w:hAnsiTheme="minorHAnsi"/>
                <w:szCs w:val="28"/>
              </w:rPr>
              <w:t>REPORT OF THE</w:t>
            </w:r>
            <w:r w:rsidR="00D369AD" w:rsidRPr="003B4EB9">
              <w:rPr>
                <w:rFonts w:asciiTheme="minorHAnsi" w:hAnsiTheme="minorHAnsi"/>
                <w:szCs w:val="28"/>
              </w:rPr>
              <w:t xml:space="preserve"> FIRST MEETING of </w:t>
            </w:r>
            <w:r w:rsidR="00DB21DE">
              <w:rPr>
                <w:rFonts w:asciiTheme="minorHAnsi" w:hAnsiTheme="minorHAnsi"/>
                <w:szCs w:val="28"/>
              </w:rPr>
              <w:br/>
            </w:r>
            <w:r w:rsidR="00D369AD" w:rsidRPr="003B4EB9">
              <w:rPr>
                <w:rFonts w:asciiTheme="minorHAnsi" w:hAnsiTheme="minorHAnsi"/>
                <w:szCs w:val="28"/>
              </w:rPr>
              <w:t>the</w:t>
            </w:r>
            <w:r w:rsidR="00DB21DE">
              <w:rPr>
                <w:rFonts w:asciiTheme="minorHAnsi" w:hAnsiTheme="minorHAnsi"/>
                <w:szCs w:val="28"/>
              </w:rPr>
              <w:t xml:space="preserve"> </w:t>
            </w:r>
            <w:r w:rsidR="00E06E5F" w:rsidRPr="003B4EB9">
              <w:rPr>
                <w:rFonts w:asciiTheme="minorHAnsi" w:hAnsiTheme="minorHAnsi"/>
                <w:szCs w:val="28"/>
              </w:rPr>
              <w:t xml:space="preserve">expert group on the international telecommunication regulations </w:t>
            </w:r>
            <w:r w:rsidR="00DB21DE">
              <w:rPr>
                <w:rFonts w:asciiTheme="minorHAnsi" w:hAnsiTheme="minorHAnsi"/>
                <w:szCs w:val="28"/>
              </w:rPr>
              <w:br/>
            </w:r>
            <w:r w:rsidR="00E06E5F" w:rsidRPr="003B4EB9">
              <w:rPr>
                <w:rFonts w:asciiTheme="minorHAnsi" w:hAnsiTheme="minorHAnsi"/>
                <w:szCs w:val="28"/>
              </w:rPr>
              <w:t>(eg-itrs)</w:t>
            </w:r>
          </w:p>
        </w:tc>
      </w:tr>
    </w:tbl>
    <w:bookmarkEnd w:id="4"/>
    <w:p w:rsidR="00E06E5F" w:rsidRPr="00043720" w:rsidRDefault="00E06E5F" w:rsidP="00DB21DE">
      <w:pPr>
        <w:pStyle w:val="ListParagraph"/>
        <w:numPr>
          <w:ilvl w:val="0"/>
          <w:numId w:val="1"/>
        </w:numPr>
        <w:tabs>
          <w:tab w:val="clear" w:pos="794"/>
          <w:tab w:val="clear" w:pos="1191"/>
          <w:tab w:val="clear" w:pos="1588"/>
          <w:tab w:val="clear" w:pos="1985"/>
        </w:tabs>
        <w:overflowPunct/>
        <w:autoSpaceDE/>
        <w:autoSpaceDN/>
        <w:snapToGrid w:val="0"/>
        <w:spacing w:before="480" w:after="120"/>
        <w:ind w:left="0" w:firstLine="0"/>
        <w:contextualSpacing w:val="0"/>
        <w:jc w:val="both"/>
        <w:textAlignment w:val="auto"/>
        <w:rPr>
          <w:rFonts w:asciiTheme="minorHAnsi" w:hAnsiTheme="minorHAnsi" w:cstheme="majorBidi"/>
          <w:b/>
          <w:szCs w:val="24"/>
        </w:rPr>
      </w:pPr>
      <w:r w:rsidRPr="00043720">
        <w:rPr>
          <w:rFonts w:asciiTheme="minorHAnsi" w:hAnsiTheme="minorHAnsi" w:cstheme="majorBidi"/>
          <w:b/>
          <w:szCs w:val="24"/>
        </w:rPr>
        <w:t>Introduction</w:t>
      </w:r>
    </w:p>
    <w:p w:rsidR="00AB1989" w:rsidRPr="00043720" w:rsidRDefault="000373B3" w:rsidP="00DB21DE">
      <w:pPr>
        <w:tabs>
          <w:tab w:val="clear" w:pos="794"/>
          <w:tab w:val="clear" w:pos="1191"/>
          <w:tab w:val="clear" w:pos="1588"/>
          <w:tab w:val="clear" w:pos="1985"/>
        </w:tabs>
        <w:snapToGrid w:val="0"/>
        <w:spacing w:after="120"/>
        <w:rPr>
          <w:rFonts w:asciiTheme="minorHAnsi" w:hAnsiTheme="minorHAnsi" w:cstheme="majorBidi"/>
          <w:szCs w:val="24"/>
        </w:rPr>
      </w:pPr>
      <w:r w:rsidRPr="00043720">
        <w:rPr>
          <w:rFonts w:asciiTheme="minorHAnsi" w:hAnsiTheme="minorHAnsi" w:cstheme="majorBidi"/>
          <w:b/>
          <w:bCs/>
          <w:szCs w:val="24"/>
        </w:rPr>
        <w:t>1.1</w:t>
      </w:r>
      <w:r w:rsidR="00AB1989" w:rsidRPr="00043720">
        <w:rPr>
          <w:rFonts w:asciiTheme="minorHAnsi" w:hAnsiTheme="minorHAnsi" w:cstheme="majorBidi"/>
          <w:szCs w:val="24"/>
        </w:rPr>
        <w:tab/>
        <w:t>The Secretary-General Mr. Houlin Zhao, welcomed the participants to the first meeting of EG-ITRs</w:t>
      </w:r>
      <w:r w:rsidR="007F785E" w:rsidRPr="00043720">
        <w:rPr>
          <w:rFonts w:asciiTheme="minorHAnsi" w:hAnsiTheme="minorHAnsi" w:cstheme="majorBidi"/>
          <w:szCs w:val="24"/>
        </w:rPr>
        <w:t>. He noted that the ITRs are one of the treaties forming the foundation of ITU’s mission, the others being the ITU Constitution and Convention, and the Radio Regulations, and therefore stressed the importance of the work that lies ahead of the Group</w:t>
      </w:r>
      <w:r w:rsidR="00AB1989" w:rsidRPr="00043720">
        <w:rPr>
          <w:rFonts w:asciiTheme="minorHAnsi" w:hAnsiTheme="minorHAnsi" w:cstheme="majorBidi"/>
          <w:szCs w:val="24"/>
        </w:rPr>
        <w:t xml:space="preserve">. </w:t>
      </w:r>
    </w:p>
    <w:p w:rsidR="009117A6"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b/>
          <w:bCs/>
          <w:szCs w:val="24"/>
        </w:rPr>
        <w:t>1.2</w:t>
      </w:r>
      <w:r w:rsidR="00AB1989" w:rsidRPr="00043720">
        <w:rPr>
          <w:rFonts w:asciiTheme="minorHAnsi" w:hAnsiTheme="minorHAnsi" w:cstheme="majorBidi"/>
          <w:szCs w:val="24"/>
        </w:rPr>
        <w:tab/>
        <w:t xml:space="preserve">The Chairman thanked the Secretary-General, Deputy Secretary-General and </w:t>
      </w:r>
      <w:r w:rsidR="00AD03D6" w:rsidRPr="00043720">
        <w:rPr>
          <w:rFonts w:asciiTheme="minorHAnsi" w:hAnsiTheme="minorHAnsi" w:cstheme="majorBidi"/>
          <w:szCs w:val="24"/>
        </w:rPr>
        <w:t>Directors for their</w:t>
      </w:r>
      <w:r w:rsidR="00AB1989" w:rsidRPr="00043720">
        <w:rPr>
          <w:rFonts w:asciiTheme="minorHAnsi" w:hAnsiTheme="minorHAnsi" w:cstheme="majorBidi"/>
          <w:szCs w:val="24"/>
        </w:rPr>
        <w:t xml:space="preserve"> support. The Chairman stressed the need for the </w:t>
      </w:r>
      <w:r w:rsidR="009117A6" w:rsidRPr="00043720">
        <w:rPr>
          <w:rFonts w:asciiTheme="minorHAnsi" w:hAnsiTheme="minorHAnsi" w:cstheme="majorBidi"/>
          <w:szCs w:val="24"/>
        </w:rPr>
        <w:t>G</w:t>
      </w:r>
      <w:r w:rsidR="00AB1989" w:rsidRPr="00043720">
        <w:rPr>
          <w:rFonts w:asciiTheme="minorHAnsi" w:hAnsiTheme="minorHAnsi" w:cstheme="majorBidi"/>
          <w:szCs w:val="24"/>
        </w:rPr>
        <w:t>roup to work together in the spirit of consensus to fulfil the tasks set forth by PP14 and Council 201</w:t>
      </w:r>
      <w:r w:rsidR="009117A6" w:rsidRPr="00043720">
        <w:rPr>
          <w:rFonts w:asciiTheme="minorHAnsi" w:hAnsiTheme="minorHAnsi" w:cstheme="majorBidi"/>
          <w:szCs w:val="24"/>
        </w:rPr>
        <w:t>6</w:t>
      </w:r>
      <w:r w:rsidR="00E02099" w:rsidRPr="00043720">
        <w:rPr>
          <w:rFonts w:asciiTheme="minorHAnsi" w:hAnsiTheme="minorHAnsi" w:cstheme="majorBidi"/>
          <w:szCs w:val="24"/>
        </w:rPr>
        <w:t xml:space="preserve"> in order to review the 2012 ITRs</w:t>
      </w:r>
      <w:r w:rsidR="00AB1989" w:rsidRPr="00043720">
        <w:rPr>
          <w:rFonts w:asciiTheme="minorHAnsi" w:hAnsiTheme="minorHAnsi" w:cstheme="majorBidi"/>
          <w:szCs w:val="24"/>
        </w:rPr>
        <w:t xml:space="preserve">. He also emphasized that he looks forward to working closely with his </w:t>
      </w:r>
      <w:r w:rsidR="00AD03D6" w:rsidRPr="00043720">
        <w:rPr>
          <w:rFonts w:asciiTheme="minorHAnsi" w:hAnsiTheme="minorHAnsi" w:cstheme="majorBidi"/>
          <w:szCs w:val="24"/>
        </w:rPr>
        <w:t>V</w:t>
      </w:r>
      <w:r w:rsidR="00AB1989" w:rsidRPr="00043720">
        <w:rPr>
          <w:rFonts w:asciiTheme="minorHAnsi" w:hAnsiTheme="minorHAnsi" w:cstheme="majorBidi"/>
          <w:szCs w:val="24"/>
        </w:rPr>
        <w:t>ice-</w:t>
      </w:r>
      <w:r w:rsidR="00AD03D6" w:rsidRPr="00043720">
        <w:rPr>
          <w:rFonts w:asciiTheme="minorHAnsi" w:hAnsiTheme="minorHAnsi" w:cstheme="majorBidi"/>
          <w:szCs w:val="24"/>
        </w:rPr>
        <w:t>C</w:t>
      </w:r>
      <w:r w:rsidR="00AB1989" w:rsidRPr="00043720">
        <w:rPr>
          <w:rFonts w:asciiTheme="minorHAnsi" w:hAnsiTheme="minorHAnsi" w:cstheme="majorBidi"/>
          <w:szCs w:val="24"/>
        </w:rPr>
        <w:t>hairmen in this regard.</w:t>
      </w:r>
    </w:p>
    <w:p w:rsidR="00DB21DE" w:rsidRPr="00043720" w:rsidRDefault="00FD3564" w:rsidP="000373B3">
      <w:pPr>
        <w:tabs>
          <w:tab w:val="clear" w:pos="794"/>
          <w:tab w:val="clear" w:pos="1191"/>
          <w:tab w:val="clear" w:pos="1588"/>
          <w:tab w:val="clear" w:pos="1985"/>
        </w:tabs>
        <w:snapToGrid w:val="0"/>
        <w:spacing w:before="360" w:after="120"/>
        <w:rPr>
          <w:rFonts w:asciiTheme="minorHAnsi" w:hAnsiTheme="minorHAnsi" w:cstheme="majorBidi"/>
          <w:b/>
          <w:bCs/>
          <w:szCs w:val="24"/>
        </w:rPr>
      </w:pPr>
      <w:r w:rsidRPr="00043720">
        <w:rPr>
          <w:rFonts w:asciiTheme="minorHAnsi" w:hAnsiTheme="minorHAnsi" w:cstheme="majorBidi"/>
          <w:b/>
          <w:szCs w:val="24"/>
        </w:rPr>
        <w:t>2</w:t>
      </w:r>
      <w:r w:rsidRPr="00043720">
        <w:rPr>
          <w:rFonts w:asciiTheme="minorHAnsi" w:hAnsiTheme="minorHAnsi" w:cstheme="majorBidi"/>
          <w:b/>
          <w:szCs w:val="24"/>
        </w:rPr>
        <w:tab/>
      </w:r>
      <w:r w:rsidR="00540C64" w:rsidRPr="00043720">
        <w:rPr>
          <w:rFonts w:asciiTheme="minorHAnsi" w:hAnsiTheme="minorHAnsi" w:cstheme="majorBidi"/>
          <w:b/>
          <w:szCs w:val="24"/>
        </w:rPr>
        <w:t>Adoption of the Agenda and allocation of documents</w:t>
      </w:r>
    </w:p>
    <w:p w:rsidR="00540C64" w:rsidRPr="00043720" w:rsidRDefault="00540C64" w:rsidP="00DB21DE">
      <w:pPr>
        <w:tabs>
          <w:tab w:val="clear" w:pos="794"/>
          <w:tab w:val="clear" w:pos="1191"/>
          <w:tab w:val="clear" w:pos="1588"/>
          <w:tab w:val="clear" w:pos="1985"/>
        </w:tabs>
        <w:snapToGrid w:val="0"/>
        <w:spacing w:after="120"/>
        <w:rPr>
          <w:rFonts w:asciiTheme="minorHAnsi" w:hAnsiTheme="minorHAnsi" w:cstheme="majorBidi"/>
          <w:szCs w:val="24"/>
        </w:rPr>
      </w:pPr>
      <w:r w:rsidRPr="00043720">
        <w:rPr>
          <w:rFonts w:asciiTheme="minorHAnsi" w:hAnsiTheme="minorHAnsi" w:cstheme="majorBidi"/>
          <w:szCs w:val="24"/>
        </w:rPr>
        <w:t xml:space="preserve">The Agenda </w:t>
      </w:r>
      <w:r w:rsidR="009117A6" w:rsidRPr="00043720">
        <w:rPr>
          <w:rFonts w:asciiTheme="minorHAnsi" w:hAnsiTheme="minorHAnsi" w:cstheme="majorBidi"/>
          <w:szCs w:val="24"/>
        </w:rPr>
        <w:t>(Document</w:t>
      </w:r>
      <w:r w:rsidR="009117A6" w:rsidRPr="00043720">
        <w:rPr>
          <w:rFonts w:asciiTheme="minorHAnsi" w:hAnsiTheme="minorHAnsi"/>
          <w:szCs w:val="24"/>
        </w:rPr>
        <w:t xml:space="preserve"> </w:t>
      </w:r>
      <w:r w:rsidR="009117A6" w:rsidRPr="00043720">
        <w:rPr>
          <w:rFonts w:asciiTheme="minorHAnsi" w:hAnsiTheme="minorHAnsi" w:cstheme="majorBidi"/>
          <w:szCs w:val="24"/>
        </w:rPr>
        <w:t xml:space="preserve">EG-ITRs </w:t>
      </w:r>
      <w:r w:rsidRPr="00043720">
        <w:rPr>
          <w:rFonts w:asciiTheme="minorHAnsi" w:hAnsiTheme="minorHAnsi" w:cstheme="majorBidi"/>
          <w:szCs w:val="24"/>
        </w:rPr>
        <w:t xml:space="preserve">1/1 </w:t>
      </w:r>
      <w:r w:rsidR="00DB21DE" w:rsidRPr="00043720">
        <w:rPr>
          <w:rFonts w:asciiTheme="minorHAnsi" w:hAnsiTheme="minorHAnsi" w:cstheme="majorBidi"/>
          <w:szCs w:val="24"/>
        </w:rPr>
        <w:t>(</w:t>
      </w:r>
      <w:r w:rsidRPr="00043720">
        <w:rPr>
          <w:rFonts w:asciiTheme="minorHAnsi" w:hAnsiTheme="minorHAnsi" w:cstheme="majorBidi"/>
          <w:szCs w:val="24"/>
        </w:rPr>
        <w:t>Rev</w:t>
      </w:r>
      <w:r w:rsidR="00DB21DE" w:rsidRPr="00043720">
        <w:rPr>
          <w:rFonts w:asciiTheme="minorHAnsi" w:hAnsiTheme="minorHAnsi" w:cstheme="majorBidi"/>
          <w:szCs w:val="24"/>
        </w:rPr>
        <w:t>.</w:t>
      </w:r>
      <w:r w:rsidRPr="00043720">
        <w:rPr>
          <w:rFonts w:asciiTheme="minorHAnsi" w:hAnsiTheme="minorHAnsi" w:cstheme="majorBidi"/>
          <w:szCs w:val="24"/>
        </w:rPr>
        <w:t>1</w:t>
      </w:r>
      <w:r w:rsidR="00DB21DE" w:rsidRPr="00043720">
        <w:rPr>
          <w:rFonts w:asciiTheme="minorHAnsi" w:hAnsiTheme="minorHAnsi" w:cstheme="majorBidi"/>
          <w:szCs w:val="24"/>
        </w:rPr>
        <w:t>)</w:t>
      </w:r>
      <w:r w:rsidR="009117A6" w:rsidRPr="00043720">
        <w:rPr>
          <w:rFonts w:asciiTheme="minorHAnsi" w:hAnsiTheme="minorHAnsi" w:cstheme="majorBidi"/>
          <w:szCs w:val="24"/>
        </w:rPr>
        <w:t>)</w:t>
      </w:r>
      <w:r w:rsidRPr="00043720">
        <w:rPr>
          <w:rFonts w:asciiTheme="minorHAnsi" w:hAnsiTheme="minorHAnsi" w:cstheme="majorBidi"/>
          <w:szCs w:val="24"/>
        </w:rPr>
        <w:t xml:space="preserve"> was presented by the Chairman. Contribution </w:t>
      </w:r>
      <w:r w:rsidR="009117A6" w:rsidRPr="00043720">
        <w:rPr>
          <w:rFonts w:asciiTheme="minorHAnsi" w:hAnsiTheme="minorHAnsi" w:cstheme="majorBidi"/>
          <w:szCs w:val="24"/>
        </w:rPr>
        <w:t xml:space="preserve">EG-ITRs </w:t>
      </w:r>
      <w:r w:rsidRPr="00043720">
        <w:rPr>
          <w:rFonts w:asciiTheme="minorHAnsi" w:hAnsiTheme="minorHAnsi" w:cstheme="majorBidi"/>
          <w:szCs w:val="24"/>
        </w:rPr>
        <w:t xml:space="preserve">1/12 containing proposed revisions to the Agenda was then presented by the Russian Federation. After </w:t>
      </w:r>
      <w:r w:rsidR="009117A6" w:rsidRPr="00043720">
        <w:rPr>
          <w:rFonts w:asciiTheme="minorHAnsi" w:hAnsiTheme="minorHAnsi" w:cstheme="majorBidi"/>
          <w:szCs w:val="24"/>
        </w:rPr>
        <w:t xml:space="preserve">a </w:t>
      </w:r>
      <w:r w:rsidRPr="00043720">
        <w:rPr>
          <w:rFonts w:asciiTheme="minorHAnsi" w:hAnsiTheme="minorHAnsi" w:cstheme="majorBidi"/>
          <w:szCs w:val="24"/>
        </w:rPr>
        <w:t xml:space="preserve">discussion on </w:t>
      </w:r>
      <w:r w:rsidR="00D85E02" w:rsidRPr="00043720">
        <w:rPr>
          <w:rFonts w:asciiTheme="minorHAnsi" w:hAnsiTheme="minorHAnsi" w:cstheme="majorBidi"/>
          <w:szCs w:val="24"/>
        </w:rPr>
        <w:t xml:space="preserve">various </w:t>
      </w:r>
      <w:r w:rsidRPr="00043720">
        <w:rPr>
          <w:rFonts w:asciiTheme="minorHAnsi" w:hAnsiTheme="minorHAnsi" w:cstheme="majorBidi"/>
          <w:szCs w:val="24"/>
        </w:rPr>
        <w:t>issues</w:t>
      </w:r>
      <w:r w:rsidR="00D85E02" w:rsidRPr="00043720">
        <w:rPr>
          <w:rFonts w:asciiTheme="minorHAnsi" w:hAnsiTheme="minorHAnsi" w:cstheme="majorBidi"/>
          <w:szCs w:val="24"/>
        </w:rPr>
        <w:t>,</w:t>
      </w:r>
      <w:r w:rsidRPr="00043720">
        <w:rPr>
          <w:rFonts w:asciiTheme="minorHAnsi" w:hAnsiTheme="minorHAnsi" w:cstheme="majorBidi"/>
          <w:szCs w:val="24"/>
        </w:rPr>
        <w:t xml:space="preserve"> including the need to </w:t>
      </w:r>
      <w:r w:rsidR="009117A6" w:rsidRPr="00043720">
        <w:rPr>
          <w:rFonts w:asciiTheme="minorHAnsi" w:hAnsiTheme="minorHAnsi" w:cstheme="majorBidi"/>
          <w:szCs w:val="24"/>
        </w:rPr>
        <w:t>address</w:t>
      </w:r>
      <w:r w:rsidRPr="00043720">
        <w:rPr>
          <w:rFonts w:asciiTheme="minorHAnsi" w:hAnsiTheme="minorHAnsi" w:cstheme="majorBidi"/>
          <w:szCs w:val="24"/>
        </w:rPr>
        <w:t xml:space="preserve"> the structure of the final report </w:t>
      </w:r>
      <w:r w:rsidR="00D85E02" w:rsidRPr="00043720">
        <w:rPr>
          <w:rFonts w:asciiTheme="minorHAnsi" w:hAnsiTheme="minorHAnsi" w:cstheme="majorBidi"/>
          <w:szCs w:val="24"/>
        </w:rPr>
        <w:t xml:space="preserve">to Council 2018 </w:t>
      </w:r>
      <w:r w:rsidRPr="00043720">
        <w:rPr>
          <w:rFonts w:asciiTheme="minorHAnsi" w:hAnsiTheme="minorHAnsi" w:cstheme="majorBidi"/>
          <w:szCs w:val="24"/>
        </w:rPr>
        <w:t xml:space="preserve">as part of </w:t>
      </w:r>
      <w:r w:rsidR="009117A6" w:rsidRPr="00043720">
        <w:rPr>
          <w:rFonts w:asciiTheme="minorHAnsi" w:hAnsiTheme="minorHAnsi" w:cstheme="majorBidi"/>
          <w:szCs w:val="24"/>
        </w:rPr>
        <w:t>a</w:t>
      </w:r>
      <w:r w:rsidRPr="00043720">
        <w:rPr>
          <w:rFonts w:asciiTheme="minorHAnsi" w:hAnsiTheme="minorHAnsi" w:cstheme="majorBidi"/>
          <w:szCs w:val="24"/>
        </w:rPr>
        <w:t xml:space="preserve"> broader discussion</w:t>
      </w:r>
      <w:r w:rsidR="00D85E02" w:rsidRPr="00043720">
        <w:rPr>
          <w:rFonts w:asciiTheme="minorHAnsi" w:hAnsiTheme="minorHAnsi" w:cstheme="majorBidi"/>
          <w:szCs w:val="24"/>
        </w:rPr>
        <w:t xml:space="preserve"> on next steps</w:t>
      </w:r>
      <w:r w:rsidRPr="00043720">
        <w:rPr>
          <w:rFonts w:asciiTheme="minorHAnsi" w:hAnsiTheme="minorHAnsi" w:cstheme="majorBidi"/>
          <w:szCs w:val="24"/>
        </w:rPr>
        <w:t xml:space="preserve">, a revised version </w:t>
      </w:r>
      <w:r w:rsidR="00612FAE" w:rsidRPr="00043720">
        <w:rPr>
          <w:rFonts w:asciiTheme="minorHAnsi" w:hAnsiTheme="minorHAnsi" w:cstheme="majorBidi"/>
          <w:szCs w:val="24"/>
        </w:rPr>
        <w:t xml:space="preserve">of the Agenda </w:t>
      </w:r>
      <w:r w:rsidR="0022706E" w:rsidRPr="00043720">
        <w:rPr>
          <w:rFonts w:asciiTheme="minorHAnsi" w:hAnsiTheme="minorHAnsi" w:cstheme="majorBidi"/>
          <w:szCs w:val="24"/>
        </w:rPr>
        <w:t>(</w:t>
      </w:r>
      <w:r w:rsidRPr="00043720">
        <w:rPr>
          <w:rFonts w:asciiTheme="minorHAnsi" w:hAnsiTheme="minorHAnsi" w:cstheme="majorBidi"/>
          <w:szCs w:val="24"/>
        </w:rPr>
        <w:t xml:space="preserve">1/1 </w:t>
      </w:r>
      <w:r w:rsidR="00DB21DE" w:rsidRPr="00043720">
        <w:rPr>
          <w:rFonts w:asciiTheme="minorHAnsi" w:hAnsiTheme="minorHAnsi" w:cstheme="majorBidi"/>
          <w:szCs w:val="24"/>
        </w:rPr>
        <w:t>(</w:t>
      </w:r>
      <w:r w:rsidRPr="00043720">
        <w:rPr>
          <w:rFonts w:asciiTheme="minorHAnsi" w:hAnsiTheme="minorHAnsi" w:cstheme="majorBidi"/>
          <w:szCs w:val="24"/>
        </w:rPr>
        <w:t>Rev</w:t>
      </w:r>
      <w:r w:rsidR="0022706E" w:rsidRPr="00043720">
        <w:rPr>
          <w:rFonts w:asciiTheme="minorHAnsi" w:hAnsiTheme="minorHAnsi" w:cstheme="majorBidi"/>
          <w:szCs w:val="24"/>
        </w:rPr>
        <w:t>.</w:t>
      </w:r>
      <w:r w:rsidRPr="00043720">
        <w:rPr>
          <w:rFonts w:asciiTheme="minorHAnsi" w:hAnsiTheme="minorHAnsi" w:cstheme="majorBidi"/>
          <w:szCs w:val="24"/>
        </w:rPr>
        <w:t>2</w:t>
      </w:r>
      <w:r w:rsidR="00DB21DE" w:rsidRPr="00043720">
        <w:rPr>
          <w:rFonts w:asciiTheme="minorHAnsi" w:hAnsiTheme="minorHAnsi" w:cstheme="majorBidi"/>
          <w:szCs w:val="24"/>
        </w:rPr>
        <w:t>)</w:t>
      </w:r>
      <w:r w:rsidR="0022706E" w:rsidRPr="00043720">
        <w:rPr>
          <w:rFonts w:asciiTheme="minorHAnsi" w:hAnsiTheme="minorHAnsi" w:cstheme="majorBidi"/>
          <w:szCs w:val="24"/>
        </w:rPr>
        <w:t>)</w:t>
      </w:r>
      <w:r w:rsidRPr="00043720">
        <w:rPr>
          <w:rFonts w:asciiTheme="minorHAnsi" w:hAnsiTheme="minorHAnsi" w:cstheme="majorBidi"/>
          <w:szCs w:val="24"/>
        </w:rPr>
        <w:t xml:space="preserve"> was adopted and published.</w:t>
      </w:r>
    </w:p>
    <w:p w:rsidR="00E06E5F" w:rsidRPr="00043720" w:rsidRDefault="00043720" w:rsidP="000373B3">
      <w:pPr>
        <w:tabs>
          <w:tab w:val="clear" w:pos="794"/>
          <w:tab w:val="clear" w:pos="1191"/>
          <w:tab w:val="clear" w:pos="1588"/>
          <w:tab w:val="clear" w:pos="1985"/>
        </w:tabs>
        <w:snapToGrid w:val="0"/>
        <w:spacing w:before="360" w:after="120"/>
        <w:ind w:left="720" w:hanging="720"/>
        <w:rPr>
          <w:rFonts w:asciiTheme="minorHAnsi" w:hAnsiTheme="minorHAnsi" w:cstheme="majorBidi"/>
          <w:b/>
          <w:szCs w:val="24"/>
        </w:rPr>
      </w:pPr>
      <w:r w:rsidRPr="00043720">
        <w:rPr>
          <w:rFonts w:asciiTheme="minorHAnsi" w:hAnsiTheme="minorHAnsi" w:cstheme="majorBidi"/>
          <w:b/>
          <w:szCs w:val="24"/>
        </w:rPr>
        <w:t>3</w:t>
      </w:r>
      <w:r w:rsidR="00FD3564" w:rsidRPr="00043720">
        <w:rPr>
          <w:rFonts w:asciiTheme="minorHAnsi" w:hAnsiTheme="minorHAnsi" w:cstheme="majorBidi"/>
          <w:b/>
          <w:szCs w:val="24"/>
        </w:rPr>
        <w:tab/>
      </w:r>
      <w:r w:rsidR="00E06E5F" w:rsidRPr="00043720">
        <w:rPr>
          <w:rFonts w:asciiTheme="minorHAnsi" w:hAnsiTheme="minorHAnsi" w:cstheme="majorBidi"/>
          <w:b/>
          <w:szCs w:val="24"/>
        </w:rPr>
        <w:t>Discussion on working method of EG-ITRs, based on PP Res 14</w:t>
      </w:r>
      <w:r w:rsidR="00FD3564" w:rsidRPr="00043720">
        <w:rPr>
          <w:rFonts w:asciiTheme="minorHAnsi" w:hAnsiTheme="minorHAnsi" w:cstheme="majorBidi"/>
          <w:b/>
          <w:szCs w:val="24"/>
        </w:rPr>
        <w:t>6 (Rev. Busan</w:t>
      </w:r>
      <w:r w:rsidR="00DB21DE" w:rsidRPr="00043720">
        <w:rPr>
          <w:rFonts w:asciiTheme="minorHAnsi" w:hAnsiTheme="minorHAnsi" w:cstheme="majorBidi"/>
          <w:b/>
          <w:szCs w:val="24"/>
        </w:rPr>
        <w:t>,</w:t>
      </w:r>
      <w:r w:rsidR="00FD3564" w:rsidRPr="00043720">
        <w:rPr>
          <w:rFonts w:asciiTheme="minorHAnsi" w:hAnsiTheme="minorHAnsi" w:cstheme="majorBidi"/>
          <w:b/>
          <w:szCs w:val="24"/>
        </w:rPr>
        <w:t xml:space="preserve"> 2014)</w:t>
      </w:r>
      <w:r w:rsidR="00FD3564" w:rsidRPr="00043720">
        <w:rPr>
          <w:rFonts w:asciiTheme="minorHAnsi" w:hAnsiTheme="minorHAnsi" w:cstheme="majorBidi"/>
          <w:b/>
          <w:sz w:val="26"/>
          <w:szCs w:val="26"/>
        </w:rPr>
        <w:t xml:space="preserve"> </w:t>
      </w:r>
      <w:r w:rsidR="00FD3564" w:rsidRPr="00043720">
        <w:rPr>
          <w:rFonts w:asciiTheme="minorHAnsi" w:hAnsiTheme="minorHAnsi" w:cstheme="majorBidi"/>
          <w:b/>
          <w:szCs w:val="24"/>
        </w:rPr>
        <w:t>and Council </w:t>
      </w:r>
      <w:r w:rsidR="00DB21DE" w:rsidRPr="00043720">
        <w:rPr>
          <w:rFonts w:asciiTheme="minorHAnsi" w:hAnsiTheme="minorHAnsi" w:cstheme="majorBidi"/>
          <w:b/>
          <w:szCs w:val="24"/>
        </w:rPr>
        <w:t>2016 Res. 1379</w:t>
      </w:r>
    </w:p>
    <w:p w:rsidR="007963C9" w:rsidRPr="00043720" w:rsidRDefault="007963C9" w:rsidP="00DB21DE">
      <w:pPr>
        <w:tabs>
          <w:tab w:val="clear" w:pos="794"/>
          <w:tab w:val="clear" w:pos="1191"/>
          <w:tab w:val="clear" w:pos="1588"/>
          <w:tab w:val="clear" w:pos="1985"/>
        </w:tabs>
        <w:overflowPunct/>
        <w:autoSpaceDE/>
        <w:autoSpaceDN/>
        <w:snapToGrid w:val="0"/>
        <w:spacing w:after="120"/>
        <w:jc w:val="both"/>
        <w:textAlignment w:val="auto"/>
        <w:rPr>
          <w:rFonts w:asciiTheme="minorHAnsi" w:hAnsiTheme="minorHAnsi" w:cstheme="majorBidi"/>
          <w:bCs/>
          <w:szCs w:val="24"/>
        </w:rPr>
      </w:pPr>
      <w:r w:rsidRPr="00043720">
        <w:rPr>
          <w:rFonts w:asciiTheme="minorHAnsi" w:hAnsiTheme="minorHAnsi" w:cstheme="majorBidi"/>
          <w:bCs/>
          <w:szCs w:val="24"/>
        </w:rPr>
        <w:t>The Chairman addressed various issues in his remarks under this agenda item</w:t>
      </w:r>
      <w:r w:rsidR="00DB62F4" w:rsidRPr="00043720">
        <w:rPr>
          <w:rFonts w:asciiTheme="minorHAnsi" w:hAnsiTheme="minorHAnsi" w:cstheme="majorBidi"/>
          <w:bCs/>
          <w:szCs w:val="24"/>
        </w:rPr>
        <w:t>, including the following:</w:t>
      </w:r>
    </w:p>
    <w:p w:rsidR="00D418CE" w:rsidRPr="00043720" w:rsidRDefault="00D418CE" w:rsidP="00043720">
      <w:pPr>
        <w:pStyle w:val="ListParagraph"/>
        <w:numPr>
          <w:ilvl w:val="0"/>
          <w:numId w:val="8"/>
        </w:numPr>
        <w:tabs>
          <w:tab w:val="clear" w:pos="794"/>
          <w:tab w:val="clear" w:pos="1191"/>
          <w:tab w:val="clear" w:pos="1588"/>
          <w:tab w:val="clear" w:pos="1985"/>
        </w:tabs>
        <w:snapToGrid w:val="0"/>
        <w:spacing w:before="60" w:after="60"/>
        <w:contextualSpacing w:val="0"/>
        <w:rPr>
          <w:rFonts w:asciiTheme="minorHAnsi" w:hAnsiTheme="minorHAnsi" w:cstheme="majorBidi"/>
          <w:bCs/>
          <w:szCs w:val="24"/>
        </w:rPr>
      </w:pPr>
      <w:r w:rsidRPr="00043720">
        <w:rPr>
          <w:rFonts w:asciiTheme="minorHAnsi" w:hAnsiTheme="minorHAnsi" w:cstheme="majorBidi"/>
          <w:bCs/>
          <w:szCs w:val="24"/>
        </w:rPr>
        <w:t>The Chairman re</w:t>
      </w:r>
      <w:r w:rsidR="00CF0B1C" w:rsidRPr="00043720">
        <w:rPr>
          <w:rFonts w:asciiTheme="minorHAnsi" w:hAnsiTheme="minorHAnsi" w:cstheme="majorBidi"/>
          <w:bCs/>
          <w:szCs w:val="24"/>
        </w:rPr>
        <w:t>iterated</w:t>
      </w:r>
      <w:r w:rsidRPr="00043720">
        <w:rPr>
          <w:rFonts w:asciiTheme="minorHAnsi" w:hAnsiTheme="minorHAnsi" w:cstheme="majorBidi"/>
          <w:bCs/>
          <w:szCs w:val="24"/>
        </w:rPr>
        <w:t xml:space="preserve"> the Terms of reference of the Group, which is </w:t>
      </w:r>
      <w:r w:rsidR="00CF0B1C" w:rsidRPr="00043720">
        <w:rPr>
          <w:rFonts w:asciiTheme="minorHAnsi" w:hAnsiTheme="minorHAnsi" w:cstheme="majorBidi"/>
          <w:bCs/>
          <w:szCs w:val="24"/>
        </w:rPr>
        <w:t>to</w:t>
      </w:r>
      <w:r w:rsidRPr="00043720">
        <w:rPr>
          <w:rFonts w:asciiTheme="minorHAnsi" w:hAnsiTheme="minorHAnsi" w:cstheme="majorBidi"/>
          <w:bCs/>
          <w:szCs w:val="24"/>
        </w:rPr>
        <w:t xml:space="preserve"> review and not revise the </w:t>
      </w:r>
      <w:r w:rsidR="00E02099" w:rsidRPr="00043720">
        <w:rPr>
          <w:rFonts w:asciiTheme="minorHAnsi" w:hAnsiTheme="minorHAnsi" w:cstheme="majorBidi"/>
          <w:bCs/>
          <w:szCs w:val="24"/>
        </w:rPr>
        <w:t xml:space="preserve">2012 </w:t>
      </w:r>
      <w:r w:rsidRPr="00043720">
        <w:rPr>
          <w:rFonts w:asciiTheme="minorHAnsi" w:hAnsiTheme="minorHAnsi" w:cstheme="majorBidi"/>
          <w:bCs/>
          <w:szCs w:val="24"/>
        </w:rPr>
        <w:t xml:space="preserve">ITRs. </w:t>
      </w:r>
    </w:p>
    <w:p w:rsidR="007963C9" w:rsidRPr="00043720" w:rsidRDefault="007963C9" w:rsidP="00043720">
      <w:pPr>
        <w:pStyle w:val="ListParagraph"/>
        <w:numPr>
          <w:ilvl w:val="0"/>
          <w:numId w:val="8"/>
        </w:numPr>
        <w:tabs>
          <w:tab w:val="clear" w:pos="794"/>
          <w:tab w:val="clear" w:pos="1191"/>
          <w:tab w:val="clear" w:pos="1588"/>
          <w:tab w:val="clear" w:pos="1985"/>
        </w:tabs>
        <w:snapToGrid w:val="0"/>
        <w:spacing w:before="60" w:after="60"/>
        <w:contextualSpacing w:val="0"/>
        <w:rPr>
          <w:rFonts w:asciiTheme="minorHAnsi" w:hAnsiTheme="minorHAnsi" w:cstheme="majorBidi"/>
          <w:bCs/>
          <w:szCs w:val="24"/>
        </w:rPr>
      </w:pPr>
      <w:r w:rsidRPr="00043720">
        <w:rPr>
          <w:rFonts w:asciiTheme="minorHAnsi" w:hAnsiTheme="minorHAnsi" w:cstheme="majorBidi"/>
          <w:bCs/>
          <w:szCs w:val="24"/>
        </w:rPr>
        <w:t xml:space="preserve">As instructed by Council, the Group will have </w:t>
      </w:r>
      <w:r w:rsidR="00CF560D" w:rsidRPr="00043720">
        <w:rPr>
          <w:rFonts w:asciiTheme="minorHAnsi" w:hAnsiTheme="minorHAnsi" w:cstheme="majorBidi"/>
          <w:bCs/>
          <w:szCs w:val="24"/>
        </w:rPr>
        <w:t>four</w:t>
      </w:r>
      <w:r w:rsidRPr="00043720">
        <w:rPr>
          <w:rFonts w:asciiTheme="minorHAnsi" w:hAnsiTheme="minorHAnsi" w:cstheme="majorBidi"/>
          <w:bCs/>
          <w:szCs w:val="24"/>
        </w:rPr>
        <w:t xml:space="preserve"> meetings including one just prior to Council 2018</w:t>
      </w:r>
      <w:r w:rsidR="00E02099" w:rsidRPr="00043720">
        <w:rPr>
          <w:rFonts w:asciiTheme="minorHAnsi" w:hAnsiTheme="minorHAnsi" w:cstheme="majorBidi"/>
          <w:bCs/>
          <w:szCs w:val="24"/>
        </w:rPr>
        <w:t>, where a final report should be presented by the Group</w:t>
      </w:r>
      <w:r w:rsidRPr="00043720">
        <w:rPr>
          <w:rFonts w:asciiTheme="minorHAnsi" w:hAnsiTheme="minorHAnsi" w:cstheme="majorBidi"/>
          <w:bCs/>
          <w:szCs w:val="24"/>
        </w:rPr>
        <w:t>.</w:t>
      </w:r>
    </w:p>
    <w:p w:rsidR="00E02099" w:rsidRPr="00043720" w:rsidRDefault="00E02099" w:rsidP="00043720">
      <w:pPr>
        <w:pStyle w:val="ListParagraph"/>
        <w:numPr>
          <w:ilvl w:val="0"/>
          <w:numId w:val="8"/>
        </w:numPr>
        <w:tabs>
          <w:tab w:val="clear" w:pos="794"/>
          <w:tab w:val="clear" w:pos="1191"/>
          <w:tab w:val="clear" w:pos="1588"/>
          <w:tab w:val="clear" w:pos="1985"/>
        </w:tabs>
        <w:snapToGrid w:val="0"/>
        <w:spacing w:before="60" w:after="60"/>
        <w:contextualSpacing w:val="0"/>
        <w:rPr>
          <w:rFonts w:asciiTheme="minorHAnsi" w:hAnsiTheme="minorHAnsi" w:cstheme="majorBidi"/>
          <w:bCs/>
          <w:szCs w:val="24"/>
        </w:rPr>
      </w:pPr>
      <w:r w:rsidRPr="00043720">
        <w:rPr>
          <w:rFonts w:asciiTheme="minorHAnsi" w:hAnsiTheme="minorHAnsi" w:cstheme="majorBidi"/>
          <w:bCs/>
          <w:szCs w:val="24"/>
        </w:rPr>
        <w:t xml:space="preserve">The work of the Group is based on contributions from Member States and Sector Members, Translation and Interpretation is available for the meetings of the </w:t>
      </w:r>
      <w:r w:rsidR="0063697E" w:rsidRPr="00043720">
        <w:rPr>
          <w:rFonts w:asciiTheme="minorHAnsi" w:hAnsiTheme="minorHAnsi" w:cstheme="majorBidi"/>
          <w:bCs/>
          <w:szCs w:val="24"/>
        </w:rPr>
        <w:t>Group.</w:t>
      </w:r>
    </w:p>
    <w:p w:rsidR="007963C9" w:rsidRPr="00043720" w:rsidRDefault="007963C9" w:rsidP="00043720">
      <w:pPr>
        <w:pStyle w:val="ListParagraph"/>
        <w:numPr>
          <w:ilvl w:val="0"/>
          <w:numId w:val="8"/>
        </w:numPr>
        <w:tabs>
          <w:tab w:val="clear" w:pos="794"/>
          <w:tab w:val="clear" w:pos="1191"/>
          <w:tab w:val="clear" w:pos="1588"/>
          <w:tab w:val="clear" w:pos="1985"/>
        </w:tabs>
        <w:snapToGrid w:val="0"/>
        <w:spacing w:before="60" w:after="60"/>
        <w:contextualSpacing w:val="0"/>
        <w:rPr>
          <w:rFonts w:asciiTheme="minorHAnsi" w:hAnsiTheme="minorHAnsi" w:cstheme="majorBidi"/>
          <w:bCs/>
          <w:szCs w:val="24"/>
        </w:rPr>
      </w:pPr>
      <w:r w:rsidRPr="00043720">
        <w:rPr>
          <w:rFonts w:asciiTheme="minorHAnsi" w:hAnsiTheme="minorHAnsi" w:cstheme="majorBidi"/>
          <w:bCs/>
          <w:szCs w:val="24"/>
        </w:rPr>
        <w:t>Council 2016 Res. 1379 resolve</w:t>
      </w:r>
      <w:r w:rsidR="00E02099" w:rsidRPr="00043720">
        <w:rPr>
          <w:rFonts w:asciiTheme="minorHAnsi" w:hAnsiTheme="minorHAnsi" w:cstheme="majorBidi"/>
          <w:bCs/>
          <w:szCs w:val="24"/>
        </w:rPr>
        <w:t>d</w:t>
      </w:r>
      <w:r w:rsidRPr="00043720">
        <w:rPr>
          <w:rFonts w:asciiTheme="minorHAnsi" w:hAnsiTheme="minorHAnsi" w:cstheme="majorBidi"/>
          <w:bCs/>
          <w:szCs w:val="24"/>
        </w:rPr>
        <w:t xml:space="preserve"> that the General Rules of conferences, assemblies, and meetings of the Union and Rules of procedure of the Council related to working groups of the Council shall apply to the Group</w:t>
      </w:r>
      <w:r w:rsidR="00DB21DE" w:rsidRPr="00043720">
        <w:rPr>
          <w:rFonts w:asciiTheme="minorHAnsi" w:hAnsiTheme="minorHAnsi" w:cstheme="majorBidi"/>
          <w:bCs/>
          <w:szCs w:val="24"/>
        </w:rPr>
        <w:t>.</w:t>
      </w:r>
    </w:p>
    <w:p w:rsidR="007963C9" w:rsidRPr="00043720" w:rsidRDefault="007963C9" w:rsidP="00043720">
      <w:pPr>
        <w:pStyle w:val="ListParagraph"/>
        <w:numPr>
          <w:ilvl w:val="0"/>
          <w:numId w:val="8"/>
        </w:numPr>
        <w:tabs>
          <w:tab w:val="clear" w:pos="794"/>
          <w:tab w:val="clear" w:pos="1191"/>
          <w:tab w:val="clear" w:pos="1588"/>
          <w:tab w:val="clear" w:pos="1985"/>
        </w:tabs>
        <w:snapToGrid w:val="0"/>
        <w:spacing w:before="60" w:after="60"/>
        <w:contextualSpacing w:val="0"/>
        <w:rPr>
          <w:rFonts w:asciiTheme="minorHAnsi" w:hAnsiTheme="minorHAnsi" w:cstheme="majorBidi"/>
          <w:bCs/>
          <w:szCs w:val="24"/>
        </w:rPr>
      </w:pPr>
      <w:r w:rsidRPr="00043720">
        <w:rPr>
          <w:rFonts w:asciiTheme="minorHAnsi" w:hAnsiTheme="minorHAnsi" w:cstheme="majorBidi"/>
          <w:bCs/>
          <w:szCs w:val="24"/>
        </w:rPr>
        <w:lastRenderedPageBreak/>
        <w:t xml:space="preserve">This </w:t>
      </w:r>
      <w:r w:rsidR="00B90ECC" w:rsidRPr="00043720">
        <w:rPr>
          <w:rFonts w:asciiTheme="minorHAnsi" w:hAnsiTheme="minorHAnsi" w:cstheme="majorBidi"/>
          <w:bCs/>
          <w:szCs w:val="24"/>
        </w:rPr>
        <w:t>G</w:t>
      </w:r>
      <w:r w:rsidRPr="00043720">
        <w:rPr>
          <w:rFonts w:asciiTheme="minorHAnsi" w:hAnsiTheme="minorHAnsi" w:cstheme="majorBidi"/>
          <w:bCs/>
          <w:szCs w:val="24"/>
        </w:rPr>
        <w:t>roup is open to both Member States and Sector Members. The seating arrangement in the room is such that Member States and Sector Members have free seating so that there is a good exchange of views. The Chairman emphasized that he would give the floor to anyone who asks for</w:t>
      </w:r>
      <w:r w:rsidR="00DB21DE" w:rsidRPr="00043720">
        <w:rPr>
          <w:rFonts w:asciiTheme="minorHAnsi" w:hAnsiTheme="minorHAnsi" w:cstheme="majorBidi"/>
          <w:bCs/>
          <w:szCs w:val="24"/>
        </w:rPr>
        <w:t> </w:t>
      </w:r>
      <w:r w:rsidRPr="00043720">
        <w:rPr>
          <w:rFonts w:asciiTheme="minorHAnsi" w:hAnsiTheme="minorHAnsi" w:cstheme="majorBidi"/>
          <w:bCs/>
          <w:szCs w:val="24"/>
        </w:rPr>
        <w:t xml:space="preserve">it </w:t>
      </w:r>
      <w:r w:rsidR="00DB62F4" w:rsidRPr="00043720">
        <w:rPr>
          <w:rFonts w:asciiTheme="minorHAnsi" w:hAnsiTheme="minorHAnsi" w:cstheme="majorBidi"/>
          <w:bCs/>
          <w:szCs w:val="24"/>
        </w:rPr>
        <w:t>–</w:t>
      </w:r>
      <w:r w:rsidRPr="00043720">
        <w:rPr>
          <w:rFonts w:asciiTheme="minorHAnsi" w:hAnsiTheme="minorHAnsi" w:cstheme="majorBidi"/>
          <w:bCs/>
          <w:szCs w:val="24"/>
        </w:rPr>
        <w:t xml:space="preserve"> </w:t>
      </w:r>
      <w:r w:rsidR="00DB62F4" w:rsidRPr="00043720">
        <w:rPr>
          <w:rFonts w:asciiTheme="minorHAnsi" w:hAnsiTheme="minorHAnsi" w:cstheme="majorBidi"/>
          <w:bCs/>
          <w:szCs w:val="24"/>
        </w:rPr>
        <w:t xml:space="preserve">both </w:t>
      </w:r>
      <w:r w:rsidRPr="00043720">
        <w:rPr>
          <w:rFonts w:asciiTheme="minorHAnsi" w:hAnsiTheme="minorHAnsi" w:cstheme="majorBidi"/>
          <w:bCs/>
          <w:szCs w:val="24"/>
        </w:rPr>
        <w:t>Member States and Sector Members</w:t>
      </w:r>
      <w:r w:rsidR="00B90ECC" w:rsidRPr="00043720">
        <w:rPr>
          <w:rFonts w:asciiTheme="minorHAnsi" w:hAnsiTheme="minorHAnsi" w:cstheme="majorBidi"/>
          <w:bCs/>
          <w:szCs w:val="24"/>
        </w:rPr>
        <w:t>, without any distinction</w:t>
      </w:r>
      <w:r w:rsidR="00DB21DE" w:rsidRPr="00043720">
        <w:rPr>
          <w:rFonts w:asciiTheme="minorHAnsi" w:hAnsiTheme="minorHAnsi" w:cstheme="majorBidi"/>
          <w:bCs/>
          <w:szCs w:val="24"/>
        </w:rPr>
        <w:t>.</w:t>
      </w:r>
    </w:p>
    <w:p w:rsidR="007963C9" w:rsidRPr="00043720" w:rsidRDefault="007963C9" w:rsidP="00043720">
      <w:pPr>
        <w:pStyle w:val="ListParagraph"/>
        <w:numPr>
          <w:ilvl w:val="0"/>
          <w:numId w:val="8"/>
        </w:numPr>
        <w:tabs>
          <w:tab w:val="clear" w:pos="794"/>
          <w:tab w:val="clear" w:pos="1191"/>
          <w:tab w:val="clear" w:pos="1588"/>
          <w:tab w:val="clear" w:pos="1985"/>
        </w:tabs>
        <w:snapToGrid w:val="0"/>
        <w:spacing w:before="60" w:after="60"/>
        <w:ind w:right="-714"/>
        <w:contextualSpacing w:val="0"/>
        <w:rPr>
          <w:rFonts w:asciiTheme="minorHAnsi" w:hAnsiTheme="minorHAnsi" w:cstheme="majorBidi"/>
          <w:bCs/>
          <w:szCs w:val="24"/>
        </w:rPr>
      </w:pPr>
      <w:r w:rsidRPr="00043720">
        <w:rPr>
          <w:rFonts w:asciiTheme="minorHAnsi" w:hAnsiTheme="minorHAnsi" w:cstheme="majorBidi"/>
          <w:bCs/>
          <w:szCs w:val="24"/>
        </w:rPr>
        <w:t xml:space="preserve">On inputs from the Directors of the Bureaux, the Chairman mentioned that he was expecting the Bureau Directors to submit inputs to the Expert Group, as necessary, based on the instructions of PP-14 Res 146, and taking into account Council </w:t>
      </w:r>
      <w:r w:rsidR="002E4A39" w:rsidRPr="00043720">
        <w:rPr>
          <w:rFonts w:asciiTheme="minorHAnsi" w:hAnsiTheme="minorHAnsi" w:cstheme="majorBidi"/>
          <w:bCs/>
          <w:szCs w:val="24"/>
        </w:rPr>
        <w:t xml:space="preserve">2016 </w:t>
      </w:r>
      <w:r w:rsidRPr="00043720">
        <w:rPr>
          <w:rFonts w:asciiTheme="minorHAnsi" w:hAnsiTheme="minorHAnsi" w:cstheme="majorBidi"/>
          <w:bCs/>
          <w:szCs w:val="24"/>
        </w:rPr>
        <w:t>Res. 1379.</w:t>
      </w:r>
    </w:p>
    <w:p w:rsidR="00E06E5F" w:rsidRPr="00043720" w:rsidRDefault="00043720" w:rsidP="000373B3">
      <w:pPr>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ajorBidi"/>
          <w:b/>
          <w:szCs w:val="24"/>
        </w:rPr>
      </w:pPr>
      <w:r w:rsidRPr="00043720">
        <w:rPr>
          <w:rFonts w:asciiTheme="minorHAnsi" w:hAnsiTheme="minorHAnsi" w:cstheme="majorBidi"/>
          <w:b/>
          <w:szCs w:val="24"/>
        </w:rPr>
        <w:t>4</w:t>
      </w:r>
      <w:r w:rsidR="00FD3564" w:rsidRPr="00043720">
        <w:rPr>
          <w:rFonts w:asciiTheme="minorHAnsi" w:hAnsiTheme="minorHAnsi" w:cstheme="majorBidi"/>
          <w:b/>
          <w:szCs w:val="24"/>
        </w:rPr>
        <w:tab/>
      </w:r>
      <w:r w:rsidR="00E06E5F" w:rsidRPr="00043720">
        <w:rPr>
          <w:rFonts w:asciiTheme="minorHAnsi" w:hAnsiTheme="minorHAnsi" w:cstheme="majorBidi"/>
          <w:b/>
          <w:szCs w:val="24"/>
        </w:rPr>
        <w:t>Summary of Contributions</w:t>
      </w:r>
    </w:p>
    <w:p w:rsidR="00E06E5F" w:rsidRPr="00043720" w:rsidRDefault="00E06E5F" w:rsidP="00DB21DE">
      <w:pPr>
        <w:tabs>
          <w:tab w:val="clear" w:pos="794"/>
          <w:tab w:val="clear" w:pos="1191"/>
          <w:tab w:val="clear" w:pos="1588"/>
          <w:tab w:val="clear" w:pos="1985"/>
        </w:tabs>
        <w:snapToGrid w:val="0"/>
        <w:spacing w:after="120"/>
        <w:jc w:val="both"/>
        <w:rPr>
          <w:rFonts w:asciiTheme="minorHAnsi" w:hAnsiTheme="minorHAnsi" w:cstheme="majorBidi"/>
          <w:b/>
          <w:szCs w:val="24"/>
        </w:rPr>
      </w:pPr>
      <w:r w:rsidRPr="00043720">
        <w:rPr>
          <w:rFonts w:asciiTheme="minorHAnsi" w:hAnsiTheme="minorHAnsi" w:cstheme="majorBidi"/>
          <w:szCs w:val="24"/>
        </w:rPr>
        <w:t>The contributions are summarized as follows:</w:t>
      </w:r>
    </w:p>
    <w:p w:rsidR="00E06E5F" w:rsidRPr="00043720" w:rsidRDefault="00FD3564" w:rsidP="00DB21DE">
      <w:pPr>
        <w:tabs>
          <w:tab w:val="clear" w:pos="794"/>
          <w:tab w:val="clear" w:pos="1191"/>
          <w:tab w:val="clear" w:pos="1588"/>
          <w:tab w:val="clear" w:pos="1985"/>
        </w:tabs>
        <w:snapToGrid w:val="0"/>
        <w:spacing w:after="120"/>
        <w:jc w:val="both"/>
        <w:rPr>
          <w:rFonts w:asciiTheme="minorHAnsi" w:hAnsiTheme="minorHAnsi" w:cstheme="majorBidi"/>
          <w:b/>
          <w:szCs w:val="24"/>
        </w:rPr>
      </w:pPr>
      <w:r w:rsidRPr="00043720">
        <w:rPr>
          <w:rFonts w:asciiTheme="minorHAnsi" w:hAnsiTheme="minorHAnsi" w:cstheme="majorBidi"/>
          <w:b/>
          <w:szCs w:val="24"/>
        </w:rPr>
        <w:t>4</w:t>
      </w:r>
      <w:r w:rsidR="00043720" w:rsidRPr="00043720">
        <w:rPr>
          <w:rFonts w:asciiTheme="minorHAnsi" w:hAnsiTheme="minorHAnsi" w:cstheme="majorBidi"/>
          <w:b/>
          <w:szCs w:val="24"/>
        </w:rPr>
        <w:t>.1</w:t>
      </w:r>
      <w:r w:rsidR="00E06E5F" w:rsidRPr="00043720">
        <w:rPr>
          <w:rFonts w:asciiTheme="minorHAnsi" w:hAnsiTheme="minorHAnsi" w:cstheme="majorBidi"/>
          <w:b/>
          <w:szCs w:val="24"/>
        </w:rPr>
        <w:tab/>
      </w:r>
      <w:hyperlink r:id="rId9" w:history="1">
        <w:r w:rsidR="00E06E5F" w:rsidRPr="00043720">
          <w:rPr>
            <w:rStyle w:val="Hyperlink"/>
            <w:rFonts w:asciiTheme="minorHAnsi" w:hAnsiTheme="minorHAnsi" w:cstheme="majorBidi"/>
            <w:b/>
            <w:spacing w:val="-4"/>
            <w:szCs w:val="24"/>
          </w:rPr>
          <w:t xml:space="preserve">Contribution EG-ITRs </w:t>
        </w:r>
        <w:r w:rsidR="00E06E5F" w:rsidRPr="00043720">
          <w:rPr>
            <w:rStyle w:val="Hyperlink"/>
            <w:rFonts w:asciiTheme="minorHAnsi" w:hAnsiTheme="minorHAnsi" w:cstheme="majorBidi"/>
            <w:b/>
            <w:spacing w:val="-4"/>
            <w:szCs w:val="24"/>
            <w:lang w:val="en-US"/>
          </w:rPr>
          <w:t>1/</w:t>
        </w:r>
        <w:r w:rsidR="00700AF2" w:rsidRPr="00043720">
          <w:rPr>
            <w:rStyle w:val="Hyperlink"/>
            <w:rFonts w:asciiTheme="minorHAnsi" w:hAnsiTheme="minorHAnsi" w:cstheme="majorBidi"/>
            <w:b/>
            <w:spacing w:val="-4"/>
            <w:szCs w:val="24"/>
            <w:lang w:val="en-US"/>
          </w:rPr>
          <w:t>2</w:t>
        </w:r>
      </w:hyperlink>
      <w:r w:rsidR="00E06E5F" w:rsidRPr="00043720">
        <w:rPr>
          <w:rFonts w:asciiTheme="minorHAnsi" w:hAnsiTheme="minorHAnsi" w:cstheme="majorBidi"/>
          <w:b/>
          <w:spacing w:val="-4"/>
          <w:szCs w:val="24"/>
        </w:rPr>
        <w:t xml:space="preserve"> from </w:t>
      </w:r>
      <w:r w:rsidR="00700AF2" w:rsidRPr="00043720">
        <w:rPr>
          <w:rFonts w:asciiTheme="minorHAnsi" w:hAnsiTheme="minorHAnsi" w:cstheme="majorBidi"/>
          <w:b/>
          <w:spacing w:val="-4"/>
          <w:szCs w:val="24"/>
        </w:rPr>
        <w:t>United States</w:t>
      </w:r>
      <w:r w:rsidR="00DB21DE" w:rsidRPr="00043720">
        <w:rPr>
          <w:rFonts w:asciiTheme="minorHAnsi" w:hAnsiTheme="minorHAnsi" w:cstheme="majorBidi"/>
          <w:b/>
          <w:spacing w:val="-4"/>
          <w:szCs w:val="24"/>
        </w:rPr>
        <w:t xml:space="preserve"> – “</w:t>
      </w:r>
      <w:r w:rsidR="00B61352" w:rsidRPr="00043720">
        <w:rPr>
          <w:rFonts w:asciiTheme="minorHAnsi" w:hAnsiTheme="minorHAnsi" w:cstheme="majorBidi"/>
          <w:b/>
          <w:spacing w:val="-4"/>
          <w:szCs w:val="24"/>
        </w:rPr>
        <w:t xml:space="preserve">United States </w:t>
      </w:r>
      <w:r w:rsidR="00DB21DE" w:rsidRPr="00043720">
        <w:rPr>
          <w:rFonts w:asciiTheme="minorHAnsi" w:hAnsiTheme="minorHAnsi" w:cstheme="majorBidi"/>
          <w:b/>
          <w:spacing w:val="-4"/>
          <w:szCs w:val="24"/>
        </w:rPr>
        <w:t>views on the review of the ITRs”</w:t>
      </w:r>
    </w:p>
    <w:p w:rsidR="00700AF2" w:rsidRPr="00043720" w:rsidRDefault="00700AF2" w:rsidP="00DB21DE">
      <w:pPr>
        <w:pStyle w:val="PlainText"/>
        <w:adjustRightInd w:val="0"/>
        <w:snapToGrid w:val="0"/>
        <w:spacing w:before="120" w:after="120"/>
        <w:rPr>
          <w:rFonts w:asciiTheme="minorHAnsi" w:hAnsiTheme="minorHAnsi" w:cstheme="majorBidi"/>
          <w:sz w:val="24"/>
          <w:szCs w:val="24"/>
        </w:rPr>
      </w:pPr>
      <w:r w:rsidRPr="00043720">
        <w:rPr>
          <w:rFonts w:asciiTheme="minorHAnsi" w:hAnsiTheme="minorHAnsi" w:cstheme="majorBidi"/>
          <w:sz w:val="24"/>
          <w:szCs w:val="24"/>
        </w:rPr>
        <w:t>Considering that a significant majority of Member States have competitive markets for domestic and international telecommunications markets, the United States is of the view that the ITR</w:t>
      </w:r>
      <w:r w:rsidR="00DB21DE" w:rsidRPr="00043720">
        <w:rPr>
          <w:rFonts w:asciiTheme="minorHAnsi" w:hAnsiTheme="minorHAnsi" w:cstheme="majorBidi"/>
          <w:sz w:val="24"/>
          <w:szCs w:val="24"/>
        </w:rPr>
        <w:t xml:space="preserve">s are no longer necessary. </w:t>
      </w:r>
      <w:r w:rsidRPr="00043720">
        <w:rPr>
          <w:rFonts w:asciiTheme="minorHAnsi" w:hAnsiTheme="minorHAnsi" w:cstheme="majorBidi"/>
          <w:sz w:val="24"/>
          <w:szCs w:val="24"/>
        </w:rPr>
        <w:t>The United States also believes that a number of the provisions are outside the stated purpose and scope of the ITRs as articulated in Article 1 o</w:t>
      </w:r>
      <w:r w:rsidR="00DB21DE" w:rsidRPr="00043720">
        <w:rPr>
          <w:rFonts w:asciiTheme="minorHAnsi" w:hAnsiTheme="minorHAnsi" w:cstheme="majorBidi"/>
          <w:sz w:val="24"/>
          <w:szCs w:val="24"/>
        </w:rPr>
        <w:t xml:space="preserve">f both the 1988 and 2012 ITRs. </w:t>
      </w:r>
      <w:r w:rsidRPr="00043720">
        <w:rPr>
          <w:rFonts w:asciiTheme="minorHAnsi" w:hAnsiTheme="minorHAnsi" w:cstheme="majorBidi"/>
          <w:sz w:val="24"/>
          <w:szCs w:val="24"/>
        </w:rPr>
        <w:t>With respect to whether there will be any practical conflicts arising from the fact that the 1988 ITRs will apply in some relations between ITU Member States and the 2012 version in others, the United States notes that it may be too early to make such a judgment.</w:t>
      </w:r>
    </w:p>
    <w:p w:rsidR="00E06E5F"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Cs/>
          <w:szCs w:val="24"/>
        </w:rPr>
      </w:pPr>
      <w:r w:rsidRPr="00043720">
        <w:rPr>
          <w:rFonts w:asciiTheme="minorHAnsi" w:hAnsiTheme="minorHAnsi" w:cstheme="majorBidi"/>
          <w:b/>
          <w:szCs w:val="24"/>
        </w:rPr>
        <w:t>4</w:t>
      </w:r>
      <w:r w:rsidR="00043720" w:rsidRPr="00043720">
        <w:rPr>
          <w:rFonts w:asciiTheme="minorHAnsi" w:hAnsiTheme="minorHAnsi" w:cstheme="majorBidi"/>
          <w:b/>
          <w:szCs w:val="24"/>
        </w:rPr>
        <w:t>.2</w:t>
      </w:r>
      <w:r w:rsidR="00E06E5F" w:rsidRPr="00043720">
        <w:rPr>
          <w:rFonts w:asciiTheme="minorHAnsi" w:hAnsiTheme="minorHAnsi" w:cstheme="majorBidi"/>
          <w:b/>
          <w:szCs w:val="24"/>
        </w:rPr>
        <w:tab/>
      </w:r>
      <w:hyperlink r:id="rId10" w:history="1">
        <w:r w:rsidR="00B61352" w:rsidRPr="00043720">
          <w:rPr>
            <w:rStyle w:val="Hyperlink"/>
            <w:rFonts w:asciiTheme="minorHAnsi" w:hAnsiTheme="minorHAnsi" w:cstheme="majorBidi"/>
            <w:b/>
            <w:szCs w:val="24"/>
          </w:rPr>
          <w:t>Contribution EG-ITRs 1/3</w:t>
        </w:r>
      </w:hyperlink>
      <w:r w:rsidR="00B61352" w:rsidRPr="00043720">
        <w:rPr>
          <w:rFonts w:asciiTheme="minorHAnsi" w:hAnsiTheme="minorHAnsi" w:cstheme="majorBidi"/>
          <w:b/>
          <w:szCs w:val="24"/>
        </w:rPr>
        <w:t xml:space="preserve"> from Canada – “Review of the 2012 International Telecommunication Regulations“</w:t>
      </w:r>
    </w:p>
    <w:p w:rsidR="00A64BA7" w:rsidRPr="00043720" w:rsidRDefault="00A156B1"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Canada had substantial concerns that supported its decision not to sign the Final Acts of the 2012, and will remai</w:t>
      </w:r>
      <w:r w:rsidR="00DB21DE" w:rsidRPr="00043720">
        <w:rPr>
          <w:rFonts w:asciiTheme="minorHAnsi" w:hAnsiTheme="minorHAnsi" w:cstheme="majorBidi"/>
          <w:bCs/>
          <w:szCs w:val="24"/>
        </w:rPr>
        <w:t xml:space="preserve">n bound only by the 1988 ITRs. </w:t>
      </w:r>
      <w:r w:rsidRPr="00043720">
        <w:rPr>
          <w:rFonts w:asciiTheme="minorHAnsi" w:hAnsiTheme="minorHAnsi" w:cstheme="majorBidi"/>
          <w:bCs/>
          <w:szCs w:val="24"/>
        </w:rPr>
        <w:t>Successful deployment and use of telecommunication networks and services has not been the result of the ITRS. What has been and will continue to be a successful path for the deployment, adoption and use of telecommunications and ICTS in a rapidly evolving telecommunications sector, is the creation and enhancement of regulatory environments that promote competition, investment, transparency, entrepreneurship and innovation. Canada looks forward to continue working with all ITU members and stakeholders, particularly with developing and least developed countries, to ensure that the focus of our collective work in the Union remains on infrastructure and connectivity, and on capacity building and skills development to close the digital divides that still exist among and within nations.</w:t>
      </w:r>
    </w:p>
    <w:p w:rsidR="00B61352"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Cs/>
          <w:szCs w:val="24"/>
        </w:rPr>
      </w:pPr>
      <w:r w:rsidRPr="00043720">
        <w:rPr>
          <w:rFonts w:asciiTheme="minorHAnsi" w:hAnsiTheme="minorHAnsi" w:cstheme="majorBidi"/>
          <w:b/>
          <w:szCs w:val="24"/>
        </w:rPr>
        <w:t>4</w:t>
      </w:r>
      <w:r w:rsidR="00043720" w:rsidRPr="00043720">
        <w:rPr>
          <w:rFonts w:asciiTheme="minorHAnsi" w:hAnsiTheme="minorHAnsi" w:cstheme="majorBidi"/>
          <w:b/>
          <w:szCs w:val="24"/>
        </w:rPr>
        <w:t>.3</w:t>
      </w:r>
      <w:r w:rsidR="00B61352" w:rsidRPr="00043720">
        <w:rPr>
          <w:rFonts w:asciiTheme="minorHAnsi" w:hAnsiTheme="minorHAnsi" w:cstheme="majorBidi"/>
          <w:b/>
          <w:szCs w:val="24"/>
        </w:rPr>
        <w:tab/>
      </w:r>
      <w:hyperlink r:id="rId11" w:history="1">
        <w:r w:rsidR="00B61352" w:rsidRPr="00043720">
          <w:rPr>
            <w:rStyle w:val="Hyperlink"/>
            <w:rFonts w:asciiTheme="minorHAnsi" w:hAnsiTheme="minorHAnsi" w:cstheme="majorBidi"/>
            <w:b/>
            <w:szCs w:val="24"/>
          </w:rPr>
          <w:t>Contribution EG-ITRs 1/4</w:t>
        </w:r>
      </w:hyperlink>
      <w:r w:rsidR="00B61352" w:rsidRPr="00043720">
        <w:rPr>
          <w:rFonts w:asciiTheme="minorHAnsi" w:hAnsiTheme="minorHAnsi" w:cstheme="majorBidi"/>
          <w:b/>
          <w:szCs w:val="24"/>
        </w:rPr>
        <w:t xml:space="preserve"> from Jordan, Saudi Arabia, the United Arab Emirates – “Contribution to the Expert Group on ITRs”</w:t>
      </w:r>
    </w:p>
    <w:p w:rsidR="00934E04" w:rsidRPr="00043720" w:rsidRDefault="00934E04"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In accordance with ITU Council Resolution 1379, and considering that the ITRs are among the instruments of the Union stated in Article 4 of the Constitution, Jordan, Saudi Arabia and the United Arab Emirates stressed on the importance of updating the ITRs from time to time, taking into account developments in the ICT environment. In that contribution, it has been stated that the starting point of the review by the EG should be the ITRs adopted in 2012. Pursuant to Nos. 1 and 2.1 of the group’s terms of reference, which stipulate that it should take into account new trends in telecommunications/ICT, emerging issues, etc., it is proposed that the EG begin by identifying new issues affecting the ICT environment relevant to the articles of the ITRs, examining each item thereof and then amending the 2012 ITRs accordingly, and adding new articles as needed.</w:t>
      </w:r>
    </w:p>
    <w:p w:rsidR="00B61352" w:rsidRPr="00043720" w:rsidRDefault="00FD3564" w:rsidP="00043720">
      <w:pPr>
        <w:keepNext/>
        <w:keepLines/>
        <w:tabs>
          <w:tab w:val="clear" w:pos="794"/>
          <w:tab w:val="clear" w:pos="1191"/>
          <w:tab w:val="clear" w:pos="1588"/>
          <w:tab w:val="clear" w:pos="1985"/>
        </w:tabs>
        <w:snapToGrid w:val="0"/>
        <w:spacing w:after="120"/>
        <w:ind w:left="720" w:hanging="720"/>
        <w:jc w:val="both"/>
        <w:rPr>
          <w:rFonts w:asciiTheme="minorHAnsi" w:hAnsiTheme="minorHAnsi" w:cstheme="majorBidi"/>
          <w:bCs/>
          <w:szCs w:val="24"/>
        </w:rPr>
      </w:pPr>
      <w:r w:rsidRPr="00043720">
        <w:rPr>
          <w:rFonts w:asciiTheme="minorHAnsi" w:hAnsiTheme="minorHAnsi" w:cstheme="majorBidi"/>
          <w:b/>
          <w:szCs w:val="24"/>
        </w:rPr>
        <w:lastRenderedPageBreak/>
        <w:t>4</w:t>
      </w:r>
      <w:r w:rsidR="00B61352" w:rsidRPr="00043720">
        <w:rPr>
          <w:rFonts w:asciiTheme="minorHAnsi" w:hAnsiTheme="minorHAnsi" w:cstheme="majorBidi"/>
          <w:b/>
          <w:szCs w:val="24"/>
        </w:rPr>
        <w:t>.</w:t>
      </w:r>
      <w:r w:rsidR="00D26502" w:rsidRPr="00043720">
        <w:rPr>
          <w:rFonts w:asciiTheme="minorHAnsi" w:hAnsiTheme="minorHAnsi" w:cstheme="majorBidi"/>
          <w:b/>
          <w:szCs w:val="24"/>
        </w:rPr>
        <w:t>4</w:t>
      </w:r>
      <w:r w:rsidR="00B61352" w:rsidRPr="00043720">
        <w:rPr>
          <w:rFonts w:asciiTheme="minorHAnsi" w:hAnsiTheme="minorHAnsi" w:cstheme="majorBidi"/>
          <w:b/>
          <w:szCs w:val="24"/>
        </w:rPr>
        <w:tab/>
      </w:r>
      <w:hyperlink r:id="rId12" w:history="1">
        <w:r w:rsidR="00B61352" w:rsidRPr="00043720">
          <w:rPr>
            <w:rStyle w:val="Hyperlink"/>
            <w:rFonts w:asciiTheme="minorHAnsi" w:hAnsiTheme="minorHAnsi" w:cstheme="majorBidi"/>
            <w:b/>
            <w:szCs w:val="24"/>
          </w:rPr>
          <w:t xml:space="preserve">Contribution EG-ITRs 1/5 </w:t>
        </w:r>
        <w:r w:rsidR="000B4F0F" w:rsidRPr="00043720">
          <w:rPr>
            <w:rStyle w:val="Hyperlink"/>
            <w:rFonts w:asciiTheme="minorHAnsi" w:hAnsiTheme="minorHAnsi" w:cstheme="majorBidi"/>
            <w:b/>
            <w:szCs w:val="24"/>
          </w:rPr>
          <w:t>(Rev.1/Rev.2)</w:t>
        </w:r>
      </w:hyperlink>
      <w:r w:rsidR="000B4F0F" w:rsidRPr="00043720">
        <w:rPr>
          <w:rFonts w:asciiTheme="minorHAnsi" w:hAnsiTheme="minorHAnsi" w:cstheme="majorBidi"/>
          <w:b/>
          <w:szCs w:val="24"/>
        </w:rPr>
        <w:t xml:space="preserve"> </w:t>
      </w:r>
      <w:r w:rsidR="00B61352" w:rsidRPr="00043720">
        <w:rPr>
          <w:rFonts w:asciiTheme="minorHAnsi" w:hAnsiTheme="minorHAnsi" w:cstheme="majorBidi"/>
          <w:b/>
          <w:szCs w:val="24"/>
        </w:rPr>
        <w:t>from RCC – “Proposals regarding revision of the 2012 ITRs”</w:t>
      </w:r>
    </w:p>
    <w:p w:rsidR="004C4A9B" w:rsidRPr="00043720" w:rsidRDefault="004C4A9B" w:rsidP="00043720">
      <w:pPr>
        <w:keepNext/>
        <w:keepLines/>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RCC proposed as a basic approach to reviewing the ITRs, examining the main body of the 2012 Regulations and on the basis of contributions received from Member States and Sector Members, to examine and exchange information on issues not adequately reflected in the 2012 ITRs (take into account all curre</w:t>
      </w:r>
      <w:r w:rsidR="0000679F" w:rsidRPr="00043720">
        <w:rPr>
          <w:rFonts w:asciiTheme="minorHAnsi" w:hAnsiTheme="minorHAnsi" w:cstheme="majorBidi"/>
          <w:bCs/>
          <w:szCs w:val="24"/>
        </w:rPr>
        <w:t>nt trends in telecommunications</w:t>
      </w:r>
      <w:r w:rsidRPr="00043720">
        <w:rPr>
          <w:rFonts w:asciiTheme="minorHAnsi" w:hAnsiTheme="minorHAnsi" w:cstheme="majorBidi"/>
          <w:bCs/>
          <w:szCs w:val="24"/>
        </w:rPr>
        <w:t>) and present it in the final report of the Group of Experts on the International Telecommunication Regulations (EG-ITR) for consideration by Council in 2018 with a view to advancing the revision of the 2012 ITRs.</w:t>
      </w:r>
    </w:p>
    <w:p w:rsidR="00D26502"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
          <w:szCs w:val="24"/>
        </w:rPr>
      </w:pPr>
      <w:r w:rsidRPr="00043720">
        <w:rPr>
          <w:rFonts w:asciiTheme="minorHAnsi" w:hAnsiTheme="minorHAnsi" w:cstheme="majorBidi"/>
          <w:b/>
          <w:szCs w:val="24"/>
        </w:rPr>
        <w:t>4</w:t>
      </w:r>
      <w:r w:rsidR="00D26502" w:rsidRPr="00043720">
        <w:rPr>
          <w:rFonts w:asciiTheme="minorHAnsi" w:hAnsiTheme="minorHAnsi" w:cstheme="majorBidi"/>
          <w:b/>
          <w:szCs w:val="24"/>
        </w:rPr>
        <w:t>.5</w:t>
      </w:r>
      <w:r w:rsidR="00D26502" w:rsidRPr="00043720">
        <w:rPr>
          <w:rFonts w:asciiTheme="minorHAnsi" w:hAnsiTheme="minorHAnsi" w:cstheme="majorBidi"/>
          <w:b/>
          <w:szCs w:val="24"/>
        </w:rPr>
        <w:tab/>
      </w:r>
      <w:hyperlink r:id="rId13" w:history="1">
        <w:r w:rsidR="00D26502" w:rsidRPr="00043720">
          <w:rPr>
            <w:rStyle w:val="Hyperlink"/>
            <w:rFonts w:asciiTheme="minorHAnsi" w:hAnsiTheme="minorHAnsi" w:cstheme="majorBidi"/>
            <w:b/>
            <w:szCs w:val="24"/>
          </w:rPr>
          <w:t>Contribution EG-ITRs 1/6</w:t>
        </w:r>
      </w:hyperlink>
      <w:r w:rsidR="00D26502" w:rsidRPr="00043720">
        <w:rPr>
          <w:rFonts w:asciiTheme="minorHAnsi" w:hAnsiTheme="minorHAnsi" w:cstheme="majorBidi"/>
          <w:b/>
          <w:szCs w:val="24"/>
        </w:rPr>
        <w:t xml:space="preserve"> from RCC – “Proposals for preparation of the EG-ITRs Final report”</w:t>
      </w:r>
    </w:p>
    <w:p w:rsidR="00275193" w:rsidRPr="00043720" w:rsidRDefault="00275193" w:rsidP="00DB21DE">
      <w:pPr>
        <w:tabs>
          <w:tab w:val="clear" w:pos="794"/>
          <w:tab w:val="clear" w:pos="1191"/>
          <w:tab w:val="clear" w:pos="1588"/>
          <w:tab w:val="clear" w:pos="1985"/>
        </w:tabs>
        <w:snapToGrid w:val="0"/>
        <w:spacing w:after="120"/>
        <w:rPr>
          <w:rFonts w:asciiTheme="minorHAnsi" w:hAnsiTheme="minorHAnsi" w:cstheme="majorBidi"/>
          <w:bCs/>
          <w:szCs w:val="24"/>
        </w:rPr>
      </w:pPr>
      <w:r w:rsidRPr="00043720">
        <w:rPr>
          <w:rFonts w:asciiTheme="minorHAnsi" w:hAnsiTheme="minorHAnsi" w:cstheme="majorBidi"/>
          <w:bCs/>
          <w:szCs w:val="24"/>
        </w:rPr>
        <w:t>Member States of RCC, following instructions in Resolution 146 (Rev. Busan, 2014) PP-14, Resolution 1379 adopted at Council-16 and Resolution 87 WTSA-16, proposed to determine the structure of the EG-ITRs final report at the group's first meeting. Consider as a basis the following structure for the EG-ITRs final report:</w:t>
      </w:r>
    </w:p>
    <w:p w:rsidR="00275193" w:rsidRPr="00043720" w:rsidRDefault="00275193" w:rsidP="00DB21DE">
      <w:pPr>
        <w:tabs>
          <w:tab w:val="clear" w:pos="794"/>
          <w:tab w:val="clear" w:pos="1191"/>
          <w:tab w:val="clear" w:pos="1588"/>
          <w:tab w:val="clear" w:pos="1985"/>
        </w:tabs>
        <w:snapToGrid w:val="0"/>
        <w:spacing w:after="120"/>
        <w:ind w:left="360"/>
        <w:rPr>
          <w:rFonts w:asciiTheme="minorHAnsi" w:hAnsiTheme="minorHAnsi" w:cstheme="majorBidi"/>
          <w:bCs/>
          <w:szCs w:val="24"/>
        </w:rPr>
      </w:pPr>
      <w:r w:rsidRPr="00043720">
        <w:rPr>
          <w:rFonts w:asciiTheme="minorHAnsi" w:hAnsiTheme="minorHAnsi" w:cstheme="majorBidi"/>
          <w:bCs/>
          <w:szCs w:val="24"/>
        </w:rPr>
        <w:t>a)  The main text of the final report, comprising the following sections:</w:t>
      </w:r>
    </w:p>
    <w:p w:rsidR="00275193" w:rsidRPr="00043720" w:rsidRDefault="00275193" w:rsidP="00043720">
      <w:pPr>
        <w:pStyle w:val="ListParagraph"/>
        <w:numPr>
          <w:ilvl w:val="0"/>
          <w:numId w:val="8"/>
        </w:numPr>
        <w:tabs>
          <w:tab w:val="clear" w:pos="794"/>
          <w:tab w:val="clear" w:pos="1191"/>
          <w:tab w:val="clear" w:pos="1588"/>
          <w:tab w:val="clear" w:pos="1985"/>
        </w:tabs>
        <w:snapToGrid w:val="0"/>
        <w:spacing w:before="60" w:after="60"/>
        <w:ind w:left="1080"/>
        <w:contextualSpacing w:val="0"/>
        <w:rPr>
          <w:rFonts w:asciiTheme="minorHAnsi" w:hAnsiTheme="minorHAnsi" w:cstheme="majorBidi"/>
          <w:bCs/>
          <w:szCs w:val="24"/>
        </w:rPr>
      </w:pPr>
      <w:r w:rsidRPr="00043720">
        <w:rPr>
          <w:rFonts w:asciiTheme="minorHAnsi" w:hAnsiTheme="minorHAnsi" w:cstheme="majorBidi"/>
          <w:bCs/>
          <w:szCs w:val="24"/>
        </w:rPr>
        <w:t>Introduction</w:t>
      </w:r>
    </w:p>
    <w:p w:rsidR="00275193" w:rsidRPr="00043720" w:rsidRDefault="00275193" w:rsidP="00043720">
      <w:pPr>
        <w:pStyle w:val="ListParagraph"/>
        <w:numPr>
          <w:ilvl w:val="0"/>
          <w:numId w:val="8"/>
        </w:numPr>
        <w:tabs>
          <w:tab w:val="clear" w:pos="794"/>
          <w:tab w:val="clear" w:pos="1191"/>
          <w:tab w:val="clear" w:pos="1588"/>
          <w:tab w:val="clear" w:pos="1985"/>
        </w:tabs>
        <w:snapToGrid w:val="0"/>
        <w:spacing w:before="60" w:after="60"/>
        <w:ind w:left="1080"/>
        <w:contextualSpacing w:val="0"/>
        <w:rPr>
          <w:rFonts w:asciiTheme="minorHAnsi" w:hAnsiTheme="minorHAnsi" w:cstheme="majorBidi"/>
          <w:bCs/>
          <w:szCs w:val="24"/>
        </w:rPr>
      </w:pPr>
      <w:r w:rsidRPr="00043720">
        <w:rPr>
          <w:rFonts w:asciiTheme="minorHAnsi" w:hAnsiTheme="minorHAnsi" w:cstheme="majorBidi"/>
          <w:bCs/>
          <w:szCs w:val="24"/>
        </w:rPr>
        <w:t>Basic information</w:t>
      </w:r>
    </w:p>
    <w:p w:rsidR="00275193" w:rsidRPr="00043720" w:rsidRDefault="00275193" w:rsidP="00043720">
      <w:pPr>
        <w:pStyle w:val="ListParagraph"/>
        <w:numPr>
          <w:ilvl w:val="0"/>
          <w:numId w:val="8"/>
        </w:numPr>
        <w:tabs>
          <w:tab w:val="clear" w:pos="794"/>
          <w:tab w:val="clear" w:pos="1191"/>
          <w:tab w:val="clear" w:pos="1588"/>
          <w:tab w:val="clear" w:pos="1985"/>
        </w:tabs>
        <w:snapToGrid w:val="0"/>
        <w:spacing w:before="60" w:after="60"/>
        <w:ind w:left="1080"/>
        <w:contextualSpacing w:val="0"/>
        <w:rPr>
          <w:rFonts w:asciiTheme="minorHAnsi" w:hAnsiTheme="minorHAnsi" w:cstheme="majorBidi"/>
          <w:bCs/>
          <w:szCs w:val="24"/>
        </w:rPr>
      </w:pPr>
      <w:r w:rsidRPr="00043720">
        <w:rPr>
          <w:rFonts w:asciiTheme="minorHAnsi" w:hAnsiTheme="minorHAnsi" w:cstheme="majorBidi"/>
          <w:bCs/>
          <w:szCs w:val="24"/>
        </w:rPr>
        <w:t>The work of EG-ITRs</w:t>
      </w:r>
    </w:p>
    <w:p w:rsidR="00275193" w:rsidRPr="00043720" w:rsidRDefault="00275193" w:rsidP="00043720">
      <w:pPr>
        <w:pStyle w:val="ListParagraph"/>
        <w:numPr>
          <w:ilvl w:val="0"/>
          <w:numId w:val="8"/>
        </w:numPr>
        <w:tabs>
          <w:tab w:val="clear" w:pos="794"/>
          <w:tab w:val="clear" w:pos="1191"/>
          <w:tab w:val="clear" w:pos="1588"/>
          <w:tab w:val="clear" w:pos="1985"/>
        </w:tabs>
        <w:snapToGrid w:val="0"/>
        <w:spacing w:before="60" w:after="60"/>
        <w:ind w:left="1080"/>
        <w:contextualSpacing w:val="0"/>
        <w:rPr>
          <w:rFonts w:asciiTheme="minorHAnsi" w:hAnsiTheme="minorHAnsi" w:cstheme="majorBidi"/>
          <w:bCs/>
          <w:szCs w:val="24"/>
        </w:rPr>
      </w:pPr>
      <w:r w:rsidRPr="00043720">
        <w:rPr>
          <w:rFonts w:asciiTheme="minorHAnsi" w:hAnsiTheme="minorHAnsi" w:cstheme="majorBidi"/>
          <w:bCs/>
          <w:szCs w:val="24"/>
        </w:rPr>
        <w:t>Results of the work of EG-ITRs;</w:t>
      </w:r>
    </w:p>
    <w:p w:rsidR="00275193" w:rsidRPr="00043720" w:rsidRDefault="00275193" w:rsidP="00DB21DE">
      <w:pPr>
        <w:tabs>
          <w:tab w:val="clear" w:pos="794"/>
          <w:tab w:val="clear" w:pos="1191"/>
          <w:tab w:val="clear" w:pos="1588"/>
          <w:tab w:val="clear" w:pos="1985"/>
        </w:tabs>
        <w:snapToGrid w:val="0"/>
        <w:spacing w:after="120"/>
        <w:ind w:left="360"/>
        <w:rPr>
          <w:rFonts w:asciiTheme="minorHAnsi" w:hAnsiTheme="minorHAnsi" w:cstheme="majorBidi"/>
          <w:bCs/>
          <w:szCs w:val="24"/>
        </w:rPr>
      </w:pPr>
      <w:r w:rsidRPr="00043720">
        <w:rPr>
          <w:rFonts w:asciiTheme="minorHAnsi" w:hAnsiTheme="minorHAnsi" w:cstheme="majorBidi"/>
          <w:bCs/>
          <w:szCs w:val="24"/>
        </w:rPr>
        <w:t>b)  Annexes to the EG-ITRs final report.</w:t>
      </w:r>
    </w:p>
    <w:p w:rsidR="00275193" w:rsidRPr="00043720" w:rsidRDefault="00275193" w:rsidP="00DB21DE">
      <w:pPr>
        <w:tabs>
          <w:tab w:val="clear" w:pos="794"/>
          <w:tab w:val="clear" w:pos="1191"/>
          <w:tab w:val="clear" w:pos="1588"/>
          <w:tab w:val="clear" w:pos="1985"/>
        </w:tabs>
        <w:snapToGrid w:val="0"/>
        <w:spacing w:after="120"/>
        <w:rPr>
          <w:rFonts w:asciiTheme="minorHAnsi" w:hAnsiTheme="minorHAnsi" w:cstheme="majorBidi"/>
          <w:bCs/>
          <w:szCs w:val="24"/>
        </w:rPr>
      </w:pPr>
      <w:r w:rsidRPr="00043720">
        <w:rPr>
          <w:rFonts w:asciiTheme="minorHAnsi" w:hAnsiTheme="minorHAnsi" w:cstheme="majorBidi"/>
          <w:bCs/>
          <w:szCs w:val="24"/>
        </w:rPr>
        <w:t>This contribution contains the description of materials to be included in the main text and annexes. It was also proposed to appoint rapporteurs for specific matters (sections, chapters, etc.).</w:t>
      </w:r>
    </w:p>
    <w:p w:rsidR="00275193" w:rsidRPr="00043720" w:rsidRDefault="00275193" w:rsidP="00DB21DE">
      <w:pPr>
        <w:tabs>
          <w:tab w:val="clear" w:pos="794"/>
          <w:tab w:val="clear" w:pos="1191"/>
          <w:tab w:val="clear" w:pos="1588"/>
          <w:tab w:val="clear" w:pos="1985"/>
        </w:tabs>
        <w:snapToGrid w:val="0"/>
        <w:spacing w:after="120"/>
        <w:rPr>
          <w:rFonts w:asciiTheme="minorHAnsi" w:hAnsiTheme="minorHAnsi" w:cstheme="majorBidi"/>
          <w:bCs/>
          <w:szCs w:val="24"/>
        </w:rPr>
      </w:pPr>
      <w:r w:rsidRPr="00043720">
        <w:rPr>
          <w:rFonts w:asciiTheme="minorHAnsi" w:hAnsiTheme="minorHAnsi" w:cstheme="majorBidi"/>
          <w:bCs/>
          <w:szCs w:val="24"/>
        </w:rPr>
        <w:t>It was also proposed to send a liaison statement inviting the Advisory groups and study groups of three sectors to contribute to EG-ITR through relevant advisory groups and bureaus’ Directors.</w:t>
      </w:r>
    </w:p>
    <w:p w:rsidR="00A13166"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
          <w:szCs w:val="24"/>
        </w:rPr>
      </w:pPr>
      <w:r w:rsidRPr="00043720">
        <w:rPr>
          <w:rFonts w:asciiTheme="minorHAnsi" w:hAnsiTheme="minorHAnsi" w:cstheme="majorBidi"/>
          <w:b/>
          <w:szCs w:val="24"/>
        </w:rPr>
        <w:t>4</w:t>
      </w:r>
      <w:r w:rsidR="00A13166" w:rsidRPr="00043720">
        <w:rPr>
          <w:rFonts w:asciiTheme="minorHAnsi" w:hAnsiTheme="minorHAnsi" w:cstheme="majorBidi"/>
          <w:b/>
          <w:szCs w:val="24"/>
        </w:rPr>
        <w:t>.6</w:t>
      </w:r>
      <w:r w:rsidR="00A13166" w:rsidRPr="00043720">
        <w:rPr>
          <w:rFonts w:asciiTheme="minorHAnsi" w:hAnsiTheme="minorHAnsi" w:cstheme="majorBidi"/>
          <w:b/>
          <w:szCs w:val="24"/>
        </w:rPr>
        <w:tab/>
      </w:r>
      <w:hyperlink r:id="rId14" w:history="1">
        <w:r w:rsidR="00A13166" w:rsidRPr="00043720">
          <w:rPr>
            <w:rStyle w:val="Hyperlink"/>
            <w:rFonts w:asciiTheme="minorHAnsi" w:hAnsiTheme="minorHAnsi" w:cstheme="majorBidi"/>
            <w:b/>
            <w:szCs w:val="24"/>
          </w:rPr>
          <w:t>Contribution EG-ITRs 1/7 from RCC</w:t>
        </w:r>
      </w:hyperlink>
      <w:r w:rsidR="00A13166" w:rsidRPr="00043720">
        <w:rPr>
          <w:rFonts w:asciiTheme="minorHAnsi" w:hAnsiTheme="minorHAnsi" w:cstheme="majorBidi"/>
          <w:b/>
          <w:szCs w:val="24"/>
        </w:rPr>
        <w:t xml:space="preserve"> – “Updating General Secretariat documents concerning </w:t>
      </w:r>
      <w:r w:rsidR="009F3272" w:rsidRPr="00043720">
        <w:rPr>
          <w:rFonts w:asciiTheme="minorHAnsi" w:hAnsiTheme="minorHAnsi" w:cstheme="majorBidi"/>
          <w:b/>
          <w:szCs w:val="24"/>
        </w:rPr>
        <w:t>preparations</w:t>
      </w:r>
      <w:r w:rsidR="00A13166" w:rsidRPr="00043720">
        <w:rPr>
          <w:rFonts w:asciiTheme="minorHAnsi" w:hAnsiTheme="minorHAnsi" w:cstheme="majorBidi"/>
          <w:b/>
          <w:szCs w:val="24"/>
        </w:rPr>
        <w:t xml:space="preserve"> for the WCIT-2012 and preparation of new documents on legal and procedural aspects of the examination and revision of ITRs, as well as procedures for accession to”</w:t>
      </w:r>
    </w:p>
    <w:p w:rsidR="00275193" w:rsidRPr="00043720" w:rsidRDefault="00275193" w:rsidP="00DB21DE">
      <w:pPr>
        <w:tabs>
          <w:tab w:val="clear" w:pos="794"/>
          <w:tab w:val="clear" w:pos="1191"/>
          <w:tab w:val="clear" w:pos="1588"/>
          <w:tab w:val="clear" w:pos="1985"/>
        </w:tabs>
        <w:snapToGrid w:val="0"/>
        <w:spacing w:after="120"/>
        <w:rPr>
          <w:rFonts w:asciiTheme="minorHAnsi" w:hAnsiTheme="minorHAnsi" w:cstheme="majorBidi"/>
          <w:bCs/>
          <w:szCs w:val="24"/>
        </w:rPr>
      </w:pPr>
      <w:r w:rsidRPr="00043720">
        <w:rPr>
          <w:rFonts w:asciiTheme="minorHAnsi" w:hAnsiTheme="minorHAnsi" w:cstheme="majorBidi"/>
          <w:bCs/>
          <w:szCs w:val="24"/>
        </w:rPr>
        <w:t>At the Council 2016 meeting in question a number of Member States submitted contributions on the question of revision of the ITRs of 2012 which noted the need to have information on the legal and other aspects of the ITR review process, its status, and the likely consequences for the Union and for Member States, Sector Members and users of international telecommunication services worldwide.</w:t>
      </w:r>
    </w:p>
    <w:p w:rsidR="00275193" w:rsidRPr="00043720" w:rsidRDefault="00275193" w:rsidP="00DB21DE">
      <w:pPr>
        <w:tabs>
          <w:tab w:val="clear" w:pos="794"/>
          <w:tab w:val="clear" w:pos="1191"/>
          <w:tab w:val="clear" w:pos="1588"/>
          <w:tab w:val="clear" w:pos="1985"/>
        </w:tabs>
        <w:snapToGrid w:val="0"/>
        <w:spacing w:after="120"/>
        <w:rPr>
          <w:rFonts w:asciiTheme="minorHAnsi" w:hAnsiTheme="minorHAnsi" w:cstheme="majorBidi"/>
          <w:bCs/>
          <w:szCs w:val="24"/>
        </w:rPr>
      </w:pPr>
      <w:r w:rsidRPr="00043720">
        <w:rPr>
          <w:rFonts w:asciiTheme="minorHAnsi" w:hAnsiTheme="minorHAnsi" w:cstheme="majorBidi"/>
          <w:bCs/>
          <w:szCs w:val="24"/>
        </w:rPr>
        <w:t>However, some o</w:t>
      </w:r>
      <w:r w:rsidR="00510F90" w:rsidRPr="00043720">
        <w:rPr>
          <w:rFonts w:asciiTheme="minorHAnsi" w:hAnsiTheme="minorHAnsi" w:cstheme="majorBidi"/>
          <w:bCs/>
          <w:szCs w:val="24"/>
        </w:rPr>
        <w:t>f the</w:t>
      </w:r>
      <w:r w:rsidRPr="00043720">
        <w:rPr>
          <w:rFonts w:asciiTheme="minorHAnsi" w:hAnsiTheme="minorHAnsi" w:cstheme="majorBidi"/>
          <w:bCs/>
          <w:szCs w:val="24"/>
        </w:rPr>
        <w:t xml:space="preserve"> indicated questions had been comprehensively studied during the lengthy process of revision of the 1988 ITRs in various groups set up between 1998 and 2012.</w:t>
      </w:r>
    </w:p>
    <w:p w:rsidR="00275193" w:rsidRPr="00043720" w:rsidRDefault="00275193"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Member States of RCC propose to request that the General Secretariat carry out a review of all documents drawn up by it between 1998 and 2012 concerning the legal and other aspects of the ITRs and review thereof.</w:t>
      </w:r>
    </w:p>
    <w:p w:rsidR="00A13166" w:rsidRPr="00043720" w:rsidRDefault="00FD3564" w:rsidP="00043720">
      <w:pPr>
        <w:keepNext/>
        <w:keepLines/>
        <w:tabs>
          <w:tab w:val="clear" w:pos="794"/>
          <w:tab w:val="clear" w:pos="1191"/>
          <w:tab w:val="clear" w:pos="1588"/>
          <w:tab w:val="clear" w:pos="1985"/>
        </w:tabs>
        <w:snapToGrid w:val="0"/>
        <w:spacing w:after="120"/>
        <w:ind w:left="720" w:hanging="720"/>
        <w:jc w:val="both"/>
        <w:rPr>
          <w:rFonts w:asciiTheme="minorHAnsi" w:hAnsiTheme="minorHAnsi" w:cstheme="majorBidi"/>
          <w:bCs/>
          <w:szCs w:val="24"/>
        </w:rPr>
      </w:pPr>
      <w:r w:rsidRPr="00043720">
        <w:rPr>
          <w:rFonts w:asciiTheme="minorHAnsi" w:hAnsiTheme="minorHAnsi" w:cstheme="majorBidi"/>
          <w:b/>
          <w:szCs w:val="24"/>
        </w:rPr>
        <w:t>4</w:t>
      </w:r>
      <w:r w:rsidR="00710A7F" w:rsidRPr="00043720">
        <w:rPr>
          <w:rFonts w:asciiTheme="minorHAnsi" w:hAnsiTheme="minorHAnsi" w:cstheme="majorBidi"/>
          <w:b/>
          <w:szCs w:val="24"/>
        </w:rPr>
        <w:t>.7</w:t>
      </w:r>
      <w:r w:rsidR="00710A7F" w:rsidRPr="00043720">
        <w:rPr>
          <w:rFonts w:asciiTheme="minorHAnsi" w:hAnsiTheme="minorHAnsi" w:cstheme="majorBidi"/>
          <w:b/>
          <w:szCs w:val="24"/>
        </w:rPr>
        <w:tab/>
      </w:r>
      <w:hyperlink r:id="rId15" w:history="1">
        <w:r w:rsidR="00710A7F" w:rsidRPr="00043720">
          <w:rPr>
            <w:rStyle w:val="Hyperlink"/>
            <w:rFonts w:asciiTheme="minorHAnsi" w:hAnsiTheme="minorHAnsi" w:cstheme="majorBidi"/>
            <w:b/>
            <w:szCs w:val="24"/>
          </w:rPr>
          <w:t>Contribution EG-ITRs 1/9</w:t>
        </w:r>
      </w:hyperlink>
      <w:r w:rsidR="00710A7F" w:rsidRPr="00043720">
        <w:rPr>
          <w:rFonts w:asciiTheme="minorHAnsi" w:hAnsiTheme="minorHAnsi" w:cstheme="majorBidi"/>
          <w:b/>
          <w:szCs w:val="24"/>
        </w:rPr>
        <w:t xml:space="preserve"> from the Czech Republic, Denmark, the Netherlands, Sweden and the United Kingdom – “Review of the 2012 International Te</w:t>
      </w:r>
      <w:r w:rsidR="00DB21DE" w:rsidRPr="00043720">
        <w:rPr>
          <w:rFonts w:asciiTheme="minorHAnsi" w:hAnsiTheme="minorHAnsi" w:cstheme="majorBidi"/>
          <w:b/>
          <w:szCs w:val="24"/>
        </w:rPr>
        <w:t>lecommunication Regulations”</w:t>
      </w:r>
    </w:p>
    <w:p w:rsidR="00B61352" w:rsidRPr="00043720" w:rsidRDefault="00297102" w:rsidP="00043720">
      <w:pPr>
        <w:keepNext/>
        <w:keepLines/>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 xml:space="preserve">The Czech Republic, Denmark, the Netherlands, Sweden and the United Kingdom have not signed the 2012 ITRs and do not intend to do so. </w:t>
      </w:r>
      <w:r w:rsidR="00DB62F4" w:rsidRPr="00043720">
        <w:rPr>
          <w:rFonts w:asciiTheme="minorHAnsi" w:hAnsiTheme="minorHAnsi" w:cstheme="majorBidi"/>
          <w:bCs/>
          <w:szCs w:val="24"/>
        </w:rPr>
        <w:t>They</w:t>
      </w:r>
      <w:r w:rsidRPr="00043720">
        <w:rPr>
          <w:rFonts w:asciiTheme="minorHAnsi" w:hAnsiTheme="minorHAnsi" w:cstheme="majorBidi"/>
          <w:bCs/>
          <w:szCs w:val="24"/>
        </w:rPr>
        <w:t xml:space="preserve"> see no difficulties caused by the existence of two sets of ITRs, in fact investment in and access to telecommunications services have continued to develop. Another WCIT would cause significant uncertainty which might hold back investment and development. It is not clear that a revision of the 2012 ITRs would attract consensus agreement, and this could put at risk the ITU’s reputation as an effective international body. Instead, our Union should focus on implementing the WSIS Action Lines, the 2030 Sustainable Development Agenda and fostering new investment and affordable telecommunications, particularly in developing countries. Another WCIT would also inevitably draw valuable resources from other areas, such as capacity building.</w:t>
      </w:r>
    </w:p>
    <w:p w:rsidR="0063159C"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
          <w:szCs w:val="24"/>
        </w:rPr>
      </w:pPr>
      <w:r w:rsidRPr="00043720">
        <w:rPr>
          <w:rFonts w:asciiTheme="minorHAnsi" w:hAnsiTheme="minorHAnsi" w:cstheme="majorBidi"/>
          <w:b/>
          <w:szCs w:val="24"/>
        </w:rPr>
        <w:t>4</w:t>
      </w:r>
      <w:r w:rsidR="00710A7F" w:rsidRPr="00043720">
        <w:rPr>
          <w:rFonts w:asciiTheme="minorHAnsi" w:hAnsiTheme="minorHAnsi" w:cstheme="majorBidi"/>
          <w:b/>
          <w:szCs w:val="24"/>
        </w:rPr>
        <w:t>.</w:t>
      </w:r>
      <w:r w:rsidR="00D87175" w:rsidRPr="00043720">
        <w:rPr>
          <w:rFonts w:asciiTheme="minorHAnsi" w:hAnsiTheme="minorHAnsi" w:cstheme="majorBidi"/>
          <w:b/>
          <w:szCs w:val="24"/>
        </w:rPr>
        <w:t>8</w:t>
      </w:r>
      <w:r w:rsidR="00710A7F" w:rsidRPr="00043720">
        <w:rPr>
          <w:rFonts w:asciiTheme="minorHAnsi" w:hAnsiTheme="minorHAnsi" w:cstheme="majorBidi"/>
          <w:b/>
          <w:szCs w:val="24"/>
        </w:rPr>
        <w:tab/>
      </w:r>
      <w:hyperlink r:id="rId16" w:history="1">
        <w:r w:rsidR="00710A7F" w:rsidRPr="00043720">
          <w:rPr>
            <w:rStyle w:val="Hyperlink"/>
            <w:rFonts w:asciiTheme="minorHAnsi" w:hAnsiTheme="minorHAnsi" w:cstheme="majorBidi"/>
            <w:b/>
            <w:szCs w:val="24"/>
          </w:rPr>
          <w:t>Contribution EG-ITRs 1/10</w:t>
        </w:r>
      </w:hyperlink>
      <w:r w:rsidR="00710A7F" w:rsidRPr="00043720">
        <w:rPr>
          <w:rFonts w:asciiTheme="minorHAnsi" w:hAnsiTheme="minorHAnsi" w:cstheme="majorBidi"/>
          <w:b/>
          <w:szCs w:val="24"/>
        </w:rPr>
        <w:t xml:space="preserve"> from </w:t>
      </w:r>
      <w:proofErr w:type="spellStart"/>
      <w:r w:rsidR="00710A7F" w:rsidRPr="00043720">
        <w:rPr>
          <w:rFonts w:asciiTheme="minorHAnsi" w:hAnsiTheme="minorHAnsi" w:cstheme="majorBidi"/>
          <w:b/>
          <w:szCs w:val="24"/>
        </w:rPr>
        <w:t>VimpelCom</w:t>
      </w:r>
      <w:proofErr w:type="spellEnd"/>
      <w:r w:rsidR="00710A7F" w:rsidRPr="00043720">
        <w:rPr>
          <w:rFonts w:asciiTheme="minorHAnsi" w:hAnsiTheme="minorHAnsi" w:cstheme="majorBidi"/>
          <w:b/>
          <w:szCs w:val="24"/>
        </w:rPr>
        <w:t xml:space="preserve"> Group – “Review of the ITRs: Application of Article 8.3 of ITRs 2012 </w:t>
      </w:r>
      <w:r w:rsidR="00DB21DE" w:rsidRPr="00043720">
        <w:rPr>
          <w:rFonts w:asciiTheme="minorHAnsi" w:hAnsiTheme="minorHAnsi" w:cstheme="majorBidi"/>
          <w:b/>
          <w:szCs w:val="24"/>
        </w:rPr>
        <w:t>and Article 6.13 of ITRs 1988”</w:t>
      </w:r>
    </w:p>
    <w:p w:rsidR="0063159C" w:rsidRPr="00043720" w:rsidRDefault="00DD097D"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proofErr w:type="spellStart"/>
      <w:r w:rsidRPr="00043720">
        <w:rPr>
          <w:rFonts w:asciiTheme="minorHAnsi" w:hAnsiTheme="minorHAnsi" w:cstheme="majorBidi"/>
          <w:bCs/>
          <w:szCs w:val="24"/>
        </w:rPr>
        <w:t>VimpelCom</w:t>
      </w:r>
      <w:proofErr w:type="spellEnd"/>
      <w:r w:rsidRPr="00043720">
        <w:rPr>
          <w:rFonts w:asciiTheme="minorHAnsi" w:hAnsiTheme="minorHAnsi" w:cstheme="majorBidi"/>
          <w:bCs/>
          <w:szCs w:val="24"/>
        </w:rPr>
        <w:t xml:space="preserve"> Group presented its contribution 1/10, in which it highlighted issues of inconsistent application and legal interpretation of Article 8.3 of ITRs 2012 and, identical, Article 6.1.3 of ITRs 1988. It provided specific examples of the Kyrgyz Republic and the Republic of Tajikistan where misunderstanding in application of these provisions led to double taxation of international telecommunication services leading to financial losses for operating agencies in millions of US dollars. </w:t>
      </w:r>
      <w:proofErr w:type="spellStart"/>
      <w:r w:rsidRPr="00043720">
        <w:rPr>
          <w:rFonts w:asciiTheme="minorHAnsi" w:hAnsiTheme="minorHAnsi" w:cstheme="majorBidi"/>
          <w:bCs/>
          <w:szCs w:val="24"/>
        </w:rPr>
        <w:t>VimpelCom</w:t>
      </w:r>
      <w:proofErr w:type="spellEnd"/>
      <w:r w:rsidRPr="00043720">
        <w:rPr>
          <w:rFonts w:asciiTheme="minorHAnsi" w:hAnsiTheme="minorHAnsi" w:cstheme="majorBidi"/>
          <w:bCs/>
          <w:szCs w:val="24"/>
        </w:rPr>
        <w:t xml:space="preserve"> suggested that EG-ITRs takes these issues into account in its work, requests ITU Secretary General to provide legal analysis of specific matters relevant to these issues, and, on the basis of such legal analysis, includes in its report a suggestion to the Council to invite Member States to apply Article 8.3 of ITRs 2012 and Article 6.1.3 of ITRs 1988 in an accurate, consistent, predictable and certain matter as well as consider a need to develop and adopt binding and/or non-binding instruments to reinforce certainty and predictability of these provisions.</w:t>
      </w:r>
    </w:p>
    <w:p w:rsidR="0063159C" w:rsidRPr="00043720" w:rsidRDefault="00FD3564" w:rsidP="00DB21DE">
      <w:pPr>
        <w:tabs>
          <w:tab w:val="clear" w:pos="794"/>
          <w:tab w:val="clear" w:pos="1191"/>
          <w:tab w:val="clear" w:pos="1588"/>
          <w:tab w:val="clear" w:pos="1985"/>
        </w:tabs>
        <w:snapToGrid w:val="0"/>
        <w:spacing w:after="120"/>
        <w:ind w:left="720" w:hanging="720"/>
        <w:jc w:val="both"/>
        <w:rPr>
          <w:rFonts w:asciiTheme="minorHAnsi" w:hAnsiTheme="minorHAnsi" w:cstheme="majorBidi"/>
          <w:b/>
          <w:szCs w:val="24"/>
        </w:rPr>
      </w:pPr>
      <w:r w:rsidRPr="00043720">
        <w:rPr>
          <w:rFonts w:asciiTheme="minorHAnsi" w:hAnsiTheme="minorHAnsi" w:cstheme="majorBidi"/>
          <w:b/>
          <w:szCs w:val="24"/>
        </w:rPr>
        <w:t>4</w:t>
      </w:r>
      <w:r w:rsidR="00E826E1" w:rsidRPr="00043720">
        <w:rPr>
          <w:rFonts w:asciiTheme="minorHAnsi" w:hAnsiTheme="minorHAnsi" w:cstheme="majorBidi"/>
          <w:b/>
          <w:szCs w:val="24"/>
        </w:rPr>
        <w:t>.9</w:t>
      </w:r>
      <w:r w:rsidR="00E826E1" w:rsidRPr="00043720">
        <w:rPr>
          <w:rFonts w:asciiTheme="minorHAnsi" w:hAnsiTheme="minorHAnsi" w:cstheme="majorBidi"/>
          <w:b/>
          <w:szCs w:val="24"/>
        </w:rPr>
        <w:tab/>
      </w:r>
      <w:hyperlink r:id="rId17" w:history="1">
        <w:r w:rsidR="00E826E1" w:rsidRPr="00043720">
          <w:rPr>
            <w:rStyle w:val="Hyperlink"/>
            <w:rFonts w:asciiTheme="minorHAnsi" w:hAnsiTheme="minorHAnsi" w:cstheme="majorBidi"/>
            <w:b/>
            <w:szCs w:val="24"/>
          </w:rPr>
          <w:t>Contribution EG-ITRs 1/11 (Rev. 1)</w:t>
        </w:r>
      </w:hyperlink>
      <w:r w:rsidR="00E826E1" w:rsidRPr="00043720">
        <w:rPr>
          <w:rFonts w:asciiTheme="minorHAnsi" w:hAnsiTheme="minorHAnsi" w:cstheme="majorBidi"/>
          <w:b/>
          <w:szCs w:val="24"/>
        </w:rPr>
        <w:t xml:space="preserve"> from Mexico – “Implications of the terms of reference of the Expert Group on ITRs” </w:t>
      </w:r>
    </w:p>
    <w:p w:rsidR="009F497A" w:rsidRPr="00043720" w:rsidRDefault="000E11C2"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 xml:space="preserve">The Administration of Mexico deems it of the utmost importance that all participants in the Expert Group share the same understanding of the aforementioned terms of reference, as this will contribute pragmatically to the work and analysis to be undertaken with a view to achieving concrete results, with a view to focusing the work of the forthcoming meetings. Mexico recall the elements to be taken into consideration only related to the 2012 ITRs. In terms of applicability Mexico </w:t>
      </w:r>
      <w:r w:rsidR="00DF5972" w:rsidRPr="00043720">
        <w:rPr>
          <w:rFonts w:asciiTheme="minorHAnsi" w:hAnsiTheme="minorHAnsi" w:cstheme="majorBidi"/>
          <w:bCs/>
          <w:szCs w:val="24"/>
        </w:rPr>
        <w:t>expressed</w:t>
      </w:r>
      <w:r w:rsidRPr="00043720">
        <w:rPr>
          <w:rFonts w:asciiTheme="minorHAnsi" w:hAnsiTheme="minorHAnsi" w:cstheme="majorBidi"/>
          <w:bCs/>
          <w:szCs w:val="24"/>
        </w:rPr>
        <w:t xml:space="preserve"> that </w:t>
      </w:r>
      <w:r w:rsidR="000C62C1" w:rsidRPr="00043720">
        <w:rPr>
          <w:rFonts w:asciiTheme="minorHAnsi" w:hAnsiTheme="minorHAnsi" w:cstheme="majorBidi"/>
          <w:bCs/>
          <w:szCs w:val="24"/>
        </w:rPr>
        <w:t>generally</w:t>
      </w:r>
      <w:r w:rsidRPr="00043720">
        <w:rPr>
          <w:rFonts w:asciiTheme="minorHAnsi" w:hAnsiTheme="minorHAnsi" w:cstheme="majorBidi"/>
          <w:bCs/>
          <w:szCs w:val="24"/>
        </w:rPr>
        <w:t xml:space="preserve"> speaking, this refers to the degree/level to which the provisions of the 2012 ITRs have been implemented in binding international instruments and national legal frameworks. Regarding the legal analysis the EG ITR must focus on confirming that each provision thereof complies with the Purpose of the Regulations as established in Article 1. On the conflicts between the obligations and application of the 1988 and 2012 ITRs Mexico reminded that there are specific interpretation made by the ITU on the matter which could be helpful to clarify some concerns from the Group. Finally, Mexico asked to</w:t>
      </w:r>
      <w:r w:rsidR="00693C80" w:rsidRPr="00043720">
        <w:rPr>
          <w:rFonts w:asciiTheme="minorHAnsi" w:hAnsiTheme="minorHAnsi" w:cstheme="majorBidi"/>
          <w:bCs/>
          <w:szCs w:val="24"/>
        </w:rPr>
        <w:t xml:space="preserve"> </w:t>
      </w:r>
      <w:r w:rsidRPr="00043720">
        <w:rPr>
          <w:rFonts w:asciiTheme="minorHAnsi" w:hAnsiTheme="minorHAnsi" w:cstheme="majorBidi"/>
          <w:bCs/>
          <w:szCs w:val="24"/>
        </w:rPr>
        <w:t xml:space="preserve">the participants to bear in mind that a general review is needed prior the decision of having and revision and furthermore to suggest to the PP-18 </w:t>
      </w:r>
      <w:r w:rsidR="009C10BA" w:rsidRPr="00043720">
        <w:rPr>
          <w:rFonts w:asciiTheme="minorHAnsi" w:hAnsiTheme="minorHAnsi" w:cstheme="majorBidi"/>
          <w:bCs/>
          <w:szCs w:val="24"/>
        </w:rPr>
        <w:t>whether</w:t>
      </w:r>
      <w:r w:rsidRPr="00043720">
        <w:rPr>
          <w:rFonts w:asciiTheme="minorHAnsi" w:hAnsiTheme="minorHAnsi" w:cstheme="majorBidi"/>
          <w:bCs/>
          <w:szCs w:val="24"/>
        </w:rPr>
        <w:t xml:space="preserve"> or not World Conference on International Telecommunications is needed.</w:t>
      </w:r>
    </w:p>
    <w:p w:rsidR="00E06E5F" w:rsidRPr="00043720" w:rsidRDefault="000373B3" w:rsidP="00043720">
      <w:pPr>
        <w:keepNext/>
        <w:keepLines/>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ajorBidi"/>
          <w:b/>
          <w:szCs w:val="24"/>
        </w:rPr>
      </w:pPr>
      <w:r w:rsidRPr="00043720">
        <w:rPr>
          <w:rFonts w:asciiTheme="minorHAnsi" w:hAnsiTheme="minorHAnsi" w:cstheme="majorBidi"/>
          <w:b/>
          <w:szCs w:val="24"/>
        </w:rPr>
        <w:t>5</w:t>
      </w:r>
      <w:r w:rsidR="00E826E1" w:rsidRPr="00043720">
        <w:rPr>
          <w:rFonts w:asciiTheme="minorHAnsi" w:hAnsiTheme="minorHAnsi" w:cstheme="majorBidi"/>
          <w:b/>
          <w:szCs w:val="24"/>
        </w:rPr>
        <w:tab/>
      </w:r>
      <w:r w:rsidR="00E06E5F" w:rsidRPr="00043720">
        <w:rPr>
          <w:rFonts w:asciiTheme="minorHAnsi" w:hAnsiTheme="minorHAnsi" w:cstheme="majorBidi"/>
          <w:b/>
          <w:szCs w:val="24"/>
        </w:rPr>
        <w:t>Discussions</w:t>
      </w:r>
    </w:p>
    <w:p w:rsidR="00E06E5F" w:rsidRPr="00043720" w:rsidRDefault="00E06E5F" w:rsidP="00043720">
      <w:pPr>
        <w:keepNext/>
        <w:keepLines/>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The Expert Group examined the various contributions, which were appreciated by the Group.</w:t>
      </w:r>
    </w:p>
    <w:p w:rsidR="00700AF2" w:rsidRPr="00043720" w:rsidRDefault="000373B3" w:rsidP="00043720">
      <w:pPr>
        <w:keepNext/>
        <w:keepLines/>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.1</w:t>
      </w:r>
      <w:r w:rsidR="00700AF2" w:rsidRPr="00043720">
        <w:rPr>
          <w:rFonts w:asciiTheme="minorHAnsi" w:hAnsiTheme="minorHAnsi" w:cstheme="majorBidi"/>
          <w:b/>
          <w:bCs/>
          <w:szCs w:val="24"/>
        </w:rPr>
        <w:tab/>
      </w:r>
      <w:r w:rsidR="00B61352" w:rsidRPr="00043720">
        <w:rPr>
          <w:rFonts w:asciiTheme="minorHAnsi" w:hAnsiTheme="minorHAnsi" w:cstheme="majorBidi"/>
          <w:b/>
          <w:bCs/>
          <w:szCs w:val="24"/>
        </w:rPr>
        <w:t xml:space="preserve">Discussion on </w:t>
      </w:r>
      <w:r w:rsidR="00B61352" w:rsidRPr="00043720">
        <w:rPr>
          <w:rFonts w:asciiTheme="minorHAnsi" w:hAnsiTheme="minorHAnsi" w:cstheme="majorBidi"/>
          <w:b/>
          <w:szCs w:val="24"/>
        </w:rPr>
        <w:t xml:space="preserve">Contribution EG-ITRs </w:t>
      </w:r>
      <w:r w:rsidR="00B61352" w:rsidRPr="00043720">
        <w:rPr>
          <w:rFonts w:asciiTheme="minorHAnsi" w:hAnsiTheme="minorHAnsi" w:cstheme="majorBidi"/>
          <w:b/>
          <w:szCs w:val="24"/>
          <w:lang w:val="en-US"/>
        </w:rPr>
        <w:t>1/2</w:t>
      </w:r>
      <w:r w:rsidR="00B61352" w:rsidRPr="00043720">
        <w:rPr>
          <w:rFonts w:asciiTheme="minorHAnsi" w:hAnsiTheme="minorHAnsi" w:cstheme="majorBidi"/>
          <w:b/>
          <w:szCs w:val="24"/>
        </w:rPr>
        <w:t xml:space="preserve"> from United States</w:t>
      </w:r>
    </w:p>
    <w:p w:rsidR="00700AF2" w:rsidRPr="00043720" w:rsidRDefault="00700AF2" w:rsidP="00043720">
      <w:pPr>
        <w:keepNext/>
        <w:keepLines/>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A </w:t>
      </w:r>
      <w:r w:rsidR="00E23C6D" w:rsidRPr="00043720">
        <w:rPr>
          <w:rFonts w:asciiTheme="minorHAnsi" w:hAnsiTheme="minorHAnsi" w:cstheme="majorBidi"/>
          <w:szCs w:val="24"/>
        </w:rPr>
        <w:t>member</w:t>
      </w:r>
      <w:r w:rsidR="00AB37B4" w:rsidRPr="00043720">
        <w:rPr>
          <w:rStyle w:val="FootnoteReference"/>
          <w:rFonts w:asciiTheme="minorHAnsi" w:hAnsiTheme="minorHAnsi" w:cstheme="majorBidi"/>
          <w:szCs w:val="24"/>
        </w:rPr>
        <w:footnoteReference w:id="1"/>
      </w:r>
      <w:r w:rsidRPr="00043720">
        <w:rPr>
          <w:rFonts w:asciiTheme="minorHAnsi" w:hAnsiTheme="minorHAnsi" w:cstheme="majorBidi"/>
          <w:szCs w:val="24"/>
        </w:rPr>
        <w:t xml:space="preserve"> noted </w:t>
      </w:r>
      <w:r w:rsidR="00B05C9A" w:rsidRPr="00043720">
        <w:rPr>
          <w:rFonts w:asciiTheme="minorHAnsi" w:hAnsiTheme="minorHAnsi" w:cstheme="majorBidi"/>
          <w:szCs w:val="24"/>
        </w:rPr>
        <w:t xml:space="preserve">that </w:t>
      </w:r>
      <w:r w:rsidRPr="00043720">
        <w:rPr>
          <w:rFonts w:asciiTheme="minorHAnsi" w:hAnsiTheme="minorHAnsi" w:cstheme="majorBidi"/>
          <w:szCs w:val="24"/>
        </w:rPr>
        <w:t xml:space="preserve">the assumption of competitive international market may not necessarily hold true globally and </w:t>
      </w:r>
      <w:r w:rsidR="00860F1E" w:rsidRPr="00043720">
        <w:rPr>
          <w:rFonts w:asciiTheme="minorHAnsi" w:hAnsiTheme="minorHAnsi" w:cstheme="majorBidi"/>
          <w:szCs w:val="24"/>
        </w:rPr>
        <w:t>requested the Secretariat to provide information on competition in international telecommunication markets.</w:t>
      </w:r>
    </w:p>
    <w:p w:rsidR="00700AF2" w:rsidRPr="00043720" w:rsidRDefault="00F645C6"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R</w:t>
      </w:r>
      <w:r w:rsidR="00700AF2" w:rsidRPr="00043720">
        <w:rPr>
          <w:rFonts w:asciiTheme="minorHAnsi" w:hAnsiTheme="minorHAnsi" w:cstheme="majorBidi"/>
          <w:szCs w:val="24"/>
        </w:rPr>
        <w:t>egard</w:t>
      </w:r>
      <w:r w:rsidRPr="00043720">
        <w:rPr>
          <w:rFonts w:asciiTheme="minorHAnsi" w:hAnsiTheme="minorHAnsi" w:cstheme="majorBidi"/>
          <w:szCs w:val="24"/>
        </w:rPr>
        <w:t>ing</w:t>
      </w:r>
      <w:r w:rsidR="00700AF2" w:rsidRPr="00043720">
        <w:rPr>
          <w:rFonts w:asciiTheme="minorHAnsi" w:hAnsiTheme="minorHAnsi" w:cstheme="majorBidi"/>
          <w:szCs w:val="24"/>
        </w:rPr>
        <w:t xml:space="preserve"> </w:t>
      </w:r>
      <w:r w:rsidR="00B05C9A" w:rsidRPr="00043720">
        <w:rPr>
          <w:rFonts w:asciiTheme="minorHAnsi" w:hAnsiTheme="minorHAnsi" w:cstheme="majorBidi"/>
          <w:szCs w:val="24"/>
        </w:rPr>
        <w:t>a</w:t>
      </w:r>
      <w:r w:rsidR="00700AF2" w:rsidRPr="00043720">
        <w:rPr>
          <w:rFonts w:asciiTheme="minorHAnsi" w:hAnsiTheme="minorHAnsi" w:cstheme="majorBidi"/>
          <w:szCs w:val="24"/>
        </w:rPr>
        <w:t xml:space="preserve">pplicability, a </w:t>
      </w:r>
      <w:r w:rsidR="00E23C6D" w:rsidRPr="00043720">
        <w:rPr>
          <w:rFonts w:asciiTheme="minorHAnsi" w:hAnsiTheme="minorHAnsi" w:cstheme="majorBidi"/>
          <w:szCs w:val="24"/>
        </w:rPr>
        <w:t>m</w:t>
      </w:r>
      <w:r w:rsidR="00AE796E" w:rsidRPr="00043720">
        <w:rPr>
          <w:rFonts w:asciiTheme="minorHAnsi" w:hAnsiTheme="minorHAnsi" w:cstheme="majorBidi"/>
          <w:szCs w:val="24"/>
        </w:rPr>
        <w:t xml:space="preserve">ember </w:t>
      </w:r>
      <w:r w:rsidR="00700AF2" w:rsidRPr="00043720">
        <w:rPr>
          <w:rFonts w:asciiTheme="minorHAnsi" w:hAnsiTheme="minorHAnsi" w:cstheme="majorBidi"/>
          <w:szCs w:val="24"/>
        </w:rPr>
        <w:t xml:space="preserve">highlighted </w:t>
      </w:r>
      <w:r w:rsidR="00B05C9A" w:rsidRPr="00043720">
        <w:rPr>
          <w:rFonts w:asciiTheme="minorHAnsi" w:hAnsiTheme="minorHAnsi" w:cstheme="majorBidi"/>
          <w:szCs w:val="24"/>
        </w:rPr>
        <w:t xml:space="preserve">that </w:t>
      </w:r>
      <w:r w:rsidR="00700AF2" w:rsidRPr="00043720">
        <w:rPr>
          <w:rFonts w:asciiTheme="minorHAnsi" w:hAnsiTheme="minorHAnsi" w:cstheme="majorBidi"/>
          <w:szCs w:val="24"/>
        </w:rPr>
        <w:t xml:space="preserve">there are players who are still dominant at the international level, and there is a need for some regulations to deal with this at the international level. </w:t>
      </w:r>
      <w:r w:rsidR="00B05C9A" w:rsidRPr="00043720">
        <w:rPr>
          <w:rFonts w:asciiTheme="minorHAnsi" w:hAnsiTheme="minorHAnsi" w:cstheme="majorBidi"/>
          <w:szCs w:val="24"/>
        </w:rPr>
        <w:t xml:space="preserve">The </w:t>
      </w:r>
      <w:r w:rsidR="00E23C6D" w:rsidRPr="00043720">
        <w:rPr>
          <w:rFonts w:asciiTheme="minorHAnsi" w:hAnsiTheme="minorHAnsi" w:cstheme="majorBidi"/>
          <w:szCs w:val="24"/>
        </w:rPr>
        <w:t>member</w:t>
      </w:r>
      <w:r w:rsidR="00B05C9A" w:rsidRPr="00043720">
        <w:rPr>
          <w:rFonts w:asciiTheme="minorHAnsi" w:hAnsiTheme="minorHAnsi" w:cstheme="majorBidi"/>
          <w:szCs w:val="24"/>
        </w:rPr>
        <w:t xml:space="preserve"> </w:t>
      </w:r>
      <w:r w:rsidRPr="00043720">
        <w:rPr>
          <w:rFonts w:asciiTheme="minorHAnsi" w:hAnsiTheme="minorHAnsi" w:cstheme="majorBidi"/>
          <w:szCs w:val="24"/>
        </w:rPr>
        <w:t xml:space="preserve">also </w:t>
      </w:r>
      <w:r w:rsidR="00700AF2" w:rsidRPr="00043720">
        <w:rPr>
          <w:rFonts w:asciiTheme="minorHAnsi" w:hAnsiTheme="minorHAnsi" w:cstheme="majorBidi"/>
          <w:szCs w:val="24"/>
        </w:rPr>
        <w:t xml:space="preserve">noted that </w:t>
      </w:r>
      <w:r w:rsidR="00B05C9A" w:rsidRPr="00043720">
        <w:rPr>
          <w:rFonts w:asciiTheme="minorHAnsi" w:hAnsiTheme="minorHAnsi" w:cstheme="majorBidi"/>
          <w:szCs w:val="24"/>
        </w:rPr>
        <w:t xml:space="preserve">the </w:t>
      </w:r>
      <w:r w:rsidR="00700AF2" w:rsidRPr="00043720">
        <w:rPr>
          <w:rFonts w:asciiTheme="minorHAnsi" w:hAnsiTheme="minorHAnsi" w:cstheme="majorBidi"/>
          <w:szCs w:val="24"/>
        </w:rPr>
        <w:t>1988</w:t>
      </w:r>
      <w:r w:rsidR="00B05C9A" w:rsidRPr="00043720">
        <w:rPr>
          <w:rFonts w:asciiTheme="minorHAnsi" w:hAnsiTheme="minorHAnsi" w:cstheme="majorBidi"/>
          <w:szCs w:val="24"/>
        </w:rPr>
        <w:t xml:space="preserve"> ITRs</w:t>
      </w:r>
      <w:r w:rsidR="00700AF2" w:rsidRPr="00043720">
        <w:rPr>
          <w:rFonts w:asciiTheme="minorHAnsi" w:hAnsiTheme="minorHAnsi" w:cstheme="majorBidi"/>
          <w:szCs w:val="24"/>
        </w:rPr>
        <w:t xml:space="preserve"> covers a very small amount of international traffic and should no longer be force.</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A </w:t>
      </w:r>
      <w:r w:rsidR="00E23C6D" w:rsidRPr="00043720">
        <w:rPr>
          <w:rFonts w:asciiTheme="minorHAnsi" w:hAnsiTheme="minorHAnsi" w:cstheme="majorBidi"/>
          <w:szCs w:val="24"/>
        </w:rPr>
        <w:t>member</w:t>
      </w:r>
      <w:r w:rsidRPr="00043720">
        <w:rPr>
          <w:rFonts w:asciiTheme="minorHAnsi" w:hAnsiTheme="minorHAnsi" w:cstheme="majorBidi"/>
          <w:szCs w:val="24"/>
        </w:rPr>
        <w:t xml:space="preserve"> requested information from</w:t>
      </w:r>
      <w:r w:rsidR="00F645C6" w:rsidRPr="00043720">
        <w:rPr>
          <w:rFonts w:asciiTheme="minorHAnsi" w:hAnsiTheme="minorHAnsi" w:cstheme="majorBidi"/>
          <w:szCs w:val="24"/>
        </w:rPr>
        <w:t xml:space="preserve"> the</w:t>
      </w:r>
      <w:r w:rsidRPr="00043720">
        <w:rPr>
          <w:rFonts w:asciiTheme="minorHAnsi" w:hAnsiTheme="minorHAnsi" w:cstheme="majorBidi"/>
          <w:szCs w:val="24"/>
        </w:rPr>
        <w:t xml:space="preserve"> Secretariat on the number of M</w:t>
      </w:r>
      <w:r w:rsidR="00B05C9A" w:rsidRPr="00043720">
        <w:rPr>
          <w:rFonts w:asciiTheme="minorHAnsi" w:hAnsiTheme="minorHAnsi" w:cstheme="majorBidi"/>
          <w:szCs w:val="24"/>
        </w:rPr>
        <w:t>ember States</w:t>
      </w:r>
      <w:r w:rsidRPr="00043720">
        <w:rPr>
          <w:rFonts w:asciiTheme="minorHAnsi" w:hAnsiTheme="minorHAnsi" w:cstheme="majorBidi"/>
          <w:szCs w:val="24"/>
        </w:rPr>
        <w:t xml:space="preserve"> who are currently party to the ITRs, which the </w:t>
      </w:r>
      <w:r w:rsidR="00F645C6" w:rsidRPr="00043720">
        <w:rPr>
          <w:rFonts w:asciiTheme="minorHAnsi" w:hAnsiTheme="minorHAnsi" w:cstheme="majorBidi"/>
          <w:szCs w:val="24"/>
        </w:rPr>
        <w:t>S</w:t>
      </w:r>
      <w:r w:rsidRPr="00043720">
        <w:rPr>
          <w:rFonts w:asciiTheme="minorHAnsi" w:hAnsiTheme="minorHAnsi" w:cstheme="majorBidi"/>
          <w:szCs w:val="24"/>
        </w:rPr>
        <w:t xml:space="preserve">ecretariat confirmed was available on the ITU website, and </w:t>
      </w:r>
      <w:r w:rsidR="003B6357" w:rsidRPr="00043720">
        <w:rPr>
          <w:rFonts w:asciiTheme="minorHAnsi" w:hAnsiTheme="minorHAnsi" w:cstheme="majorBidi"/>
          <w:szCs w:val="24"/>
        </w:rPr>
        <w:t>th</w:t>
      </w:r>
      <w:r w:rsidR="00F645C6" w:rsidRPr="00043720">
        <w:rPr>
          <w:rFonts w:asciiTheme="minorHAnsi" w:hAnsiTheme="minorHAnsi" w:cstheme="majorBidi"/>
          <w:szCs w:val="24"/>
        </w:rPr>
        <w:t>e</w:t>
      </w:r>
      <w:r w:rsidR="003B6357" w:rsidRPr="00043720">
        <w:rPr>
          <w:rFonts w:asciiTheme="minorHAnsi" w:hAnsiTheme="minorHAnsi" w:cstheme="majorBidi"/>
          <w:szCs w:val="24"/>
        </w:rPr>
        <w:t xml:space="preserve"> </w:t>
      </w:r>
      <w:r w:rsidRPr="00043720">
        <w:rPr>
          <w:rFonts w:asciiTheme="minorHAnsi" w:hAnsiTheme="minorHAnsi" w:cstheme="majorBidi"/>
          <w:szCs w:val="24"/>
        </w:rPr>
        <w:t xml:space="preserve">related links will be </w:t>
      </w:r>
      <w:r w:rsidR="00B05C9A" w:rsidRPr="00043720">
        <w:rPr>
          <w:rFonts w:asciiTheme="minorHAnsi" w:hAnsiTheme="minorHAnsi" w:cstheme="majorBidi"/>
          <w:szCs w:val="24"/>
        </w:rPr>
        <w:t xml:space="preserve">also </w:t>
      </w:r>
      <w:r w:rsidRPr="00043720">
        <w:rPr>
          <w:rFonts w:asciiTheme="minorHAnsi" w:hAnsiTheme="minorHAnsi" w:cstheme="majorBidi"/>
          <w:szCs w:val="24"/>
        </w:rPr>
        <w:t>posted on the EG ITRs website.</w:t>
      </w:r>
    </w:p>
    <w:p w:rsidR="00054ADF" w:rsidRPr="00043720" w:rsidRDefault="00054ADF"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members reiterated queries concerning the need to identify difficulties with specific provisions of the ITRs. </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.2</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346674" w:rsidRPr="00043720">
        <w:rPr>
          <w:rFonts w:asciiTheme="minorHAnsi" w:hAnsiTheme="minorHAnsi" w:cstheme="majorBidi"/>
          <w:b/>
          <w:szCs w:val="24"/>
        </w:rPr>
        <w:t>Contribution EG-ITRs 1/3 from Canada</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supported that </w:t>
      </w:r>
      <w:r w:rsidR="003B6357" w:rsidRPr="00043720">
        <w:rPr>
          <w:rFonts w:asciiTheme="minorHAnsi" w:hAnsiTheme="minorHAnsi" w:cstheme="majorBidi"/>
          <w:szCs w:val="24"/>
        </w:rPr>
        <w:t xml:space="preserve">as addressed in the contribution, </w:t>
      </w:r>
      <w:r w:rsidRPr="00043720">
        <w:rPr>
          <w:rFonts w:asciiTheme="minorHAnsi" w:hAnsiTheme="minorHAnsi" w:cstheme="majorBidi"/>
          <w:szCs w:val="24"/>
        </w:rPr>
        <w:t>Study Groups should not directly contribute to the EG-ITRs</w:t>
      </w:r>
      <w:r w:rsidR="008146C7" w:rsidRPr="00043720">
        <w:rPr>
          <w:rFonts w:asciiTheme="minorHAnsi" w:hAnsiTheme="minorHAnsi" w:cstheme="majorBidi"/>
          <w:szCs w:val="24"/>
        </w:rPr>
        <w:t>. T</w:t>
      </w:r>
      <w:r w:rsidRPr="00043720">
        <w:rPr>
          <w:rFonts w:asciiTheme="minorHAnsi" w:hAnsiTheme="minorHAnsi" w:cstheme="majorBidi"/>
          <w:szCs w:val="24"/>
        </w:rPr>
        <w:t xml:space="preserve">he Chair clarified that he had addressed the latter under </w:t>
      </w:r>
      <w:r w:rsidR="003B6357" w:rsidRPr="00043720">
        <w:rPr>
          <w:rFonts w:asciiTheme="minorHAnsi" w:hAnsiTheme="minorHAnsi" w:cstheme="majorBidi"/>
          <w:szCs w:val="24"/>
        </w:rPr>
        <w:t>a</w:t>
      </w:r>
      <w:r w:rsidRPr="00043720">
        <w:rPr>
          <w:rFonts w:asciiTheme="minorHAnsi" w:hAnsiTheme="minorHAnsi" w:cstheme="majorBidi"/>
          <w:szCs w:val="24"/>
        </w:rPr>
        <w:t>genda item 3.</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On queries concerning difficulties with specific provisions of the ITRs, the contributor </w:t>
      </w:r>
      <w:r w:rsidR="008146C7" w:rsidRPr="00043720">
        <w:rPr>
          <w:rFonts w:asciiTheme="minorHAnsi" w:hAnsiTheme="minorHAnsi" w:cstheme="majorBidi"/>
          <w:szCs w:val="24"/>
        </w:rPr>
        <w:t>noted</w:t>
      </w:r>
      <w:r w:rsidRPr="00043720">
        <w:rPr>
          <w:rFonts w:asciiTheme="minorHAnsi" w:hAnsiTheme="minorHAnsi" w:cstheme="majorBidi"/>
          <w:szCs w:val="24"/>
        </w:rPr>
        <w:t xml:space="preserve"> that the information on their stated position are on record and in the document, and expressed having concerns regarding the scope and applicability of the ITRs to consider b</w:t>
      </w:r>
      <w:r w:rsidR="00860F1E" w:rsidRPr="00043720">
        <w:rPr>
          <w:rFonts w:asciiTheme="minorHAnsi" w:hAnsiTheme="minorHAnsi" w:cstheme="majorBidi"/>
          <w:szCs w:val="24"/>
        </w:rPr>
        <w:t>eing</w:t>
      </w:r>
      <w:r w:rsidRPr="00043720">
        <w:rPr>
          <w:rFonts w:asciiTheme="minorHAnsi" w:hAnsiTheme="minorHAnsi" w:cstheme="majorBidi"/>
          <w:szCs w:val="24"/>
        </w:rPr>
        <w:t xml:space="preserve"> party to the treaty.</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It was </w:t>
      </w:r>
      <w:r w:rsidR="00F645C6" w:rsidRPr="00043720">
        <w:rPr>
          <w:rFonts w:asciiTheme="minorHAnsi" w:hAnsiTheme="minorHAnsi" w:cstheme="majorBidi"/>
          <w:szCs w:val="24"/>
        </w:rPr>
        <w:t xml:space="preserve">also </w:t>
      </w:r>
      <w:r w:rsidRPr="00043720">
        <w:rPr>
          <w:rFonts w:asciiTheme="minorHAnsi" w:hAnsiTheme="minorHAnsi" w:cstheme="majorBidi"/>
          <w:szCs w:val="24"/>
        </w:rPr>
        <w:t>suggested that the fundamental issues raised in all the contributions could be considered and discussed together.</w:t>
      </w:r>
    </w:p>
    <w:p w:rsidR="00054ADF" w:rsidRPr="00043720" w:rsidRDefault="00054ADF"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members reiterated queries concerning the need to identify difficulties with specific provisions of the ITRs. </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.3</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346674" w:rsidRPr="00043720">
        <w:rPr>
          <w:rFonts w:asciiTheme="minorHAnsi" w:hAnsiTheme="minorHAnsi" w:cstheme="majorBidi"/>
          <w:b/>
          <w:szCs w:val="24"/>
        </w:rPr>
        <w:t>Contribution EG-ITRs 1/9 from the Czech Republic, Denmark, the Netherlands, Sweden and the United Kingdom</w:t>
      </w:r>
    </w:p>
    <w:p w:rsidR="00700AF2" w:rsidRPr="00043720" w:rsidRDefault="00700AF2" w:rsidP="000373B3">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pacing w:val="2"/>
          <w:szCs w:val="24"/>
        </w:rPr>
        <w:t xml:space="preserve">On interventions </w:t>
      </w:r>
      <w:r w:rsidR="008146C7" w:rsidRPr="00043720">
        <w:rPr>
          <w:rFonts w:asciiTheme="minorHAnsi" w:hAnsiTheme="minorHAnsi" w:cstheme="majorBidi"/>
          <w:spacing w:val="2"/>
          <w:szCs w:val="24"/>
        </w:rPr>
        <w:t xml:space="preserve">concerning </w:t>
      </w:r>
      <w:r w:rsidRPr="00043720">
        <w:rPr>
          <w:rFonts w:asciiTheme="minorHAnsi" w:hAnsiTheme="minorHAnsi" w:cstheme="majorBidi"/>
          <w:spacing w:val="2"/>
          <w:szCs w:val="24"/>
        </w:rPr>
        <w:t xml:space="preserve">a new treaty, </w:t>
      </w:r>
      <w:r w:rsidR="008146C7" w:rsidRPr="00043720">
        <w:rPr>
          <w:rFonts w:asciiTheme="minorHAnsi" w:hAnsiTheme="minorHAnsi" w:cstheme="majorBidi"/>
          <w:spacing w:val="2"/>
          <w:szCs w:val="24"/>
        </w:rPr>
        <w:t>the Chairman</w:t>
      </w:r>
      <w:r w:rsidRPr="00043720">
        <w:rPr>
          <w:rFonts w:asciiTheme="minorHAnsi" w:hAnsiTheme="minorHAnsi" w:cstheme="majorBidi"/>
          <w:spacing w:val="2"/>
          <w:szCs w:val="24"/>
        </w:rPr>
        <w:t xml:space="preserve"> remind</w:t>
      </w:r>
      <w:r w:rsidR="008146C7" w:rsidRPr="00043720">
        <w:rPr>
          <w:rFonts w:asciiTheme="minorHAnsi" w:hAnsiTheme="minorHAnsi" w:cstheme="majorBidi"/>
          <w:spacing w:val="2"/>
          <w:szCs w:val="24"/>
        </w:rPr>
        <w:t>ed</w:t>
      </w:r>
      <w:r w:rsidRPr="00043720">
        <w:rPr>
          <w:rFonts w:asciiTheme="minorHAnsi" w:hAnsiTheme="minorHAnsi" w:cstheme="majorBidi"/>
          <w:spacing w:val="2"/>
          <w:szCs w:val="24"/>
        </w:rPr>
        <w:t xml:space="preserve"> the meeting that the mandate of the</w:t>
      </w:r>
      <w:r w:rsidRPr="00043720">
        <w:rPr>
          <w:rFonts w:asciiTheme="minorHAnsi" w:hAnsiTheme="minorHAnsi" w:cstheme="majorBidi"/>
          <w:szCs w:val="24"/>
        </w:rPr>
        <w:t xml:space="preserve"> EG</w:t>
      </w:r>
      <w:r w:rsidR="000373B3" w:rsidRPr="00043720">
        <w:rPr>
          <w:rFonts w:asciiTheme="minorHAnsi" w:hAnsiTheme="minorHAnsi" w:cstheme="majorBidi"/>
          <w:szCs w:val="24"/>
        </w:rPr>
        <w:t>-</w:t>
      </w:r>
      <w:r w:rsidRPr="00043720">
        <w:rPr>
          <w:rFonts w:asciiTheme="minorHAnsi" w:hAnsiTheme="minorHAnsi" w:cstheme="majorBidi"/>
          <w:szCs w:val="24"/>
        </w:rPr>
        <w:t xml:space="preserve">ITRs is to review the 2012 ITRs and not discuss a new treaty. </w:t>
      </w:r>
    </w:p>
    <w:p w:rsidR="00F645C6"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reiterated queries concerning </w:t>
      </w:r>
      <w:r w:rsidR="00F645C6" w:rsidRPr="00043720">
        <w:rPr>
          <w:rFonts w:asciiTheme="minorHAnsi" w:hAnsiTheme="minorHAnsi" w:cstheme="majorBidi"/>
          <w:szCs w:val="24"/>
        </w:rPr>
        <w:t xml:space="preserve">the need to </w:t>
      </w:r>
      <w:r w:rsidRPr="00043720">
        <w:rPr>
          <w:rFonts w:asciiTheme="minorHAnsi" w:hAnsiTheme="minorHAnsi" w:cstheme="majorBidi"/>
          <w:szCs w:val="24"/>
        </w:rPr>
        <w:t>identify difficulties with s</w:t>
      </w:r>
      <w:r w:rsidR="000373B3" w:rsidRPr="00043720">
        <w:rPr>
          <w:rFonts w:asciiTheme="minorHAnsi" w:hAnsiTheme="minorHAnsi" w:cstheme="majorBidi"/>
          <w:szCs w:val="24"/>
        </w:rPr>
        <w:t>pecific provisions of the ITRs.</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emphasized the need to remain focused on fostering investment and other priorities</w:t>
      </w:r>
      <w:r w:rsidR="00F645C6" w:rsidRPr="00043720">
        <w:rPr>
          <w:rFonts w:asciiTheme="minorHAnsi" w:hAnsiTheme="minorHAnsi" w:cstheme="majorBidi"/>
          <w:szCs w:val="24"/>
        </w:rPr>
        <w:t>,</w:t>
      </w:r>
      <w:r w:rsidRPr="00043720">
        <w:rPr>
          <w:rFonts w:asciiTheme="minorHAnsi" w:hAnsiTheme="minorHAnsi" w:cstheme="majorBidi"/>
          <w:szCs w:val="24"/>
        </w:rPr>
        <w:t xml:space="preserve"> and not reopening the discussion from WCIT 2012.</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.4</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346674" w:rsidRPr="00043720">
        <w:rPr>
          <w:rFonts w:asciiTheme="minorHAnsi" w:hAnsiTheme="minorHAnsi" w:cstheme="majorBidi"/>
          <w:b/>
          <w:szCs w:val="24"/>
        </w:rPr>
        <w:t>Contribution EG-ITRs 1/4 from Jordan, Saudi Arabia, the United Arab Emirates</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were of the view that identifying new issues is not part of the ToR of the Group. </w:t>
      </w:r>
      <w:r w:rsidR="00AE00E4" w:rsidRPr="00043720">
        <w:rPr>
          <w:rFonts w:asciiTheme="minorHAnsi" w:hAnsiTheme="minorHAnsi" w:cstheme="majorBidi"/>
          <w:szCs w:val="24"/>
        </w:rPr>
        <w:t>Some o</w:t>
      </w:r>
      <w:r w:rsidR="004929FC" w:rsidRPr="00043720">
        <w:rPr>
          <w:rFonts w:asciiTheme="minorHAnsi" w:hAnsiTheme="minorHAnsi" w:cstheme="majorBidi"/>
          <w:szCs w:val="24"/>
        </w:rPr>
        <w:t>ther members indicated that these are in accordance with the ToR (item 2a).</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viewed the first step of the </w:t>
      </w:r>
      <w:r w:rsidR="00F645C6" w:rsidRPr="00043720">
        <w:rPr>
          <w:rFonts w:asciiTheme="minorHAnsi" w:hAnsiTheme="minorHAnsi" w:cstheme="majorBidi"/>
          <w:szCs w:val="24"/>
        </w:rPr>
        <w:t>G</w:t>
      </w:r>
      <w:r w:rsidRPr="00043720">
        <w:rPr>
          <w:rFonts w:asciiTheme="minorHAnsi" w:hAnsiTheme="minorHAnsi" w:cstheme="majorBidi"/>
          <w:szCs w:val="24"/>
        </w:rPr>
        <w:t xml:space="preserve">roup is to review the 2012 ITRs. </w:t>
      </w:r>
      <w:r w:rsidR="00B35DEF" w:rsidRPr="00043720">
        <w:rPr>
          <w:rFonts w:asciiTheme="minorHAnsi" w:hAnsiTheme="minorHAnsi" w:cstheme="majorBidi"/>
          <w:szCs w:val="24"/>
        </w:rPr>
        <w:t>Analysing</w:t>
      </w:r>
      <w:r w:rsidRPr="00043720">
        <w:rPr>
          <w:rFonts w:asciiTheme="minorHAnsi" w:hAnsiTheme="minorHAnsi" w:cstheme="majorBidi"/>
          <w:szCs w:val="24"/>
        </w:rPr>
        <w:t xml:space="preserve"> the new issues and putting it within a framework for future consideration could be </w:t>
      </w:r>
      <w:r w:rsidR="00E62304" w:rsidRPr="00043720">
        <w:rPr>
          <w:rFonts w:asciiTheme="minorHAnsi" w:hAnsiTheme="minorHAnsi" w:cstheme="majorBidi"/>
          <w:szCs w:val="24"/>
        </w:rPr>
        <w:t xml:space="preserve">done </w:t>
      </w:r>
      <w:r w:rsidRPr="00043720">
        <w:rPr>
          <w:rFonts w:asciiTheme="minorHAnsi" w:hAnsiTheme="minorHAnsi" w:cstheme="majorBidi"/>
          <w:szCs w:val="24"/>
        </w:rPr>
        <w:t>at a later stage.</w:t>
      </w:r>
    </w:p>
    <w:p w:rsidR="00700AF2" w:rsidRPr="00043720" w:rsidRDefault="000373B3" w:rsidP="00043720">
      <w:pPr>
        <w:keepNext/>
        <w:keepLines/>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.5</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346674" w:rsidRPr="00043720">
        <w:rPr>
          <w:rFonts w:asciiTheme="minorHAnsi" w:hAnsiTheme="minorHAnsi" w:cstheme="majorBidi"/>
          <w:b/>
          <w:szCs w:val="24"/>
        </w:rPr>
        <w:t>Contribution EG-ITRs 1/5 (Rev.1/Rev.2) from RCC</w:t>
      </w:r>
    </w:p>
    <w:p w:rsidR="00700AF2" w:rsidRPr="00043720" w:rsidRDefault="00700AF2" w:rsidP="00043720">
      <w:pPr>
        <w:keepNext/>
        <w:keepLines/>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were of the view that the issues raised in the contribution fall outside the T</w:t>
      </w:r>
      <w:r w:rsidR="002A50B9" w:rsidRPr="00043720">
        <w:rPr>
          <w:rFonts w:asciiTheme="minorHAnsi" w:hAnsiTheme="minorHAnsi" w:cstheme="majorBidi"/>
          <w:szCs w:val="24"/>
        </w:rPr>
        <w:t xml:space="preserve">oR </w:t>
      </w:r>
      <w:r w:rsidRPr="00043720">
        <w:rPr>
          <w:rFonts w:asciiTheme="minorHAnsi" w:hAnsiTheme="minorHAnsi" w:cstheme="majorBidi"/>
          <w:szCs w:val="24"/>
        </w:rPr>
        <w:t xml:space="preserve">of the Group. </w:t>
      </w:r>
      <w:r w:rsidR="00AE00E4" w:rsidRPr="00043720">
        <w:rPr>
          <w:rFonts w:asciiTheme="minorHAnsi" w:hAnsiTheme="minorHAnsi" w:cstheme="majorBidi"/>
          <w:szCs w:val="24"/>
        </w:rPr>
        <w:t>Some o</w:t>
      </w:r>
      <w:r w:rsidR="004929FC" w:rsidRPr="00043720">
        <w:rPr>
          <w:rFonts w:asciiTheme="minorHAnsi" w:hAnsiTheme="minorHAnsi" w:cstheme="majorBidi"/>
          <w:szCs w:val="24"/>
        </w:rPr>
        <w:t>ther members indicated that these are in accordance with the ToR (item 2a).</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reemphasized that the </w:t>
      </w:r>
      <w:r w:rsidR="00454AED" w:rsidRPr="00043720">
        <w:rPr>
          <w:rFonts w:asciiTheme="minorHAnsi" w:hAnsiTheme="minorHAnsi" w:cstheme="majorBidi"/>
          <w:szCs w:val="24"/>
        </w:rPr>
        <w:t>G</w:t>
      </w:r>
      <w:r w:rsidRPr="00043720">
        <w:rPr>
          <w:rFonts w:asciiTheme="minorHAnsi" w:hAnsiTheme="minorHAnsi" w:cstheme="majorBidi"/>
          <w:szCs w:val="24"/>
        </w:rPr>
        <w:t>roup was tasked to review the 2012 ITRs, and to focus on articles in the 2012 version, including any difficulties raising from their implementation.</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were of the view that as part of its work</w:t>
      </w:r>
      <w:r w:rsidR="00454AED" w:rsidRPr="00043720">
        <w:rPr>
          <w:rFonts w:asciiTheme="minorHAnsi" w:hAnsiTheme="minorHAnsi" w:cstheme="majorBidi"/>
          <w:szCs w:val="24"/>
        </w:rPr>
        <w:t>,</w:t>
      </w:r>
      <w:r w:rsidRPr="00043720">
        <w:rPr>
          <w:rFonts w:asciiTheme="minorHAnsi" w:hAnsiTheme="minorHAnsi" w:cstheme="majorBidi"/>
          <w:szCs w:val="24"/>
        </w:rPr>
        <w:t xml:space="preserve"> the </w:t>
      </w:r>
      <w:r w:rsidR="00454AED" w:rsidRPr="00043720">
        <w:rPr>
          <w:rFonts w:asciiTheme="minorHAnsi" w:hAnsiTheme="minorHAnsi" w:cstheme="majorBidi"/>
          <w:szCs w:val="24"/>
        </w:rPr>
        <w:t>G</w:t>
      </w:r>
      <w:r w:rsidRPr="00043720">
        <w:rPr>
          <w:rFonts w:asciiTheme="minorHAnsi" w:hAnsiTheme="minorHAnsi" w:cstheme="majorBidi"/>
          <w:szCs w:val="24"/>
        </w:rPr>
        <w:t>roup should also examine the articles of the ITRs for a possible revision to include new</w:t>
      </w:r>
      <w:r w:rsidR="00454AED" w:rsidRPr="00043720">
        <w:rPr>
          <w:rFonts w:asciiTheme="minorHAnsi" w:hAnsiTheme="minorHAnsi" w:cstheme="majorBidi"/>
          <w:szCs w:val="24"/>
        </w:rPr>
        <w:t xml:space="preserve"> technology</w:t>
      </w:r>
      <w:r w:rsidRPr="00043720">
        <w:rPr>
          <w:rFonts w:asciiTheme="minorHAnsi" w:hAnsiTheme="minorHAnsi" w:cstheme="majorBidi"/>
          <w:szCs w:val="24"/>
        </w:rPr>
        <w:t xml:space="preserve"> trends, as the contribution asks for.</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Responding to queries, the contributor further elaborated on the reasoning for some of the new issues that were raised in the contribution</w:t>
      </w:r>
      <w:r w:rsidR="0063697E" w:rsidRPr="00043720">
        <w:rPr>
          <w:rFonts w:asciiTheme="minorHAnsi" w:hAnsiTheme="minorHAnsi" w:cstheme="majorBidi"/>
          <w:szCs w:val="24"/>
        </w:rPr>
        <w:t xml:space="preserve"> and established that it was clearly understood that the scope of analysis at this moment is that the Group is a carrying out a review process</w:t>
      </w:r>
      <w:r w:rsidRPr="00043720">
        <w:rPr>
          <w:rFonts w:asciiTheme="minorHAnsi" w:hAnsiTheme="minorHAnsi" w:cstheme="majorBidi"/>
          <w:szCs w:val="24"/>
        </w:rPr>
        <w:t>.</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.6</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297102" w:rsidRPr="00043720">
        <w:rPr>
          <w:rFonts w:asciiTheme="minorHAnsi" w:hAnsiTheme="minorHAnsi" w:cstheme="majorBidi"/>
          <w:b/>
          <w:bCs/>
          <w:szCs w:val="24"/>
        </w:rPr>
        <w:t>Contribution EG-ITRs 1/7 from RCC</w:t>
      </w:r>
    </w:p>
    <w:p w:rsidR="00420B24"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noted that the work </w:t>
      </w:r>
      <w:r w:rsidR="00420B24" w:rsidRPr="00043720">
        <w:rPr>
          <w:rFonts w:asciiTheme="minorHAnsi" w:hAnsiTheme="minorHAnsi" w:cstheme="majorBidi"/>
          <w:szCs w:val="24"/>
        </w:rPr>
        <w:t xml:space="preserve">requested from </w:t>
      </w:r>
      <w:r w:rsidRPr="00043720">
        <w:rPr>
          <w:rFonts w:asciiTheme="minorHAnsi" w:hAnsiTheme="minorHAnsi" w:cstheme="majorBidi"/>
          <w:szCs w:val="24"/>
        </w:rPr>
        <w:t xml:space="preserve">Secretariat </w:t>
      </w:r>
      <w:r w:rsidR="00420B24" w:rsidRPr="00043720">
        <w:rPr>
          <w:rFonts w:asciiTheme="minorHAnsi" w:hAnsiTheme="minorHAnsi" w:cstheme="majorBidi"/>
          <w:szCs w:val="24"/>
        </w:rPr>
        <w:t>in the contribution</w:t>
      </w:r>
      <w:r w:rsidRPr="00043720">
        <w:rPr>
          <w:rFonts w:asciiTheme="minorHAnsi" w:hAnsiTheme="minorHAnsi" w:cstheme="majorBidi"/>
          <w:szCs w:val="24"/>
        </w:rPr>
        <w:t xml:space="preserve"> requires significant time and resources and should be undertaken </w:t>
      </w:r>
      <w:r w:rsidR="00420B24" w:rsidRPr="00043720">
        <w:rPr>
          <w:rFonts w:asciiTheme="minorHAnsi" w:hAnsiTheme="minorHAnsi" w:cstheme="majorBidi"/>
          <w:szCs w:val="24"/>
        </w:rPr>
        <w:t>only if</w:t>
      </w:r>
      <w:r w:rsidRPr="00043720">
        <w:rPr>
          <w:rFonts w:asciiTheme="minorHAnsi" w:hAnsiTheme="minorHAnsi" w:cstheme="majorBidi"/>
          <w:szCs w:val="24"/>
        </w:rPr>
        <w:t xml:space="preserve"> a specific need is </w:t>
      </w:r>
      <w:r w:rsidR="00420B24" w:rsidRPr="00043720">
        <w:rPr>
          <w:rFonts w:asciiTheme="minorHAnsi" w:hAnsiTheme="minorHAnsi" w:cstheme="majorBidi"/>
          <w:szCs w:val="24"/>
        </w:rPr>
        <w:t>identified</w:t>
      </w:r>
      <w:r w:rsidRPr="00043720">
        <w:rPr>
          <w:rFonts w:asciiTheme="minorHAnsi" w:hAnsiTheme="minorHAnsi" w:cstheme="majorBidi"/>
          <w:szCs w:val="24"/>
        </w:rPr>
        <w:t xml:space="preserve"> by the </w:t>
      </w:r>
      <w:r w:rsidR="00420B24" w:rsidRPr="00043720">
        <w:rPr>
          <w:rFonts w:asciiTheme="minorHAnsi" w:hAnsiTheme="minorHAnsi" w:cstheme="majorBidi"/>
          <w:szCs w:val="24"/>
        </w:rPr>
        <w:t>G</w:t>
      </w:r>
      <w:r w:rsidRPr="00043720">
        <w:rPr>
          <w:rFonts w:asciiTheme="minorHAnsi" w:hAnsiTheme="minorHAnsi" w:cstheme="majorBidi"/>
          <w:szCs w:val="24"/>
        </w:rPr>
        <w:t xml:space="preserve">roup at a later stage. </w:t>
      </w:r>
      <w:r w:rsidR="006E3163" w:rsidRPr="00043720">
        <w:rPr>
          <w:rFonts w:asciiTheme="minorHAnsi" w:hAnsiTheme="minorHAnsi" w:cstheme="majorBidi"/>
          <w:szCs w:val="24"/>
        </w:rPr>
        <w:t>However, the Secretariat may, to the extent practicable and where necessary, provide information to the Group.</w:t>
      </w:r>
    </w:p>
    <w:p w:rsidR="00420B24"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 xml:space="preserve">members </w:t>
      </w:r>
      <w:r w:rsidRPr="00043720">
        <w:rPr>
          <w:rFonts w:asciiTheme="minorHAnsi" w:hAnsiTheme="minorHAnsi" w:cstheme="majorBidi"/>
          <w:szCs w:val="24"/>
        </w:rPr>
        <w:t xml:space="preserve">noted that it’s important </w:t>
      </w:r>
      <w:r w:rsidR="006E3163" w:rsidRPr="00043720">
        <w:rPr>
          <w:rFonts w:asciiTheme="minorHAnsi" w:hAnsiTheme="minorHAnsi" w:cstheme="majorBidi"/>
          <w:szCs w:val="24"/>
        </w:rPr>
        <w:t xml:space="preserve">that the </w:t>
      </w:r>
      <w:r w:rsidR="00420B24" w:rsidRPr="00043720">
        <w:rPr>
          <w:rFonts w:asciiTheme="minorHAnsi" w:hAnsiTheme="minorHAnsi" w:cstheme="majorBidi"/>
          <w:szCs w:val="24"/>
        </w:rPr>
        <w:t xml:space="preserve">Group </w:t>
      </w:r>
      <w:r w:rsidR="006E3163" w:rsidRPr="00043720">
        <w:rPr>
          <w:rFonts w:asciiTheme="minorHAnsi" w:hAnsiTheme="minorHAnsi" w:cstheme="majorBidi"/>
          <w:szCs w:val="24"/>
        </w:rPr>
        <w:t>is</w:t>
      </w:r>
      <w:r w:rsidR="00420B24" w:rsidRPr="00043720">
        <w:rPr>
          <w:rFonts w:asciiTheme="minorHAnsi" w:hAnsiTheme="minorHAnsi" w:cstheme="majorBidi"/>
          <w:szCs w:val="24"/>
        </w:rPr>
        <w:t xml:space="preserve"> contribution-</w:t>
      </w:r>
      <w:r w:rsidRPr="00043720">
        <w:rPr>
          <w:rFonts w:asciiTheme="minorHAnsi" w:hAnsiTheme="minorHAnsi" w:cstheme="majorBidi"/>
          <w:szCs w:val="24"/>
        </w:rPr>
        <w:t>driven.</w:t>
      </w:r>
    </w:p>
    <w:p w:rsidR="00420B24"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The Chairman suggested using hyperlinks to existing documents as a way of access these </w:t>
      </w:r>
      <w:r w:rsidR="00420B24" w:rsidRPr="00043720">
        <w:rPr>
          <w:rFonts w:asciiTheme="minorHAnsi" w:hAnsiTheme="minorHAnsi" w:cstheme="majorBidi"/>
          <w:szCs w:val="24"/>
        </w:rPr>
        <w:t xml:space="preserve">existing </w:t>
      </w:r>
      <w:r w:rsidRPr="00043720">
        <w:rPr>
          <w:rFonts w:asciiTheme="minorHAnsi" w:hAnsiTheme="minorHAnsi" w:cstheme="majorBidi"/>
          <w:szCs w:val="24"/>
        </w:rPr>
        <w:t>document</w:t>
      </w:r>
      <w:r w:rsidR="00420B24" w:rsidRPr="00043720">
        <w:rPr>
          <w:rFonts w:asciiTheme="minorHAnsi" w:hAnsiTheme="minorHAnsi" w:cstheme="majorBidi"/>
          <w:szCs w:val="24"/>
        </w:rPr>
        <w:t>s</w:t>
      </w:r>
      <w:r w:rsidRPr="00043720">
        <w:rPr>
          <w:rFonts w:asciiTheme="minorHAnsi" w:hAnsiTheme="minorHAnsi" w:cstheme="majorBidi"/>
          <w:szCs w:val="24"/>
        </w:rPr>
        <w:t>.</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.7</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297102" w:rsidRPr="00043720">
        <w:rPr>
          <w:rFonts w:asciiTheme="minorHAnsi" w:hAnsiTheme="minorHAnsi" w:cstheme="majorBidi"/>
          <w:b/>
          <w:bCs/>
          <w:szCs w:val="24"/>
        </w:rPr>
        <w:t xml:space="preserve">Contribution EG-ITRs 1/10 from </w:t>
      </w:r>
      <w:proofErr w:type="spellStart"/>
      <w:r w:rsidR="00297102" w:rsidRPr="00043720">
        <w:rPr>
          <w:rFonts w:asciiTheme="minorHAnsi" w:hAnsiTheme="minorHAnsi" w:cstheme="majorBidi"/>
          <w:b/>
          <w:bCs/>
          <w:szCs w:val="24"/>
        </w:rPr>
        <w:t>VimpelCom</w:t>
      </w:r>
      <w:proofErr w:type="spellEnd"/>
      <w:r w:rsidR="00297102" w:rsidRPr="00043720">
        <w:rPr>
          <w:rFonts w:asciiTheme="minorHAnsi" w:hAnsiTheme="minorHAnsi" w:cstheme="majorBidi"/>
          <w:b/>
          <w:bCs/>
          <w:szCs w:val="24"/>
        </w:rPr>
        <w:t xml:space="preserve"> Group</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A </w:t>
      </w:r>
      <w:r w:rsidR="00E23C6D" w:rsidRPr="00043720">
        <w:rPr>
          <w:rFonts w:asciiTheme="minorHAnsi" w:hAnsiTheme="minorHAnsi" w:cstheme="majorBidi"/>
          <w:szCs w:val="24"/>
        </w:rPr>
        <w:t xml:space="preserve">member </w:t>
      </w:r>
      <w:r w:rsidRPr="00043720">
        <w:rPr>
          <w:rFonts w:asciiTheme="minorHAnsi" w:hAnsiTheme="minorHAnsi" w:cstheme="majorBidi"/>
          <w:szCs w:val="24"/>
        </w:rPr>
        <w:t xml:space="preserve">suggested that relevant WTO instruments should be investigated and also that ITRs may not be the right instrument to </w:t>
      </w:r>
      <w:r w:rsidR="00884455" w:rsidRPr="00043720">
        <w:rPr>
          <w:rFonts w:asciiTheme="minorHAnsi" w:hAnsiTheme="minorHAnsi" w:cstheme="majorBidi"/>
          <w:szCs w:val="24"/>
        </w:rPr>
        <w:t>re</w:t>
      </w:r>
      <w:r w:rsidRPr="00043720">
        <w:rPr>
          <w:rFonts w:asciiTheme="minorHAnsi" w:hAnsiTheme="minorHAnsi" w:cstheme="majorBidi"/>
          <w:szCs w:val="24"/>
        </w:rPr>
        <w:t xml:space="preserve">solve the issues raised, which concern international trade </w:t>
      </w:r>
      <w:r w:rsidR="0008714E" w:rsidRPr="00043720">
        <w:rPr>
          <w:rFonts w:asciiTheme="minorHAnsi" w:hAnsiTheme="minorHAnsi" w:cstheme="majorBidi"/>
          <w:szCs w:val="24"/>
        </w:rPr>
        <w:t xml:space="preserve">in </w:t>
      </w:r>
      <w:r w:rsidRPr="00043720">
        <w:rPr>
          <w:rFonts w:asciiTheme="minorHAnsi" w:hAnsiTheme="minorHAnsi" w:cstheme="majorBidi"/>
          <w:szCs w:val="24"/>
        </w:rPr>
        <w:t xml:space="preserve">services. Another </w:t>
      </w:r>
      <w:r w:rsidR="00E23C6D" w:rsidRPr="00043720">
        <w:rPr>
          <w:rFonts w:asciiTheme="minorHAnsi" w:hAnsiTheme="minorHAnsi" w:cstheme="majorBidi"/>
          <w:szCs w:val="24"/>
        </w:rPr>
        <w:t>member</w:t>
      </w:r>
      <w:r w:rsidRPr="00043720">
        <w:rPr>
          <w:rFonts w:asciiTheme="minorHAnsi" w:hAnsiTheme="minorHAnsi" w:cstheme="majorBidi"/>
          <w:szCs w:val="24"/>
        </w:rPr>
        <w:t xml:space="preserve"> noted that they</w:t>
      </w:r>
      <w:r w:rsidR="003D1498" w:rsidRPr="00043720">
        <w:rPr>
          <w:rFonts w:asciiTheme="minorHAnsi" w:hAnsiTheme="minorHAnsi" w:cstheme="majorBidi"/>
          <w:szCs w:val="24"/>
        </w:rPr>
        <w:t>, as a Member State,</w:t>
      </w:r>
      <w:r w:rsidRPr="00043720">
        <w:rPr>
          <w:rFonts w:asciiTheme="minorHAnsi" w:hAnsiTheme="minorHAnsi" w:cstheme="majorBidi"/>
          <w:szCs w:val="24"/>
        </w:rPr>
        <w:t xml:space="preserve"> were not part of the WTO and therefore the ITRs </w:t>
      </w:r>
      <w:r w:rsidR="00884455" w:rsidRPr="00043720">
        <w:rPr>
          <w:rFonts w:asciiTheme="minorHAnsi" w:hAnsiTheme="minorHAnsi" w:cstheme="majorBidi"/>
          <w:szCs w:val="24"/>
        </w:rPr>
        <w:t>was</w:t>
      </w:r>
      <w:r w:rsidRPr="00043720">
        <w:rPr>
          <w:rFonts w:asciiTheme="minorHAnsi" w:hAnsiTheme="minorHAnsi" w:cstheme="majorBidi"/>
          <w:szCs w:val="24"/>
        </w:rPr>
        <w:t xml:space="preserve"> the only </w:t>
      </w:r>
      <w:r w:rsidR="00884455" w:rsidRPr="00043720">
        <w:rPr>
          <w:rFonts w:asciiTheme="minorHAnsi" w:hAnsiTheme="minorHAnsi" w:cstheme="majorBidi"/>
          <w:szCs w:val="24"/>
        </w:rPr>
        <w:t xml:space="preserve">relevant international </w:t>
      </w:r>
      <w:r w:rsidRPr="00043720">
        <w:rPr>
          <w:rFonts w:asciiTheme="minorHAnsi" w:hAnsiTheme="minorHAnsi" w:cstheme="majorBidi"/>
          <w:szCs w:val="24"/>
        </w:rPr>
        <w:t>instrument available to them.</w:t>
      </w:r>
    </w:p>
    <w:p w:rsidR="00700AF2" w:rsidRPr="00043720" w:rsidRDefault="00884455"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C</w:t>
      </w:r>
      <w:r w:rsidR="00700AF2" w:rsidRPr="00043720">
        <w:rPr>
          <w:rFonts w:asciiTheme="minorHAnsi" w:hAnsiTheme="minorHAnsi" w:cstheme="majorBidi"/>
          <w:szCs w:val="24"/>
        </w:rPr>
        <w:t xml:space="preserve">onsidering </w:t>
      </w:r>
      <w:r w:rsidRPr="00043720">
        <w:rPr>
          <w:rFonts w:asciiTheme="minorHAnsi" w:hAnsiTheme="minorHAnsi" w:cstheme="majorBidi"/>
          <w:szCs w:val="24"/>
        </w:rPr>
        <w:t xml:space="preserve">that </w:t>
      </w:r>
      <w:r w:rsidR="00700AF2" w:rsidRPr="00043720">
        <w:rPr>
          <w:rFonts w:asciiTheme="minorHAnsi" w:hAnsiTheme="minorHAnsi" w:cstheme="majorBidi"/>
          <w:szCs w:val="24"/>
        </w:rPr>
        <w:t>the contribution raises an issue limited to a geographical area</w:t>
      </w:r>
      <w:r w:rsidRPr="00043720">
        <w:rPr>
          <w:rFonts w:asciiTheme="minorHAnsi" w:hAnsiTheme="minorHAnsi" w:cstheme="majorBidi"/>
          <w:szCs w:val="24"/>
        </w:rPr>
        <w:t xml:space="preserve">, a </w:t>
      </w:r>
      <w:r w:rsidR="00E23C6D" w:rsidRPr="00043720">
        <w:rPr>
          <w:rFonts w:asciiTheme="minorHAnsi" w:hAnsiTheme="minorHAnsi" w:cstheme="majorBidi"/>
          <w:szCs w:val="24"/>
        </w:rPr>
        <w:t xml:space="preserve">member </w:t>
      </w:r>
      <w:r w:rsidRPr="00043720">
        <w:rPr>
          <w:rFonts w:asciiTheme="minorHAnsi" w:hAnsiTheme="minorHAnsi" w:cstheme="majorBidi"/>
          <w:szCs w:val="24"/>
        </w:rPr>
        <w:t xml:space="preserve">suggested </w:t>
      </w:r>
      <w:r w:rsidR="00700AF2" w:rsidRPr="00043720">
        <w:rPr>
          <w:rFonts w:asciiTheme="minorHAnsi" w:hAnsiTheme="minorHAnsi" w:cstheme="majorBidi"/>
          <w:szCs w:val="24"/>
        </w:rPr>
        <w:t xml:space="preserve">that further thought be given to the contribution at a later stage. It was suggested that the </w:t>
      </w:r>
      <w:r w:rsidRPr="00043720">
        <w:rPr>
          <w:rFonts w:asciiTheme="minorHAnsi" w:hAnsiTheme="minorHAnsi" w:cstheme="majorBidi"/>
          <w:szCs w:val="24"/>
        </w:rPr>
        <w:t>G</w:t>
      </w:r>
      <w:r w:rsidR="00700AF2" w:rsidRPr="00043720">
        <w:rPr>
          <w:rFonts w:asciiTheme="minorHAnsi" w:hAnsiTheme="minorHAnsi" w:cstheme="majorBidi"/>
          <w:szCs w:val="24"/>
        </w:rPr>
        <w:t>roup wait for further contributions on the matter</w:t>
      </w:r>
      <w:r w:rsidRPr="00043720">
        <w:rPr>
          <w:rFonts w:asciiTheme="minorHAnsi" w:hAnsiTheme="minorHAnsi" w:cstheme="majorBidi"/>
          <w:szCs w:val="24"/>
        </w:rPr>
        <w:t xml:space="preserve">, especially form other </w:t>
      </w:r>
      <w:r w:rsidR="003D1498" w:rsidRPr="00043720">
        <w:rPr>
          <w:rFonts w:asciiTheme="minorHAnsi" w:hAnsiTheme="minorHAnsi" w:cstheme="majorBidi"/>
          <w:szCs w:val="24"/>
        </w:rPr>
        <w:t>O</w:t>
      </w:r>
      <w:r w:rsidRPr="00043720">
        <w:rPr>
          <w:rFonts w:asciiTheme="minorHAnsi" w:hAnsiTheme="minorHAnsi" w:cstheme="majorBidi"/>
          <w:szCs w:val="24"/>
        </w:rPr>
        <w:t>perator Sector Members</w:t>
      </w:r>
      <w:r w:rsidR="00700AF2" w:rsidRPr="00043720">
        <w:rPr>
          <w:rFonts w:asciiTheme="minorHAnsi" w:hAnsiTheme="minorHAnsi" w:cstheme="majorBidi"/>
          <w:szCs w:val="24"/>
        </w:rPr>
        <w:t>.</w:t>
      </w:r>
    </w:p>
    <w:p w:rsidR="000C1C59"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B04DAE">
        <w:rPr>
          <w:rFonts w:asciiTheme="minorHAnsi" w:hAnsiTheme="minorHAnsi" w:cstheme="majorBidi"/>
          <w:szCs w:val="24"/>
        </w:rPr>
        <w:t xml:space="preserve">An </w:t>
      </w:r>
      <w:r w:rsidR="003D1498" w:rsidRPr="00B04DAE">
        <w:rPr>
          <w:rFonts w:asciiTheme="minorHAnsi" w:hAnsiTheme="minorHAnsi" w:cstheme="majorBidi"/>
          <w:szCs w:val="24"/>
        </w:rPr>
        <w:t>O</w:t>
      </w:r>
      <w:r w:rsidRPr="00B04DAE">
        <w:rPr>
          <w:rFonts w:asciiTheme="minorHAnsi" w:hAnsiTheme="minorHAnsi" w:cstheme="majorBidi"/>
          <w:szCs w:val="24"/>
        </w:rPr>
        <w:t xml:space="preserve">perator Sector Member mentioned that it did not face </w:t>
      </w:r>
      <w:r w:rsidR="000C1C59" w:rsidRPr="00B04DAE">
        <w:rPr>
          <w:rFonts w:asciiTheme="minorHAnsi" w:hAnsiTheme="minorHAnsi" w:cstheme="majorBidi"/>
          <w:szCs w:val="24"/>
        </w:rPr>
        <w:t xml:space="preserve">any </w:t>
      </w:r>
      <w:r w:rsidRPr="00B04DAE">
        <w:rPr>
          <w:rFonts w:asciiTheme="minorHAnsi" w:hAnsiTheme="minorHAnsi" w:cstheme="majorBidi"/>
          <w:szCs w:val="24"/>
        </w:rPr>
        <w:t xml:space="preserve">issues </w:t>
      </w:r>
      <w:r w:rsidR="000C1C59" w:rsidRPr="00B04DAE">
        <w:rPr>
          <w:rFonts w:asciiTheme="minorHAnsi" w:hAnsiTheme="minorHAnsi" w:cstheme="majorBidi"/>
          <w:szCs w:val="24"/>
        </w:rPr>
        <w:t xml:space="preserve">in the application of </w:t>
      </w:r>
      <w:r w:rsidR="0008714E" w:rsidRPr="00B04DAE">
        <w:rPr>
          <w:rFonts w:asciiTheme="minorHAnsi" w:hAnsiTheme="minorHAnsi" w:cstheme="majorBidi"/>
          <w:szCs w:val="24"/>
        </w:rPr>
        <w:t xml:space="preserve">the 1988 or the 2012 </w:t>
      </w:r>
      <w:r w:rsidR="000C1C59" w:rsidRPr="00B04DAE">
        <w:rPr>
          <w:rFonts w:asciiTheme="minorHAnsi" w:hAnsiTheme="minorHAnsi" w:cstheme="majorBidi"/>
          <w:szCs w:val="24"/>
        </w:rPr>
        <w:t xml:space="preserve">ITRs </w:t>
      </w:r>
      <w:r w:rsidR="00B04DAE" w:rsidRPr="00B04DAE">
        <w:rPr>
          <w:rFonts w:asciiTheme="minorHAnsi" w:hAnsiTheme="minorHAnsi" w:cstheme="majorBidi"/>
          <w:szCs w:val="24"/>
        </w:rPr>
        <w:t>in regions that it operated in.</w:t>
      </w:r>
    </w:p>
    <w:p w:rsidR="00700AF2" w:rsidRPr="00043720" w:rsidRDefault="005515D8"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One Member State noted that some </w:t>
      </w:r>
      <w:r w:rsidR="0008714E" w:rsidRPr="00043720">
        <w:rPr>
          <w:rFonts w:asciiTheme="minorHAnsi" w:hAnsiTheme="minorHAnsi" w:cstheme="majorBidi"/>
          <w:szCs w:val="24"/>
        </w:rPr>
        <w:t xml:space="preserve">operators </w:t>
      </w:r>
      <w:r w:rsidRPr="00043720">
        <w:rPr>
          <w:rFonts w:asciiTheme="minorHAnsi" w:hAnsiTheme="minorHAnsi" w:cstheme="majorBidi"/>
          <w:szCs w:val="24"/>
        </w:rPr>
        <w:t>from th</w:t>
      </w:r>
      <w:bookmarkStart w:id="5" w:name="_GoBack"/>
      <w:bookmarkEnd w:id="5"/>
      <w:r w:rsidRPr="00043720">
        <w:rPr>
          <w:rFonts w:asciiTheme="minorHAnsi" w:hAnsiTheme="minorHAnsi" w:cstheme="majorBidi"/>
          <w:szCs w:val="24"/>
        </w:rPr>
        <w:t xml:space="preserve">eir region </w:t>
      </w:r>
      <w:r w:rsidR="003743C1" w:rsidRPr="00043720">
        <w:rPr>
          <w:rFonts w:asciiTheme="minorHAnsi" w:hAnsiTheme="minorHAnsi" w:cstheme="majorBidi"/>
          <w:szCs w:val="24"/>
        </w:rPr>
        <w:t xml:space="preserve">do face </w:t>
      </w:r>
      <w:r w:rsidR="00834C23" w:rsidRPr="00043720">
        <w:rPr>
          <w:rFonts w:asciiTheme="minorHAnsi" w:hAnsiTheme="minorHAnsi" w:cstheme="majorBidi"/>
          <w:szCs w:val="24"/>
        </w:rPr>
        <w:t>problems</w:t>
      </w:r>
      <w:r w:rsidR="003743C1" w:rsidRPr="00043720">
        <w:rPr>
          <w:rFonts w:asciiTheme="minorHAnsi" w:hAnsiTheme="minorHAnsi" w:cstheme="majorBidi"/>
          <w:szCs w:val="24"/>
        </w:rPr>
        <w:t>.</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The contributor clarified that the contribution is asking for improvement of the applicability of the ITRs, and not enforcement. </w:t>
      </w:r>
    </w:p>
    <w:p w:rsidR="00700AF2" w:rsidRPr="00043720" w:rsidRDefault="000C1C59"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w:t>
      </w:r>
      <w:r w:rsidR="00E23C6D" w:rsidRPr="00043720">
        <w:rPr>
          <w:rFonts w:asciiTheme="minorHAnsi" w:hAnsiTheme="minorHAnsi" w:cstheme="majorBidi"/>
          <w:szCs w:val="24"/>
        </w:rPr>
        <w:t>member</w:t>
      </w:r>
      <w:r w:rsidRPr="00043720">
        <w:rPr>
          <w:rFonts w:asciiTheme="minorHAnsi" w:hAnsiTheme="minorHAnsi" w:cstheme="majorBidi"/>
          <w:szCs w:val="24"/>
        </w:rPr>
        <w:t>s</w:t>
      </w:r>
      <w:r w:rsidR="00E23C6D" w:rsidRPr="00043720">
        <w:rPr>
          <w:rFonts w:asciiTheme="minorHAnsi" w:hAnsiTheme="minorHAnsi" w:cstheme="majorBidi"/>
          <w:szCs w:val="24"/>
        </w:rPr>
        <w:t xml:space="preserve"> </w:t>
      </w:r>
      <w:r w:rsidR="00700AF2" w:rsidRPr="00043720">
        <w:rPr>
          <w:rFonts w:asciiTheme="minorHAnsi" w:hAnsiTheme="minorHAnsi" w:cstheme="majorBidi"/>
          <w:szCs w:val="24"/>
        </w:rPr>
        <w:t xml:space="preserve">suggested that this </w:t>
      </w:r>
      <w:r w:rsidR="00226895" w:rsidRPr="00043720">
        <w:rPr>
          <w:rFonts w:asciiTheme="minorHAnsi" w:hAnsiTheme="minorHAnsi" w:cstheme="majorBidi"/>
          <w:szCs w:val="24"/>
        </w:rPr>
        <w:t xml:space="preserve">contribution </w:t>
      </w:r>
      <w:r w:rsidR="00700AF2" w:rsidRPr="00043720">
        <w:rPr>
          <w:rFonts w:asciiTheme="minorHAnsi" w:hAnsiTheme="minorHAnsi" w:cstheme="majorBidi"/>
          <w:szCs w:val="24"/>
        </w:rPr>
        <w:t>be carried over to the next meeting.</w:t>
      </w:r>
      <w:r w:rsidRPr="00043720">
        <w:rPr>
          <w:rFonts w:asciiTheme="minorHAnsi" w:hAnsiTheme="minorHAnsi" w:cstheme="majorBidi"/>
          <w:szCs w:val="24"/>
        </w:rPr>
        <w:t xml:space="preserve"> The meeting agreed with this course of action.</w:t>
      </w:r>
    </w:p>
    <w:p w:rsidR="00700AF2"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bCs/>
          <w:szCs w:val="24"/>
        </w:rPr>
      </w:pPr>
      <w:r w:rsidRPr="00043720">
        <w:rPr>
          <w:rFonts w:asciiTheme="minorHAnsi" w:hAnsiTheme="minorHAnsi" w:cstheme="majorBidi"/>
          <w:b/>
          <w:bCs/>
          <w:szCs w:val="24"/>
        </w:rPr>
        <w:t>5</w:t>
      </w:r>
      <w:r w:rsidR="00700AF2" w:rsidRPr="00043720">
        <w:rPr>
          <w:rFonts w:asciiTheme="minorHAnsi" w:hAnsiTheme="minorHAnsi" w:cstheme="majorBidi"/>
          <w:b/>
          <w:bCs/>
          <w:szCs w:val="24"/>
        </w:rPr>
        <w:t>.8</w:t>
      </w:r>
      <w:r w:rsidR="00700AF2" w:rsidRPr="00043720">
        <w:rPr>
          <w:rFonts w:asciiTheme="minorHAnsi" w:hAnsiTheme="minorHAnsi" w:cstheme="majorBidi"/>
          <w:b/>
          <w:bCs/>
          <w:szCs w:val="24"/>
        </w:rPr>
        <w:tab/>
      </w:r>
      <w:r w:rsidR="00AE4018" w:rsidRPr="00043720">
        <w:rPr>
          <w:rFonts w:asciiTheme="minorHAnsi" w:hAnsiTheme="minorHAnsi" w:cstheme="majorBidi"/>
          <w:b/>
          <w:bCs/>
          <w:szCs w:val="24"/>
        </w:rPr>
        <w:t xml:space="preserve">Discussion on </w:t>
      </w:r>
      <w:r w:rsidR="00297102" w:rsidRPr="00043720">
        <w:rPr>
          <w:rFonts w:asciiTheme="minorHAnsi" w:hAnsiTheme="minorHAnsi" w:cstheme="majorBidi"/>
          <w:b/>
          <w:szCs w:val="24"/>
        </w:rPr>
        <w:t>Contribution EG-ITRs 1/11 (Rev. 1) from Mexico</w:t>
      </w:r>
    </w:p>
    <w:p w:rsidR="00700AF2" w:rsidRPr="00043720" w:rsidRDefault="00700AF2"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The vice chair from the region of the contributor noted that the contribution was very clear on the process the </w:t>
      </w:r>
      <w:r w:rsidR="00F914E3" w:rsidRPr="00043720">
        <w:rPr>
          <w:rFonts w:asciiTheme="minorHAnsi" w:hAnsiTheme="minorHAnsi" w:cstheme="majorBidi"/>
          <w:szCs w:val="24"/>
        </w:rPr>
        <w:t>G</w:t>
      </w:r>
      <w:r w:rsidRPr="00043720">
        <w:rPr>
          <w:rFonts w:asciiTheme="minorHAnsi" w:hAnsiTheme="minorHAnsi" w:cstheme="majorBidi"/>
          <w:szCs w:val="24"/>
        </w:rPr>
        <w:t>roup needs to follow.</w:t>
      </w:r>
    </w:p>
    <w:p w:rsidR="009A27BF" w:rsidRPr="00043720" w:rsidRDefault="009A27BF" w:rsidP="00DB21DE">
      <w:pPr>
        <w:tabs>
          <w:tab w:val="clear" w:pos="794"/>
          <w:tab w:val="clear" w:pos="1191"/>
          <w:tab w:val="clear" w:pos="1588"/>
          <w:tab w:val="clear" w:pos="1985"/>
        </w:tabs>
        <w:snapToGrid w:val="0"/>
        <w:spacing w:after="120"/>
        <w:jc w:val="both"/>
        <w:rPr>
          <w:rFonts w:asciiTheme="minorHAnsi" w:hAnsiTheme="minorHAnsi" w:cstheme="majorBidi"/>
          <w:szCs w:val="24"/>
        </w:rPr>
      </w:pPr>
      <w:r w:rsidRPr="00043720">
        <w:rPr>
          <w:rFonts w:asciiTheme="minorHAnsi" w:hAnsiTheme="minorHAnsi" w:cstheme="majorBidi"/>
          <w:szCs w:val="24"/>
        </w:rPr>
        <w:t xml:space="preserve">Some members stated their view that holding a new WCIT would require significant resources and should be avoided. </w:t>
      </w:r>
    </w:p>
    <w:p w:rsidR="00DF2806" w:rsidRPr="00043720" w:rsidRDefault="000373B3" w:rsidP="00043720">
      <w:pPr>
        <w:keepNext/>
        <w:keepLines/>
        <w:tabs>
          <w:tab w:val="clear" w:pos="794"/>
          <w:tab w:val="clear" w:pos="1191"/>
          <w:tab w:val="clear" w:pos="1588"/>
          <w:tab w:val="clear" w:pos="1985"/>
        </w:tabs>
        <w:snapToGrid w:val="0"/>
        <w:spacing w:after="120"/>
        <w:jc w:val="both"/>
        <w:rPr>
          <w:rFonts w:asciiTheme="minorHAnsi" w:hAnsiTheme="minorHAnsi" w:cstheme="majorBidi"/>
          <w:b/>
          <w:szCs w:val="24"/>
        </w:rPr>
      </w:pPr>
      <w:r w:rsidRPr="00043720">
        <w:rPr>
          <w:rFonts w:asciiTheme="minorHAnsi" w:hAnsiTheme="minorHAnsi" w:cstheme="majorBidi"/>
          <w:b/>
          <w:szCs w:val="24"/>
        </w:rPr>
        <w:t>5</w:t>
      </w:r>
      <w:r w:rsidR="00DF2806" w:rsidRPr="00043720">
        <w:rPr>
          <w:rFonts w:asciiTheme="minorHAnsi" w:hAnsiTheme="minorHAnsi" w:cstheme="majorBidi"/>
          <w:b/>
          <w:szCs w:val="24"/>
        </w:rPr>
        <w:t>.9</w:t>
      </w:r>
      <w:r w:rsidR="00DF2806" w:rsidRPr="00043720">
        <w:rPr>
          <w:rFonts w:asciiTheme="minorHAnsi" w:hAnsiTheme="minorHAnsi" w:cstheme="majorBidi"/>
          <w:b/>
          <w:szCs w:val="24"/>
        </w:rPr>
        <w:tab/>
        <w:t>Discussion on Contribution EG-ITRs 1/6 from RCC – “Proposals for preparation of the EG-ITRs Final report”</w:t>
      </w:r>
    </w:p>
    <w:p w:rsidR="00DF2806" w:rsidRPr="00043720" w:rsidRDefault="00DF2806" w:rsidP="00043720">
      <w:pPr>
        <w:keepNext/>
        <w:keepLines/>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Some members raised a discrepancy between the specifi</w:t>
      </w:r>
      <w:r w:rsidR="00D43514" w:rsidRPr="00043720">
        <w:rPr>
          <w:rFonts w:asciiTheme="minorHAnsi" w:hAnsiTheme="minorHAnsi" w:cstheme="majorBidi"/>
          <w:bCs/>
          <w:szCs w:val="24"/>
        </w:rPr>
        <w:t>ed</w:t>
      </w:r>
      <w:r w:rsidRPr="00043720">
        <w:rPr>
          <w:rFonts w:asciiTheme="minorHAnsi" w:hAnsiTheme="minorHAnsi" w:cstheme="majorBidi"/>
          <w:bCs/>
          <w:szCs w:val="24"/>
        </w:rPr>
        <w:t xml:space="preserve"> date of December 31, 2017 and the 36 months deadline as listed in </w:t>
      </w:r>
      <w:r w:rsidR="00064C1E" w:rsidRPr="00043720">
        <w:rPr>
          <w:rFonts w:asciiTheme="minorHAnsi" w:hAnsiTheme="minorHAnsi" w:cstheme="majorBidi"/>
          <w:bCs/>
          <w:szCs w:val="24"/>
        </w:rPr>
        <w:t xml:space="preserve">Article 54 of </w:t>
      </w:r>
      <w:r w:rsidRPr="00043720">
        <w:rPr>
          <w:rFonts w:asciiTheme="minorHAnsi" w:hAnsiTheme="minorHAnsi" w:cstheme="majorBidi"/>
          <w:bCs/>
          <w:szCs w:val="24"/>
        </w:rPr>
        <w:t xml:space="preserve">the Constitution, and requested a legal opinion from the </w:t>
      </w:r>
      <w:r w:rsidR="008B75FB" w:rsidRPr="00043720">
        <w:rPr>
          <w:rFonts w:asciiTheme="minorHAnsi" w:hAnsiTheme="minorHAnsi" w:cstheme="majorBidi"/>
          <w:bCs/>
          <w:szCs w:val="24"/>
        </w:rPr>
        <w:t xml:space="preserve">ITU </w:t>
      </w:r>
      <w:r w:rsidRPr="00043720">
        <w:rPr>
          <w:rFonts w:asciiTheme="minorHAnsi" w:hAnsiTheme="minorHAnsi" w:cstheme="majorBidi"/>
          <w:bCs/>
          <w:szCs w:val="24"/>
        </w:rPr>
        <w:t>Legal Advisor</w:t>
      </w:r>
      <w:r w:rsidR="008B75FB" w:rsidRPr="00043720">
        <w:rPr>
          <w:rFonts w:asciiTheme="minorHAnsi" w:hAnsiTheme="minorHAnsi" w:cstheme="majorBidi"/>
          <w:bCs/>
          <w:szCs w:val="24"/>
        </w:rPr>
        <w:t xml:space="preserve"> </w:t>
      </w:r>
      <w:r w:rsidR="004769C6" w:rsidRPr="00043720">
        <w:rPr>
          <w:rFonts w:asciiTheme="minorHAnsi" w:hAnsiTheme="minorHAnsi" w:cstheme="majorBidi"/>
          <w:bCs/>
          <w:szCs w:val="24"/>
        </w:rPr>
        <w:t xml:space="preserve">on the provisional application, </w:t>
      </w:r>
      <w:r w:rsidR="008B75FB" w:rsidRPr="00043720">
        <w:rPr>
          <w:rFonts w:asciiTheme="minorHAnsi" w:hAnsiTheme="minorHAnsi" w:cstheme="majorBidi"/>
          <w:bCs/>
          <w:szCs w:val="24"/>
        </w:rPr>
        <w:t>who</w:t>
      </w:r>
      <w:r w:rsidRPr="00043720">
        <w:rPr>
          <w:rFonts w:asciiTheme="minorHAnsi" w:hAnsiTheme="minorHAnsi" w:cstheme="majorBidi"/>
          <w:bCs/>
          <w:szCs w:val="24"/>
        </w:rPr>
        <w:t xml:space="preserve"> </w:t>
      </w:r>
      <w:r w:rsidR="008B75FB" w:rsidRPr="00043720">
        <w:rPr>
          <w:rFonts w:asciiTheme="minorHAnsi" w:hAnsiTheme="minorHAnsi" w:cstheme="majorBidi"/>
          <w:bCs/>
          <w:szCs w:val="24"/>
        </w:rPr>
        <w:t>noted</w:t>
      </w:r>
      <w:r w:rsidRPr="00043720">
        <w:rPr>
          <w:rFonts w:asciiTheme="minorHAnsi" w:hAnsiTheme="minorHAnsi" w:cstheme="majorBidi"/>
          <w:bCs/>
          <w:szCs w:val="24"/>
        </w:rPr>
        <w:t xml:space="preserve"> that the provisional application applies only to those Member States who signed the ITRs at the conference. </w:t>
      </w:r>
      <w:r w:rsidR="008B75FB" w:rsidRPr="00043720">
        <w:rPr>
          <w:rFonts w:asciiTheme="minorHAnsi" w:hAnsiTheme="minorHAnsi" w:cstheme="majorBidi"/>
          <w:bCs/>
          <w:szCs w:val="24"/>
        </w:rPr>
        <w:t>The contributor clarified that this was indeed the interpretation in their contribution.</w:t>
      </w:r>
    </w:p>
    <w:p w:rsidR="00ED68FB" w:rsidRPr="00043720" w:rsidRDefault="00EF1ED0"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Some members expressed the view that it was premature to discuss the Final Rep</w:t>
      </w:r>
      <w:r w:rsidR="00E45A5F" w:rsidRPr="00043720">
        <w:rPr>
          <w:rFonts w:asciiTheme="minorHAnsi" w:hAnsiTheme="minorHAnsi" w:cstheme="majorBidi"/>
          <w:bCs/>
          <w:szCs w:val="24"/>
        </w:rPr>
        <w:t>ort to Council 2018, and that the ToR of the Group is to review and not revise the ITRs.</w:t>
      </w:r>
      <w:r w:rsidR="004A295D" w:rsidRPr="00043720">
        <w:rPr>
          <w:rFonts w:asciiTheme="minorHAnsi" w:hAnsiTheme="minorHAnsi" w:cstheme="majorBidi"/>
          <w:bCs/>
          <w:szCs w:val="24"/>
        </w:rPr>
        <w:t xml:space="preserve"> </w:t>
      </w:r>
      <w:r w:rsidR="008D68A6" w:rsidRPr="00043720">
        <w:rPr>
          <w:rFonts w:asciiTheme="minorHAnsi" w:hAnsiTheme="minorHAnsi" w:cstheme="majorBidi"/>
          <w:bCs/>
          <w:szCs w:val="24"/>
        </w:rPr>
        <w:t>Some other members are of the view that the group should deve</w:t>
      </w:r>
      <w:r w:rsidR="00357D25" w:rsidRPr="00043720">
        <w:rPr>
          <w:rFonts w:asciiTheme="minorHAnsi" w:hAnsiTheme="minorHAnsi" w:cstheme="majorBidi"/>
          <w:bCs/>
          <w:szCs w:val="24"/>
        </w:rPr>
        <w:t>lop the structure of the Final R</w:t>
      </w:r>
      <w:r w:rsidR="008D68A6" w:rsidRPr="00043720">
        <w:rPr>
          <w:rFonts w:asciiTheme="minorHAnsi" w:hAnsiTheme="minorHAnsi" w:cstheme="majorBidi"/>
          <w:bCs/>
          <w:szCs w:val="24"/>
        </w:rPr>
        <w:t>eport</w:t>
      </w:r>
      <w:r w:rsidR="00357D25" w:rsidRPr="00043720">
        <w:rPr>
          <w:rFonts w:asciiTheme="minorHAnsi" w:hAnsiTheme="minorHAnsi" w:cstheme="majorBidi"/>
          <w:bCs/>
          <w:szCs w:val="24"/>
        </w:rPr>
        <w:t xml:space="preserve"> at this meeting</w:t>
      </w:r>
      <w:r w:rsidR="008D68A6" w:rsidRPr="00043720">
        <w:rPr>
          <w:rFonts w:asciiTheme="minorHAnsi" w:hAnsiTheme="minorHAnsi" w:cstheme="majorBidi"/>
          <w:bCs/>
          <w:szCs w:val="24"/>
        </w:rPr>
        <w:t>.</w:t>
      </w:r>
    </w:p>
    <w:p w:rsidR="00DF2806" w:rsidRPr="00043720" w:rsidRDefault="00EF1ED0"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A member also expressed the view that appointment of rapporteurs as suggested in the contribution is outside the ToR of the Group.</w:t>
      </w:r>
      <w:r w:rsidR="008D68A6" w:rsidRPr="00043720">
        <w:rPr>
          <w:rFonts w:asciiTheme="minorHAnsi" w:hAnsiTheme="minorHAnsi" w:cstheme="majorBidi"/>
          <w:bCs/>
          <w:szCs w:val="24"/>
        </w:rPr>
        <w:t xml:space="preserve"> Some other members indicated tha</w:t>
      </w:r>
      <w:r w:rsidR="00357D25" w:rsidRPr="00043720">
        <w:rPr>
          <w:rFonts w:asciiTheme="minorHAnsi" w:hAnsiTheme="minorHAnsi" w:cstheme="majorBidi"/>
          <w:bCs/>
          <w:szCs w:val="24"/>
        </w:rPr>
        <w:t>t these are in accordance with General Rules of Conferences, Assemblies and M</w:t>
      </w:r>
      <w:r w:rsidR="008D68A6" w:rsidRPr="00043720">
        <w:rPr>
          <w:rFonts w:asciiTheme="minorHAnsi" w:hAnsiTheme="minorHAnsi" w:cstheme="majorBidi"/>
          <w:bCs/>
          <w:szCs w:val="24"/>
        </w:rPr>
        <w:t>eetings of the Union (provision 64).</w:t>
      </w:r>
    </w:p>
    <w:p w:rsidR="00B547AF" w:rsidRPr="00043720" w:rsidRDefault="00B610B6"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Some members expressed the view that the contribution was useful when the Group decides on an overall view and vision of the Final Report</w:t>
      </w:r>
      <w:r w:rsidR="00B547AF" w:rsidRPr="00043720">
        <w:rPr>
          <w:rFonts w:asciiTheme="minorHAnsi" w:hAnsiTheme="minorHAnsi" w:cstheme="majorBidi"/>
          <w:bCs/>
          <w:szCs w:val="24"/>
        </w:rPr>
        <w:t xml:space="preserve">, and that the Group, as per the </w:t>
      </w:r>
      <w:r w:rsidR="00D956D1" w:rsidRPr="00043720">
        <w:rPr>
          <w:rFonts w:asciiTheme="minorHAnsi" w:hAnsiTheme="minorHAnsi" w:cstheme="majorBidi"/>
          <w:bCs/>
          <w:szCs w:val="24"/>
        </w:rPr>
        <w:t>G</w:t>
      </w:r>
      <w:r w:rsidR="00B547AF" w:rsidRPr="00043720">
        <w:rPr>
          <w:rFonts w:asciiTheme="minorHAnsi" w:hAnsiTheme="minorHAnsi" w:cstheme="majorBidi"/>
          <w:bCs/>
          <w:szCs w:val="24"/>
        </w:rPr>
        <w:t xml:space="preserve">eneral </w:t>
      </w:r>
      <w:r w:rsidR="00D956D1" w:rsidRPr="00043720">
        <w:rPr>
          <w:rFonts w:asciiTheme="minorHAnsi" w:hAnsiTheme="minorHAnsi" w:cstheme="majorBidi"/>
          <w:bCs/>
          <w:szCs w:val="24"/>
        </w:rPr>
        <w:t>R</w:t>
      </w:r>
      <w:r w:rsidR="00B547AF" w:rsidRPr="00043720">
        <w:rPr>
          <w:rFonts w:asciiTheme="minorHAnsi" w:hAnsiTheme="minorHAnsi" w:cstheme="majorBidi"/>
          <w:bCs/>
          <w:szCs w:val="24"/>
        </w:rPr>
        <w:t xml:space="preserve">ules that apply to the Group, can convene sub-groups </w:t>
      </w:r>
      <w:r w:rsidR="00357D25" w:rsidRPr="00043720">
        <w:rPr>
          <w:rFonts w:asciiTheme="minorHAnsi" w:hAnsiTheme="minorHAnsi" w:cstheme="majorBidi"/>
          <w:bCs/>
          <w:szCs w:val="24"/>
        </w:rPr>
        <w:t>if necessary</w:t>
      </w:r>
      <w:r w:rsidR="009869CE" w:rsidRPr="00043720">
        <w:rPr>
          <w:rFonts w:asciiTheme="minorHAnsi" w:hAnsiTheme="minorHAnsi" w:cstheme="majorBidi"/>
          <w:bCs/>
          <w:szCs w:val="24"/>
        </w:rPr>
        <w:t xml:space="preserve"> </w:t>
      </w:r>
      <w:r w:rsidR="00B547AF" w:rsidRPr="00043720">
        <w:rPr>
          <w:rFonts w:asciiTheme="minorHAnsi" w:hAnsiTheme="minorHAnsi" w:cstheme="majorBidi"/>
          <w:bCs/>
          <w:szCs w:val="24"/>
        </w:rPr>
        <w:t>to aid it in its work.</w:t>
      </w:r>
      <w:r w:rsidR="004A295D" w:rsidRPr="00043720">
        <w:rPr>
          <w:rFonts w:asciiTheme="minorHAnsi" w:hAnsiTheme="minorHAnsi" w:cstheme="majorBidi"/>
          <w:bCs/>
          <w:szCs w:val="24"/>
        </w:rPr>
        <w:t xml:space="preserve"> </w:t>
      </w:r>
    </w:p>
    <w:p w:rsidR="00FB4B9E" w:rsidRPr="00043720" w:rsidRDefault="00FB4B9E"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Some members noted that the draft liaison to Study Groups included in the Annex of the contribution may not be appropriate or needed at this stage.</w:t>
      </w:r>
      <w:r w:rsidR="002C5DB2" w:rsidRPr="00043720">
        <w:rPr>
          <w:rFonts w:asciiTheme="minorHAnsi" w:hAnsiTheme="minorHAnsi" w:cstheme="majorBidi"/>
          <w:bCs/>
          <w:szCs w:val="24"/>
        </w:rPr>
        <w:t xml:space="preserve"> They also noted that, according to the ToR of the </w:t>
      </w:r>
      <w:r w:rsidR="00A5461A" w:rsidRPr="00043720">
        <w:rPr>
          <w:rFonts w:asciiTheme="minorHAnsi" w:hAnsiTheme="minorHAnsi" w:cstheme="majorBidi"/>
          <w:bCs/>
          <w:szCs w:val="24"/>
        </w:rPr>
        <w:t>G</w:t>
      </w:r>
      <w:r w:rsidR="002C5DB2" w:rsidRPr="00043720">
        <w:rPr>
          <w:rFonts w:asciiTheme="minorHAnsi" w:hAnsiTheme="minorHAnsi" w:cstheme="majorBidi"/>
          <w:bCs/>
          <w:szCs w:val="24"/>
        </w:rPr>
        <w:t xml:space="preserve">roup, it is the responsibility of the Directors of the Bureaux to provide inputs from Sectors to the Group. </w:t>
      </w:r>
    </w:p>
    <w:p w:rsidR="004A295D" w:rsidRPr="00043720" w:rsidRDefault="00364A09"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A member suggested that the Group should first look at any potential conflict between the two versions of the ITRs.</w:t>
      </w:r>
    </w:p>
    <w:p w:rsidR="00364A09" w:rsidRPr="00043720" w:rsidRDefault="00D31BFC"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 xml:space="preserve">Some members noted that while progressing on the work of the Group, it is important to bear in mind the need to maintain the unity of the Union. </w:t>
      </w:r>
    </w:p>
    <w:p w:rsidR="00DA4430" w:rsidRPr="00043720" w:rsidRDefault="000373B3" w:rsidP="000373B3">
      <w:pPr>
        <w:tabs>
          <w:tab w:val="clear" w:pos="794"/>
          <w:tab w:val="clear" w:pos="1191"/>
          <w:tab w:val="clear" w:pos="1588"/>
          <w:tab w:val="clear" w:pos="1985"/>
        </w:tabs>
        <w:snapToGrid w:val="0"/>
        <w:spacing w:before="360" w:after="120"/>
        <w:jc w:val="both"/>
        <w:rPr>
          <w:rFonts w:asciiTheme="minorHAnsi" w:hAnsiTheme="minorHAnsi" w:cstheme="majorBidi"/>
          <w:b/>
          <w:szCs w:val="24"/>
        </w:rPr>
      </w:pPr>
      <w:r w:rsidRPr="00043720">
        <w:rPr>
          <w:rFonts w:asciiTheme="minorHAnsi" w:hAnsiTheme="minorHAnsi" w:cstheme="majorBidi"/>
          <w:b/>
          <w:szCs w:val="24"/>
        </w:rPr>
        <w:t>6</w:t>
      </w:r>
      <w:r w:rsidR="0086361D" w:rsidRPr="00043720">
        <w:rPr>
          <w:rFonts w:asciiTheme="minorHAnsi" w:hAnsiTheme="minorHAnsi" w:cstheme="majorBidi"/>
          <w:b/>
          <w:szCs w:val="24"/>
        </w:rPr>
        <w:tab/>
        <w:t>Discussion of next steps, including structure of the Final Report to Council 2018</w:t>
      </w:r>
    </w:p>
    <w:p w:rsidR="00715F90" w:rsidRPr="00043720" w:rsidRDefault="00DD05EF"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Cs/>
          <w:szCs w:val="24"/>
        </w:rPr>
        <w:t>The Chairman suggested to identify the problems</w:t>
      </w:r>
      <w:r w:rsidR="00E749F7" w:rsidRPr="00043720">
        <w:rPr>
          <w:rFonts w:asciiTheme="minorHAnsi" w:hAnsiTheme="minorHAnsi" w:cstheme="majorBidi"/>
          <w:bCs/>
          <w:szCs w:val="24"/>
        </w:rPr>
        <w:t>, if any,</w:t>
      </w:r>
      <w:r w:rsidRPr="00043720">
        <w:rPr>
          <w:rFonts w:asciiTheme="minorHAnsi" w:hAnsiTheme="minorHAnsi" w:cstheme="majorBidi"/>
          <w:bCs/>
          <w:szCs w:val="24"/>
        </w:rPr>
        <w:t xml:space="preserve"> from the point of view of the ToR of the Group.</w:t>
      </w:r>
    </w:p>
    <w:p w:rsidR="00DC5053" w:rsidRPr="00043720" w:rsidRDefault="00715F90" w:rsidP="00DB21DE">
      <w:pPr>
        <w:tabs>
          <w:tab w:val="clear" w:pos="794"/>
          <w:tab w:val="clear" w:pos="1191"/>
          <w:tab w:val="clear" w:pos="1588"/>
          <w:tab w:val="clear" w:pos="1985"/>
        </w:tabs>
        <w:snapToGrid w:val="0"/>
        <w:spacing w:after="120"/>
        <w:jc w:val="both"/>
        <w:rPr>
          <w:rFonts w:asciiTheme="minorHAnsi" w:hAnsiTheme="minorHAnsi"/>
          <w:szCs w:val="24"/>
        </w:rPr>
      </w:pPr>
      <w:r w:rsidRPr="00043720">
        <w:rPr>
          <w:rFonts w:asciiTheme="minorHAnsi" w:hAnsiTheme="minorHAnsi" w:cstheme="majorBidi"/>
          <w:bCs/>
          <w:szCs w:val="24"/>
        </w:rPr>
        <w:t xml:space="preserve">In response, </w:t>
      </w:r>
      <w:r w:rsidR="00636156" w:rsidRPr="00043720">
        <w:rPr>
          <w:rFonts w:asciiTheme="minorHAnsi" w:hAnsiTheme="minorHAnsi" w:cstheme="majorBidi"/>
          <w:bCs/>
          <w:szCs w:val="24"/>
        </w:rPr>
        <w:t>various</w:t>
      </w:r>
      <w:r w:rsidRPr="00043720">
        <w:rPr>
          <w:rFonts w:asciiTheme="minorHAnsi" w:hAnsiTheme="minorHAnsi" w:cstheme="majorBidi"/>
          <w:bCs/>
          <w:szCs w:val="24"/>
        </w:rPr>
        <w:t xml:space="preserve"> members noted that identifying and discussing the </w:t>
      </w:r>
      <w:r w:rsidR="00551EFB" w:rsidRPr="00043720">
        <w:rPr>
          <w:rFonts w:asciiTheme="minorHAnsi" w:hAnsiTheme="minorHAnsi" w:cstheme="majorBidi"/>
          <w:bCs/>
          <w:szCs w:val="24"/>
        </w:rPr>
        <w:t>concerns</w:t>
      </w:r>
      <w:r w:rsidRPr="00043720">
        <w:rPr>
          <w:rFonts w:asciiTheme="minorHAnsi" w:hAnsiTheme="minorHAnsi" w:cstheme="majorBidi"/>
          <w:bCs/>
          <w:szCs w:val="24"/>
        </w:rPr>
        <w:t xml:space="preserve"> </w:t>
      </w:r>
      <w:r w:rsidR="00551EFB" w:rsidRPr="00043720">
        <w:rPr>
          <w:rFonts w:asciiTheme="minorHAnsi" w:hAnsiTheme="minorHAnsi" w:cstheme="majorBidi"/>
          <w:bCs/>
          <w:szCs w:val="24"/>
        </w:rPr>
        <w:t xml:space="preserve">in the 2012 </w:t>
      </w:r>
      <w:r w:rsidR="00F23CC0" w:rsidRPr="00043720">
        <w:rPr>
          <w:rFonts w:asciiTheme="minorHAnsi" w:hAnsiTheme="minorHAnsi" w:cstheme="majorBidi"/>
          <w:bCs/>
          <w:szCs w:val="24"/>
        </w:rPr>
        <w:t xml:space="preserve">ITRs </w:t>
      </w:r>
      <w:r w:rsidR="00B17F08" w:rsidRPr="00043720">
        <w:rPr>
          <w:rFonts w:asciiTheme="minorHAnsi" w:hAnsiTheme="minorHAnsi" w:cstheme="majorBidi"/>
          <w:bCs/>
          <w:szCs w:val="24"/>
        </w:rPr>
        <w:t>is a</w:t>
      </w:r>
      <w:r w:rsidRPr="00043720">
        <w:rPr>
          <w:rFonts w:asciiTheme="minorHAnsi" w:hAnsiTheme="minorHAnsi" w:cstheme="majorBidi"/>
          <w:bCs/>
          <w:szCs w:val="24"/>
        </w:rPr>
        <w:t xml:space="preserve"> way of proceeding with implementing the terms of reference.</w:t>
      </w:r>
      <w:r w:rsidR="00EF76AF" w:rsidRPr="00043720">
        <w:rPr>
          <w:rFonts w:asciiTheme="minorHAnsi" w:hAnsiTheme="minorHAnsi" w:cstheme="majorBidi"/>
          <w:bCs/>
          <w:szCs w:val="24"/>
        </w:rPr>
        <w:t xml:space="preserve"> </w:t>
      </w:r>
      <w:r w:rsidRPr="00043720">
        <w:rPr>
          <w:rFonts w:asciiTheme="minorHAnsi" w:hAnsiTheme="minorHAnsi" w:cstheme="majorBidi"/>
          <w:bCs/>
          <w:szCs w:val="24"/>
        </w:rPr>
        <w:t xml:space="preserve">They noted the need for more contributions from Member States and Sector Members </w:t>
      </w:r>
      <w:r w:rsidR="00DE7D9E" w:rsidRPr="00043720">
        <w:rPr>
          <w:rFonts w:asciiTheme="minorHAnsi" w:hAnsiTheme="minorHAnsi" w:cstheme="majorBidi"/>
          <w:bCs/>
          <w:szCs w:val="24"/>
        </w:rPr>
        <w:t>on the different issues as this would lead to better</w:t>
      </w:r>
      <w:r w:rsidR="00B17F08" w:rsidRPr="00043720">
        <w:rPr>
          <w:rFonts w:asciiTheme="minorHAnsi" w:hAnsiTheme="minorHAnsi" w:cstheme="majorBidi"/>
          <w:bCs/>
          <w:szCs w:val="24"/>
        </w:rPr>
        <w:t xml:space="preserve"> evidence-</w:t>
      </w:r>
      <w:r w:rsidR="00DE7D9E" w:rsidRPr="00043720">
        <w:rPr>
          <w:rFonts w:asciiTheme="minorHAnsi" w:hAnsiTheme="minorHAnsi" w:cstheme="majorBidi"/>
          <w:bCs/>
          <w:szCs w:val="24"/>
        </w:rPr>
        <w:t>based analysis by the Group.</w:t>
      </w:r>
      <w:r w:rsidR="006E3DB9" w:rsidRPr="00043720">
        <w:rPr>
          <w:rFonts w:asciiTheme="minorHAnsi" w:hAnsiTheme="minorHAnsi"/>
          <w:szCs w:val="24"/>
        </w:rPr>
        <w:t xml:space="preserve"> </w:t>
      </w:r>
    </w:p>
    <w:p w:rsidR="00275193" w:rsidRPr="00043720" w:rsidRDefault="00275193" w:rsidP="00DB21DE">
      <w:pPr>
        <w:tabs>
          <w:tab w:val="clear" w:pos="794"/>
          <w:tab w:val="clear" w:pos="1191"/>
          <w:tab w:val="clear" w:pos="1588"/>
          <w:tab w:val="clear" w:pos="1985"/>
        </w:tabs>
        <w:snapToGrid w:val="0"/>
        <w:spacing w:after="120"/>
        <w:jc w:val="both"/>
        <w:rPr>
          <w:rFonts w:asciiTheme="minorHAnsi" w:hAnsiTheme="minorHAnsi"/>
          <w:szCs w:val="24"/>
        </w:rPr>
      </w:pPr>
      <w:r w:rsidRPr="00043720">
        <w:rPr>
          <w:rFonts w:asciiTheme="minorHAnsi" w:hAnsiTheme="minorHAnsi"/>
          <w:szCs w:val="24"/>
        </w:rPr>
        <w:t xml:space="preserve">During the discussion, the Secretariat clarified the </w:t>
      </w:r>
      <w:r w:rsidR="00EB60DC" w:rsidRPr="00043720">
        <w:rPr>
          <w:rFonts w:asciiTheme="minorHAnsi" w:hAnsiTheme="minorHAnsi"/>
          <w:szCs w:val="24"/>
        </w:rPr>
        <w:t xml:space="preserve">schedule of the upcoming </w:t>
      </w:r>
      <w:r w:rsidRPr="00043720">
        <w:rPr>
          <w:rFonts w:asciiTheme="minorHAnsi" w:hAnsiTheme="minorHAnsi"/>
          <w:szCs w:val="24"/>
        </w:rPr>
        <w:t>meeting</w:t>
      </w:r>
      <w:r w:rsidR="00EB60DC" w:rsidRPr="00043720">
        <w:rPr>
          <w:rFonts w:asciiTheme="minorHAnsi" w:hAnsiTheme="minorHAnsi"/>
          <w:szCs w:val="24"/>
        </w:rPr>
        <w:t>s</w:t>
      </w:r>
      <w:r w:rsidRPr="00043720">
        <w:rPr>
          <w:rFonts w:asciiTheme="minorHAnsi" w:hAnsiTheme="minorHAnsi"/>
          <w:szCs w:val="24"/>
        </w:rPr>
        <w:t xml:space="preserve"> – that it will be held during the cluster</w:t>
      </w:r>
      <w:r w:rsidR="00EB60DC" w:rsidRPr="00043720">
        <w:rPr>
          <w:rFonts w:asciiTheme="minorHAnsi" w:hAnsiTheme="minorHAnsi"/>
          <w:szCs w:val="24"/>
        </w:rPr>
        <w:t>s</w:t>
      </w:r>
      <w:r w:rsidRPr="00043720">
        <w:rPr>
          <w:rFonts w:asciiTheme="minorHAnsi" w:hAnsiTheme="minorHAnsi"/>
          <w:szCs w:val="24"/>
        </w:rPr>
        <w:t xml:space="preserve"> of Council Working Group meetings from 11-</w:t>
      </w:r>
      <w:r w:rsidR="00056341" w:rsidRPr="00043720">
        <w:rPr>
          <w:rFonts w:asciiTheme="minorHAnsi" w:hAnsiTheme="minorHAnsi"/>
          <w:szCs w:val="24"/>
        </w:rPr>
        <w:t>2</w:t>
      </w:r>
      <w:r w:rsidRPr="00043720">
        <w:rPr>
          <w:rFonts w:asciiTheme="minorHAnsi" w:hAnsiTheme="minorHAnsi"/>
          <w:szCs w:val="24"/>
        </w:rPr>
        <w:t>2 September 2017</w:t>
      </w:r>
      <w:r w:rsidR="00B17F08" w:rsidRPr="00043720">
        <w:rPr>
          <w:rFonts w:asciiTheme="minorHAnsi" w:hAnsiTheme="minorHAnsi"/>
          <w:szCs w:val="24"/>
        </w:rPr>
        <w:t>,</w:t>
      </w:r>
      <w:r w:rsidR="00EB60DC" w:rsidRPr="00043720">
        <w:rPr>
          <w:rFonts w:asciiTheme="minorHAnsi" w:hAnsiTheme="minorHAnsi"/>
          <w:szCs w:val="24"/>
        </w:rPr>
        <w:t xml:space="preserve"> </w:t>
      </w:r>
      <w:r w:rsidR="00776E5F" w:rsidRPr="00043720">
        <w:rPr>
          <w:rFonts w:asciiTheme="minorHAnsi" w:hAnsiTheme="minorHAnsi"/>
          <w:szCs w:val="24"/>
        </w:rPr>
        <w:t xml:space="preserve">end </w:t>
      </w:r>
      <w:r w:rsidR="00EB60DC" w:rsidRPr="00043720">
        <w:rPr>
          <w:rFonts w:asciiTheme="minorHAnsi" w:hAnsiTheme="minorHAnsi"/>
          <w:szCs w:val="24"/>
        </w:rPr>
        <w:t>January 2018</w:t>
      </w:r>
      <w:r w:rsidR="00776E5F" w:rsidRPr="00043720">
        <w:rPr>
          <w:rFonts w:asciiTheme="minorHAnsi" w:hAnsiTheme="minorHAnsi"/>
          <w:szCs w:val="24"/>
        </w:rPr>
        <w:t>,</w:t>
      </w:r>
      <w:r w:rsidR="008D4687" w:rsidRPr="00043720">
        <w:rPr>
          <w:rFonts w:asciiTheme="minorHAnsi" w:hAnsiTheme="minorHAnsi"/>
          <w:szCs w:val="24"/>
        </w:rPr>
        <w:t xml:space="preserve"> and the final meeting prior to Council 2018</w:t>
      </w:r>
      <w:r w:rsidR="002D2090" w:rsidRPr="00043720">
        <w:rPr>
          <w:rFonts w:asciiTheme="minorHAnsi" w:hAnsiTheme="minorHAnsi"/>
          <w:szCs w:val="24"/>
        </w:rPr>
        <w:t>, pending the decision of Council 2017</w:t>
      </w:r>
      <w:r w:rsidR="00510F90" w:rsidRPr="00043720">
        <w:rPr>
          <w:rFonts w:asciiTheme="minorHAnsi" w:hAnsiTheme="minorHAnsi"/>
          <w:szCs w:val="24"/>
        </w:rPr>
        <w:t>.</w:t>
      </w:r>
    </w:p>
    <w:p w:rsidR="00E06E5F" w:rsidRPr="00043720" w:rsidRDefault="000373B3" w:rsidP="000373B3">
      <w:pPr>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ajorBidi"/>
          <w:szCs w:val="24"/>
        </w:rPr>
      </w:pPr>
      <w:r w:rsidRPr="00043720">
        <w:rPr>
          <w:rFonts w:asciiTheme="minorHAnsi" w:hAnsiTheme="minorHAnsi" w:cstheme="majorBidi"/>
          <w:b/>
          <w:szCs w:val="24"/>
        </w:rPr>
        <w:t>7</w:t>
      </w:r>
      <w:r w:rsidRPr="00043720">
        <w:rPr>
          <w:rFonts w:asciiTheme="minorHAnsi" w:hAnsiTheme="minorHAnsi" w:cstheme="majorBidi"/>
          <w:b/>
          <w:szCs w:val="24"/>
        </w:rPr>
        <w:tab/>
      </w:r>
      <w:r w:rsidR="00E06E5F" w:rsidRPr="00043720">
        <w:rPr>
          <w:rFonts w:asciiTheme="minorHAnsi" w:hAnsiTheme="minorHAnsi" w:cstheme="majorBidi"/>
          <w:b/>
          <w:szCs w:val="24"/>
        </w:rPr>
        <w:t>Actions</w:t>
      </w:r>
      <w:r w:rsidR="00EA0295" w:rsidRPr="00043720">
        <w:rPr>
          <w:rFonts w:asciiTheme="minorHAnsi" w:hAnsiTheme="minorHAnsi" w:cstheme="majorBidi"/>
          <w:b/>
          <w:szCs w:val="24"/>
        </w:rPr>
        <w:t xml:space="preserve"> to be taken</w:t>
      </w:r>
    </w:p>
    <w:p w:rsidR="00E06E5F"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Cs/>
          <w:szCs w:val="24"/>
        </w:rPr>
      </w:pPr>
      <w:r w:rsidRPr="00043720">
        <w:rPr>
          <w:rFonts w:asciiTheme="minorHAnsi" w:hAnsiTheme="minorHAnsi" w:cstheme="majorBidi"/>
          <w:b/>
          <w:szCs w:val="24"/>
        </w:rPr>
        <w:t>7</w:t>
      </w:r>
      <w:r w:rsidR="00043720" w:rsidRPr="00043720">
        <w:rPr>
          <w:rFonts w:asciiTheme="minorHAnsi" w:hAnsiTheme="minorHAnsi" w:cstheme="majorBidi"/>
          <w:b/>
          <w:szCs w:val="24"/>
        </w:rPr>
        <w:t>.1</w:t>
      </w:r>
      <w:r w:rsidR="00F339C6" w:rsidRPr="00043720">
        <w:rPr>
          <w:rFonts w:asciiTheme="minorHAnsi" w:hAnsiTheme="minorHAnsi" w:cstheme="majorBidi"/>
          <w:b/>
          <w:szCs w:val="24"/>
        </w:rPr>
        <w:tab/>
      </w:r>
      <w:r w:rsidR="00F339C6" w:rsidRPr="00043720">
        <w:rPr>
          <w:rFonts w:asciiTheme="minorHAnsi" w:hAnsiTheme="minorHAnsi" w:cstheme="majorBidi"/>
          <w:bCs/>
          <w:szCs w:val="24"/>
        </w:rPr>
        <w:t xml:space="preserve">The Group agreed on proceeding with </w:t>
      </w:r>
      <w:r w:rsidR="00200A5B" w:rsidRPr="00043720">
        <w:rPr>
          <w:rFonts w:asciiTheme="minorHAnsi" w:hAnsiTheme="minorHAnsi" w:cstheme="majorBidi"/>
          <w:bCs/>
          <w:szCs w:val="24"/>
        </w:rPr>
        <w:t>a step by step approach. T</w:t>
      </w:r>
      <w:r w:rsidR="00F339C6" w:rsidRPr="00043720">
        <w:rPr>
          <w:rFonts w:asciiTheme="minorHAnsi" w:hAnsiTheme="minorHAnsi" w:cstheme="majorBidi"/>
          <w:bCs/>
          <w:szCs w:val="24"/>
        </w:rPr>
        <w:t xml:space="preserve">he next step </w:t>
      </w:r>
      <w:r w:rsidR="00200A5B" w:rsidRPr="00043720">
        <w:rPr>
          <w:rFonts w:asciiTheme="minorHAnsi" w:hAnsiTheme="minorHAnsi" w:cstheme="majorBidi"/>
          <w:bCs/>
          <w:szCs w:val="24"/>
        </w:rPr>
        <w:t>would be</w:t>
      </w:r>
      <w:r w:rsidR="00F339C6" w:rsidRPr="00043720">
        <w:rPr>
          <w:rFonts w:asciiTheme="minorHAnsi" w:hAnsiTheme="minorHAnsi" w:cstheme="majorBidi"/>
          <w:bCs/>
          <w:szCs w:val="24"/>
        </w:rPr>
        <w:t xml:space="preserve"> </w:t>
      </w:r>
      <w:r w:rsidR="0050451C" w:rsidRPr="00043720">
        <w:rPr>
          <w:rFonts w:asciiTheme="minorHAnsi" w:hAnsiTheme="minorHAnsi" w:cstheme="majorBidi"/>
          <w:bCs/>
          <w:szCs w:val="24"/>
        </w:rPr>
        <w:t xml:space="preserve">to identify </w:t>
      </w:r>
      <w:r w:rsidR="000E777C" w:rsidRPr="00043720">
        <w:rPr>
          <w:rFonts w:asciiTheme="minorHAnsi" w:hAnsiTheme="minorHAnsi" w:cstheme="majorBidi"/>
          <w:bCs/>
          <w:szCs w:val="24"/>
        </w:rPr>
        <w:t xml:space="preserve">any challenges that may arise from the </w:t>
      </w:r>
      <w:r w:rsidR="00DE6A23" w:rsidRPr="00043720">
        <w:rPr>
          <w:rFonts w:asciiTheme="minorHAnsi" w:hAnsiTheme="minorHAnsi" w:cstheme="majorBidi"/>
          <w:bCs/>
          <w:szCs w:val="24"/>
        </w:rPr>
        <w:t>implementation</w:t>
      </w:r>
      <w:r w:rsidR="000E777C" w:rsidRPr="00043720">
        <w:rPr>
          <w:rFonts w:asciiTheme="minorHAnsi" w:hAnsiTheme="minorHAnsi" w:cstheme="majorBidi"/>
          <w:bCs/>
          <w:szCs w:val="24"/>
        </w:rPr>
        <w:t xml:space="preserve"> of the 2012 ITRs</w:t>
      </w:r>
      <w:r w:rsidR="0050451C" w:rsidRPr="00043720">
        <w:rPr>
          <w:rFonts w:asciiTheme="minorHAnsi" w:hAnsiTheme="minorHAnsi" w:cstheme="majorBidi"/>
          <w:bCs/>
          <w:szCs w:val="24"/>
        </w:rPr>
        <w:t>, in accordance with the ToR of the Group.</w:t>
      </w:r>
      <w:r w:rsidR="00776E5F" w:rsidRPr="00043720">
        <w:rPr>
          <w:rFonts w:asciiTheme="minorHAnsi" w:hAnsiTheme="minorHAnsi" w:cstheme="majorBidi"/>
          <w:bCs/>
          <w:szCs w:val="24"/>
        </w:rPr>
        <w:t xml:space="preserve"> </w:t>
      </w:r>
      <w:r w:rsidR="002845F5" w:rsidRPr="00043720">
        <w:rPr>
          <w:rFonts w:asciiTheme="minorHAnsi" w:hAnsiTheme="minorHAnsi" w:cstheme="majorBidi"/>
          <w:bCs/>
          <w:szCs w:val="24"/>
        </w:rPr>
        <w:t>In this regard, t</w:t>
      </w:r>
      <w:r w:rsidR="00F72AA7" w:rsidRPr="00043720">
        <w:rPr>
          <w:rFonts w:asciiTheme="minorHAnsi" w:hAnsiTheme="minorHAnsi" w:cstheme="majorBidi"/>
          <w:bCs/>
          <w:szCs w:val="24"/>
        </w:rPr>
        <w:t xml:space="preserve">he Group invites </w:t>
      </w:r>
      <w:r w:rsidR="00EA0295" w:rsidRPr="00043720">
        <w:rPr>
          <w:rFonts w:asciiTheme="minorHAnsi" w:hAnsiTheme="minorHAnsi" w:cstheme="majorBidi"/>
          <w:bCs/>
          <w:szCs w:val="24"/>
        </w:rPr>
        <w:t>M</w:t>
      </w:r>
      <w:r w:rsidR="00F72AA7" w:rsidRPr="00043720">
        <w:rPr>
          <w:rFonts w:asciiTheme="minorHAnsi" w:hAnsiTheme="minorHAnsi" w:cstheme="majorBidi"/>
          <w:bCs/>
          <w:szCs w:val="24"/>
        </w:rPr>
        <w:t>ember</w:t>
      </w:r>
      <w:r w:rsidR="00EA0295" w:rsidRPr="00043720">
        <w:rPr>
          <w:rFonts w:asciiTheme="minorHAnsi" w:hAnsiTheme="minorHAnsi" w:cstheme="majorBidi"/>
          <w:bCs/>
          <w:szCs w:val="24"/>
        </w:rPr>
        <w:t xml:space="preserve"> States and Sector Member</w:t>
      </w:r>
      <w:r w:rsidR="00F72AA7" w:rsidRPr="00043720">
        <w:rPr>
          <w:rFonts w:asciiTheme="minorHAnsi" w:hAnsiTheme="minorHAnsi" w:cstheme="majorBidi"/>
          <w:bCs/>
          <w:szCs w:val="24"/>
        </w:rPr>
        <w:t xml:space="preserve">s to submit </w:t>
      </w:r>
      <w:r w:rsidR="006E3DB9" w:rsidRPr="00043720">
        <w:rPr>
          <w:rFonts w:asciiTheme="minorHAnsi" w:hAnsiTheme="minorHAnsi" w:cstheme="majorBidi"/>
          <w:bCs/>
          <w:szCs w:val="24"/>
        </w:rPr>
        <w:t>contributions as per the terms of reference of the Group</w:t>
      </w:r>
      <w:r w:rsidR="00F72AA7" w:rsidRPr="00043720">
        <w:rPr>
          <w:rFonts w:asciiTheme="minorHAnsi" w:hAnsiTheme="minorHAnsi" w:cstheme="majorBidi"/>
          <w:bCs/>
          <w:szCs w:val="24"/>
        </w:rPr>
        <w:t xml:space="preserve">. </w:t>
      </w:r>
    </w:p>
    <w:p w:rsidR="00885C44" w:rsidRPr="00043720" w:rsidRDefault="000373B3" w:rsidP="00DB21DE">
      <w:pPr>
        <w:tabs>
          <w:tab w:val="clear" w:pos="794"/>
          <w:tab w:val="clear" w:pos="1191"/>
          <w:tab w:val="clear" w:pos="1588"/>
          <w:tab w:val="clear" w:pos="1985"/>
        </w:tabs>
        <w:snapToGrid w:val="0"/>
        <w:spacing w:after="120"/>
        <w:jc w:val="both"/>
        <w:rPr>
          <w:rFonts w:asciiTheme="minorHAnsi" w:hAnsiTheme="minorHAnsi" w:cstheme="majorBidi"/>
          <w:b/>
          <w:szCs w:val="24"/>
        </w:rPr>
      </w:pPr>
      <w:r w:rsidRPr="00043720">
        <w:rPr>
          <w:rFonts w:asciiTheme="minorHAnsi" w:hAnsiTheme="minorHAnsi" w:cstheme="majorBidi"/>
          <w:b/>
          <w:szCs w:val="24"/>
        </w:rPr>
        <w:t>7</w:t>
      </w:r>
      <w:r w:rsidR="00885C44" w:rsidRPr="00043720">
        <w:rPr>
          <w:rFonts w:asciiTheme="minorHAnsi" w:hAnsiTheme="minorHAnsi" w:cstheme="majorBidi"/>
          <w:b/>
          <w:szCs w:val="24"/>
        </w:rPr>
        <w:t>.</w:t>
      </w:r>
      <w:r w:rsidR="00AE4CA4" w:rsidRPr="00043720">
        <w:rPr>
          <w:rFonts w:asciiTheme="minorHAnsi" w:hAnsiTheme="minorHAnsi" w:cstheme="majorBidi"/>
          <w:b/>
          <w:szCs w:val="24"/>
        </w:rPr>
        <w:t>2</w:t>
      </w:r>
      <w:r w:rsidR="00885C44" w:rsidRPr="00043720">
        <w:rPr>
          <w:rFonts w:asciiTheme="minorHAnsi" w:hAnsiTheme="minorHAnsi" w:cstheme="majorBidi"/>
          <w:b/>
          <w:szCs w:val="24"/>
        </w:rPr>
        <w:tab/>
      </w:r>
      <w:r w:rsidR="00885C44" w:rsidRPr="00043720">
        <w:rPr>
          <w:rFonts w:asciiTheme="minorHAnsi" w:hAnsiTheme="minorHAnsi" w:cstheme="majorBidi"/>
          <w:bCs/>
          <w:szCs w:val="24"/>
        </w:rPr>
        <w:t xml:space="preserve">The Group </w:t>
      </w:r>
      <w:r w:rsidR="00EF339C" w:rsidRPr="00043720">
        <w:rPr>
          <w:rFonts w:asciiTheme="minorHAnsi" w:hAnsiTheme="minorHAnsi" w:cstheme="majorBidi"/>
          <w:bCs/>
          <w:szCs w:val="24"/>
        </w:rPr>
        <w:t xml:space="preserve">further </w:t>
      </w:r>
      <w:r w:rsidR="00885C44" w:rsidRPr="00043720">
        <w:rPr>
          <w:rFonts w:asciiTheme="minorHAnsi" w:hAnsiTheme="minorHAnsi" w:cstheme="majorBidi"/>
          <w:bCs/>
          <w:szCs w:val="24"/>
        </w:rPr>
        <w:t xml:space="preserve">invites Sector Members to </w:t>
      </w:r>
      <w:r w:rsidR="00EF2955" w:rsidRPr="00043720">
        <w:rPr>
          <w:rFonts w:asciiTheme="minorHAnsi" w:hAnsiTheme="minorHAnsi" w:cstheme="majorBidi"/>
          <w:bCs/>
          <w:szCs w:val="24"/>
        </w:rPr>
        <w:t xml:space="preserve">submit contributions </w:t>
      </w:r>
      <w:r w:rsidR="00885C44" w:rsidRPr="00043720">
        <w:rPr>
          <w:rFonts w:asciiTheme="minorHAnsi" w:hAnsiTheme="minorHAnsi" w:cstheme="majorBidi"/>
          <w:bCs/>
          <w:szCs w:val="24"/>
        </w:rPr>
        <w:t>shar</w:t>
      </w:r>
      <w:r w:rsidR="00EF2955" w:rsidRPr="00043720">
        <w:rPr>
          <w:rFonts w:asciiTheme="minorHAnsi" w:hAnsiTheme="minorHAnsi" w:cstheme="majorBidi"/>
          <w:bCs/>
          <w:szCs w:val="24"/>
        </w:rPr>
        <w:t>ing</w:t>
      </w:r>
      <w:r w:rsidR="00885C44" w:rsidRPr="00043720">
        <w:rPr>
          <w:rFonts w:asciiTheme="minorHAnsi" w:hAnsiTheme="minorHAnsi" w:cstheme="majorBidi"/>
          <w:bCs/>
          <w:szCs w:val="24"/>
        </w:rPr>
        <w:t xml:space="preserve"> their experiences </w:t>
      </w:r>
      <w:r w:rsidR="00366A74" w:rsidRPr="00043720">
        <w:rPr>
          <w:rFonts w:asciiTheme="minorHAnsi" w:hAnsiTheme="minorHAnsi" w:cstheme="majorBidi"/>
          <w:bCs/>
          <w:szCs w:val="24"/>
        </w:rPr>
        <w:t>in accordance with the ToR of the Group</w:t>
      </w:r>
      <w:r w:rsidR="00885C44" w:rsidRPr="00043720">
        <w:rPr>
          <w:rFonts w:asciiTheme="minorHAnsi" w:hAnsiTheme="minorHAnsi" w:cstheme="majorBidi"/>
          <w:bCs/>
          <w:szCs w:val="24"/>
        </w:rPr>
        <w:t>.</w:t>
      </w:r>
    </w:p>
    <w:p w:rsidR="00E06E5F" w:rsidRPr="00043720" w:rsidRDefault="000373B3" w:rsidP="000373B3">
      <w:pPr>
        <w:tabs>
          <w:tab w:val="clear" w:pos="794"/>
          <w:tab w:val="clear" w:pos="1191"/>
          <w:tab w:val="clear" w:pos="1588"/>
          <w:tab w:val="clear" w:pos="1985"/>
        </w:tabs>
        <w:overflowPunct/>
        <w:autoSpaceDE/>
        <w:autoSpaceDN/>
        <w:snapToGrid w:val="0"/>
        <w:spacing w:before="360" w:after="120"/>
        <w:jc w:val="both"/>
        <w:textAlignment w:val="auto"/>
        <w:rPr>
          <w:rFonts w:asciiTheme="minorHAnsi" w:hAnsiTheme="minorHAnsi" w:cstheme="majorBidi"/>
          <w:b/>
          <w:szCs w:val="24"/>
        </w:rPr>
      </w:pPr>
      <w:r w:rsidRPr="00043720">
        <w:rPr>
          <w:rFonts w:asciiTheme="minorHAnsi" w:hAnsiTheme="minorHAnsi" w:cstheme="majorBidi"/>
          <w:b/>
          <w:szCs w:val="24"/>
        </w:rPr>
        <w:t>8</w:t>
      </w:r>
      <w:r w:rsidR="00E06E5F" w:rsidRPr="00043720">
        <w:rPr>
          <w:rFonts w:asciiTheme="minorHAnsi" w:hAnsiTheme="minorHAnsi" w:cstheme="majorBidi"/>
          <w:b/>
          <w:szCs w:val="24"/>
        </w:rPr>
        <w:tab/>
      </w:r>
      <w:r w:rsidR="004A627F" w:rsidRPr="00043720">
        <w:rPr>
          <w:rFonts w:asciiTheme="minorHAnsi" w:hAnsiTheme="minorHAnsi" w:cstheme="majorBidi"/>
          <w:b/>
          <w:szCs w:val="24"/>
        </w:rPr>
        <w:t>Closing</w:t>
      </w:r>
      <w:r w:rsidR="00E06E5F" w:rsidRPr="00043720">
        <w:rPr>
          <w:rFonts w:asciiTheme="minorHAnsi" w:hAnsiTheme="minorHAnsi" w:cstheme="majorBidi"/>
          <w:b/>
          <w:szCs w:val="24"/>
        </w:rPr>
        <w:t xml:space="preserve"> of the Meeting</w:t>
      </w:r>
    </w:p>
    <w:p w:rsidR="00E06E5F" w:rsidRPr="00043720" w:rsidRDefault="00E06E5F" w:rsidP="00DB21DE">
      <w:pPr>
        <w:tabs>
          <w:tab w:val="clear" w:pos="794"/>
          <w:tab w:val="clear" w:pos="1191"/>
          <w:tab w:val="clear" w:pos="1588"/>
          <w:tab w:val="clear" w:pos="1985"/>
        </w:tabs>
        <w:snapToGrid w:val="0"/>
        <w:spacing w:after="120"/>
        <w:jc w:val="both"/>
        <w:rPr>
          <w:rFonts w:asciiTheme="minorHAnsi" w:hAnsiTheme="minorHAnsi" w:cstheme="majorBidi"/>
          <w:b/>
          <w:szCs w:val="24"/>
        </w:rPr>
      </w:pPr>
      <w:r w:rsidRPr="00043720">
        <w:rPr>
          <w:rFonts w:asciiTheme="minorHAnsi" w:hAnsiTheme="minorHAnsi" w:cstheme="majorBidi"/>
          <w:szCs w:val="24"/>
        </w:rPr>
        <w:t xml:space="preserve">In closing, the Chairman thanked all the ITU Member States </w:t>
      </w:r>
      <w:r w:rsidR="00C96785" w:rsidRPr="00043720">
        <w:rPr>
          <w:rFonts w:asciiTheme="minorHAnsi" w:hAnsiTheme="minorHAnsi" w:cstheme="majorBidi"/>
          <w:szCs w:val="24"/>
        </w:rPr>
        <w:t xml:space="preserve">and Sector Members </w:t>
      </w:r>
      <w:r w:rsidRPr="00043720">
        <w:rPr>
          <w:rFonts w:asciiTheme="minorHAnsi" w:hAnsiTheme="minorHAnsi" w:cstheme="majorBidi"/>
          <w:szCs w:val="24"/>
        </w:rPr>
        <w:t xml:space="preserve">who made contributions and participated in the work of the </w:t>
      </w:r>
      <w:r w:rsidR="00C96785" w:rsidRPr="00043720">
        <w:rPr>
          <w:rFonts w:asciiTheme="minorHAnsi" w:hAnsiTheme="minorHAnsi" w:cstheme="majorBidi"/>
          <w:szCs w:val="24"/>
        </w:rPr>
        <w:t>Expert Group</w:t>
      </w:r>
      <w:r w:rsidRPr="00043720">
        <w:rPr>
          <w:rFonts w:asciiTheme="minorHAnsi" w:hAnsiTheme="minorHAnsi" w:cstheme="majorBidi"/>
          <w:szCs w:val="24"/>
        </w:rPr>
        <w:t xml:space="preserve">, the </w:t>
      </w:r>
      <w:r w:rsidR="00C96785" w:rsidRPr="00043720">
        <w:rPr>
          <w:rFonts w:asciiTheme="minorHAnsi" w:hAnsiTheme="minorHAnsi" w:cstheme="majorBidi"/>
          <w:szCs w:val="24"/>
        </w:rPr>
        <w:t xml:space="preserve">Vice-Chairmen-elect, and </w:t>
      </w:r>
      <w:r w:rsidRPr="00043720">
        <w:rPr>
          <w:rFonts w:asciiTheme="minorHAnsi" w:hAnsiTheme="minorHAnsi" w:cstheme="majorBidi"/>
          <w:szCs w:val="24"/>
        </w:rPr>
        <w:t>ITU Elected Officials and the Secretariat for their efficient assistance during the meeting.</w:t>
      </w:r>
    </w:p>
    <w:p w:rsidR="00776E5F" w:rsidRPr="00043720" w:rsidRDefault="004A627F" w:rsidP="00DB21DE">
      <w:pPr>
        <w:tabs>
          <w:tab w:val="clear" w:pos="794"/>
          <w:tab w:val="clear" w:pos="1191"/>
          <w:tab w:val="clear" w:pos="1588"/>
          <w:tab w:val="clear" w:pos="1985"/>
        </w:tabs>
        <w:snapToGrid w:val="0"/>
        <w:spacing w:after="120"/>
        <w:jc w:val="both"/>
        <w:rPr>
          <w:rFonts w:asciiTheme="minorHAnsi" w:hAnsiTheme="minorHAnsi" w:cstheme="majorBidi"/>
          <w:b/>
          <w:szCs w:val="24"/>
          <w:lang w:val="en-US"/>
        </w:rPr>
      </w:pPr>
      <w:r w:rsidRPr="00043720">
        <w:rPr>
          <w:rFonts w:asciiTheme="minorHAnsi" w:hAnsiTheme="minorHAnsi" w:cstheme="majorBidi"/>
          <w:szCs w:val="24"/>
        </w:rPr>
        <w:t>T</w:t>
      </w:r>
      <w:r w:rsidR="00E06E5F" w:rsidRPr="00043720">
        <w:rPr>
          <w:rFonts w:asciiTheme="minorHAnsi" w:hAnsiTheme="minorHAnsi" w:cstheme="majorBidi"/>
          <w:szCs w:val="24"/>
        </w:rPr>
        <w:t>he Group thanked the Chairman and Secretariat for their effective organizatio</w:t>
      </w:r>
      <w:r w:rsidR="003B4EB9" w:rsidRPr="00043720">
        <w:rPr>
          <w:rFonts w:asciiTheme="minorHAnsi" w:hAnsiTheme="minorHAnsi" w:cstheme="majorBidi"/>
          <w:szCs w:val="24"/>
        </w:rPr>
        <w:t>n and management of the Group.</w:t>
      </w:r>
    </w:p>
    <w:p w:rsidR="001219AC" w:rsidRPr="00043720" w:rsidRDefault="00E06E5F" w:rsidP="000373B3">
      <w:pPr>
        <w:tabs>
          <w:tab w:val="clear" w:pos="794"/>
          <w:tab w:val="clear" w:pos="1191"/>
          <w:tab w:val="clear" w:pos="1588"/>
          <w:tab w:val="clear" w:pos="1985"/>
        </w:tabs>
        <w:snapToGrid w:val="0"/>
        <w:spacing w:before="360" w:after="120"/>
        <w:jc w:val="both"/>
        <w:rPr>
          <w:rFonts w:asciiTheme="minorHAnsi" w:hAnsiTheme="minorHAnsi" w:cstheme="majorBidi"/>
          <w:b/>
          <w:szCs w:val="24"/>
          <w:lang w:val="es-ES_tradnl"/>
        </w:rPr>
      </w:pPr>
      <w:proofErr w:type="spellStart"/>
      <w:r w:rsidRPr="00043720">
        <w:rPr>
          <w:rFonts w:asciiTheme="minorHAnsi" w:hAnsiTheme="minorHAnsi" w:cstheme="majorBidi"/>
          <w:b/>
          <w:szCs w:val="24"/>
          <w:lang w:val="es-ES_tradnl"/>
        </w:rPr>
        <w:t>Chairman</w:t>
      </w:r>
      <w:proofErr w:type="spellEnd"/>
      <w:r w:rsidRPr="00043720">
        <w:rPr>
          <w:rFonts w:asciiTheme="minorHAnsi" w:hAnsiTheme="minorHAnsi" w:cstheme="majorBidi"/>
          <w:b/>
          <w:szCs w:val="24"/>
          <w:lang w:val="es-ES_tradnl"/>
        </w:rPr>
        <w:t xml:space="preserve">: </w:t>
      </w:r>
      <w:r w:rsidR="00265164" w:rsidRPr="00043720">
        <w:rPr>
          <w:rFonts w:asciiTheme="minorHAnsi" w:hAnsiTheme="minorHAnsi" w:cstheme="majorBidi"/>
          <w:b/>
          <w:szCs w:val="24"/>
          <w:lang w:val="es-ES_tradnl"/>
        </w:rPr>
        <w:t xml:space="preserve">Mr Fernando </w:t>
      </w:r>
      <w:proofErr w:type="spellStart"/>
      <w:r w:rsidR="00265164" w:rsidRPr="00043720">
        <w:rPr>
          <w:rFonts w:asciiTheme="minorHAnsi" w:hAnsiTheme="minorHAnsi" w:cstheme="majorBidi"/>
          <w:b/>
          <w:szCs w:val="24"/>
          <w:lang w:val="es-ES_tradnl"/>
        </w:rPr>
        <w:t>Borjón</w:t>
      </w:r>
      <w:proofErr w:type="spellEnd"/>
      <w:r w:rsidR="00265164" w:rsidRPr="00043720">
        <w:rPr>
          <w:rFonts w:asciiTheme="minorHAnsi" w:hAnsiTheme="minorHAnsi" w:cstheme="majorBidi"/>
          <w:b/>
          <w:szCs w:val="24"/>
          <w:lang w:val="es-ES_tradnl"/>
        </w:rPr>
        <w:t xml:space="preserve"> (</w:t>
      </w:r>
      <w:proofErr w:type="spellStart"/>
      <w:r w:rsidR="00265164" w:rsidRPr="00043720">
        <w:rPr>
          <w:rFonts w:asciiTheme="minorHAnsi" w:hAnsiTheme="minorHAnsi" w:cstheme="majorBidi"/>
          <w:b/>
          <w:szCs w:val="24"/>
          <w:lang w:val="es-ES_tradnl"/>
        </w:rPr>
        <w:t>Mexico</w:t>
      </w:r>
      <w:proofErr w:type="spellEnd"/>
      <w:r w:rsidR="00265164" w:rsidRPr="00043720">
        <w:rPr>
          <w:rFonts w:asciiTheme="minorHAnsi" w:hAnsiTheme="minorHAnsi" w:cstheme="majorBidi"/>
          <w:b/>
          <w:szCs w:val="24"/>
          <w:lang w:val="es-ES_tradnl"/>
        </w:rPr>
        <w:t>)</w:t>
      </w:r>
    </w:p>
    <w:sectPr w:rsidR="001219AC" w:rsidRPr="00043720" w:rsidSect="00525421">
      <w:headerReference w:type="default" r:id="rId18"/>
      <w:footerReference w:type="first" r:id="rId19"/>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BF" w:rsidRDefault="004863BF">
      <w:pPr>
        <w:spacing w:before="0"/>
      </w:pPr>
      <w:r>
        <w:separator/>
      </w:r>
    </w:p>
  </w:endnote>
  <w:endnote w:type="continuationSeparator" w:id="0">
    <w:p w:rsidR="004863BF" w:rsidRDefault="004863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36" w:rsidRPr="00043720" w:rsidRDefault="00B04DAE" w:rsidP="00043720">
    <w:pPr>
      <w:spacing w:before="0"/>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BF" w:rsidRDefault="004863BF">
      <w:pPr>
        <w:spacing w:before="0"/>
      </w:pPr>
      <w:r>
        <w:separator/>
      </w:r>
    </w:p>
  </w:footnote>
  <w:footnote w:type="continuationSeparator" w:id="0">
    <w:p w:rsidR="004863BF" w:rsidRDefault="004863BF">
      <w:pPr>
        <w:spacing w:before="0"/>
      </w:pPr>
      <w:r>
        <w:continuationSeparator/>
      </w:r>
    </w:p>
  </w:footnote>
  <w:footnote w:id="1">
    <w:p w:rsidR="00AB37B4" w:rsidRPr="000373B3" w:rsidRDefault="00AB37B4" w:rsidP="00C20A93">
      <w:pPr>
        <w:pStyle w:val="FootnoteText"/>
        <w:rPr>
          <w:rFonts w:asciiTheme="minorHAnsi" w:hAnsiTheme="minorHAnsi"/>
          <w:lang w:val="en-US"/>
        </w:rPr>
      </w:pPr>
      <w:r w:rsidRPr="000373B3">
        <w:rPr>
          <w:rStyle w:val="FootnoteReference"/>
          <w:rFonts w:asciiTheme="minorHAnsi" w:hAnsiTheme="minorHAnsi"/>
        </w:rPr>
        <w:footnoteRef/>
      </w:r>
      <w:r w:rsidRPr="000373B3">
        <w:rPr>
          <w:rFonts w:asciiTheme="minorHAnsi" w:hAnsiTheme="minorHAnsi"/>
        </w:rPr>
        <w:t xml:space="preserve"> “</w:t>
      </w:r>
      <w:r w:rsidRPr="000373B3">
        <w:rPr>
          <w:rFonts w:asciiTheme="minorHAnsi" w:hAnsiTheme="minorHAnsi"/>
          <w:lang w:val="en-US"/>
        </w:rPr>
        <w:t>Member” refers to a</w:t>
      </w:r>
      <w:r w:rsidR="00D36713" w:rsidRPr="000373B3">
        <w:rPr>
          <w:rFonts w:asciiTheme="minorHAnsi" w:hAnsiTheme="minorHAnsi"/>
          <w:lang w:val="en-US"/>
        </w:rPr>
        <w:t xml:space="preserve"> member</w:t>
      </w:r>
      <w:r w:rsidRPr="000373B3">
        <w:rPr>
          <w:rFonts w:asciiTheme="minorHAnsi" w:hAnsiTheme="minorHAnsi"/>
          <w:lang w:val="en-US"/>
        </w:rPr>
        <w:t xml:space="preserve"> of </w:t>
      </w:r>
      <w:r w:rsidR="00C20A93" w:rsidRPr="000373B3">
        <w:rPr>
          <w:rFonts w:asciiTheme="minorHAnsi" w:hAnsiTheme="minorHAnsi"/>
          <w:lang w:val="en-US"/>
        </w:rPr>
        <w:t xml:space="preserve">the Expert Group on </w:t>
      </w:r>
      <w:r w:rsidRPr="000373B3">
        <w:rPr>
          <w:rFonts w:asciiTheme="minorHAnsi" w:hAnsiTheme="minorHAnsi"/>
          <w:lang w:val="en-US"/>
        </w:rPr>
        <w:t>ITRs, which include both Member States and Sector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0B" w:rsidRDefault="00512B0F" w:rsidP="00043720">
    <w:pPr>
      <w:pStyle w:val="Header"/>
      <w:rPr>
        <w:rFonts w:asciiTheme="minorHAnsi" w:hAnsiTheme="minorHAnsi"/>
      </w:rPr>
    </w:pPr>
    <w:r w:rsidRPr="00043720">
      <w:rPr>
        <w:rFonts w:asciiTheme="minorHAnsi" w:hAnsiTheme="minorHAnsi"/>
      </w:rPr>
      <w:t xml:space="preserve">- </w:t>
    </w:r>
    <w:r w:rsidRPr="00043720">
      <w:rPr>
        <w:rFonts w:asciiTheme="minorHAnsi" w:hAnsiTheme="minorHAnsi"/>
      </w:rPr>
      <w:fldChar w:fldCharType="begin"/>
    </w:r>
    <w:r w:rsidRPr="00043720">
      <w:rPr>
        <w:rFonts w:asciiTheme="minorHAnsi" w:hAnsiTheme="minorHAnsi"/>
      </w:rPr>
      <w:instrText>PAGE</w:instrText>
    </w:r>
    <w:r w:rsidRPr="00043720">
      <w:rPr>
        <w:rFonts w:asciiTheme="minorHAnsi" w:hAnsiTheme="minorHAnsi"/>
      </w:rPr>
      <w:fldChar w:fldCharType="separate"/>
    </w:r>
    <w:r w:rsidR="00B04DAE">
      <w:rPr>
        <w:rFonts w:asciiTheme="minorHAnsi" w:hAnsiTheme="minorHAnsi"/>
        <w:noProof/>
      </w:rPr>
      <w:t>8</w:t>
    </w:r>
    <w:r w:rsidRPr="00043720">
      <w:rPr>
        <w:rFonts w:asciiTheme="minorHAnsi" w:hAnsiTheme="minorHAnsi"/>
      </w:rPr>
      <w:fldChar w:fldCharType="end"/>
    </w:r>
    <w:r w:rsidRPr="00043720">
      <w:rPr>
        <w:rFonts w:asciiTheme="minorHAnsi" w:hAnsiTheme="minorHAnsi"/>
      </w:rPr>
      <w:t xml:space="preserve"> </w:t>
    </w:r>
    <w:r w:rsidR="00043720">
      <w:rPr>
        <w:rFonts w:asciiTheme="minorHAnsi" w:hAnsiTheme="minorHAnsi"/>
      </w:rPr>
      <w:t>–</w:t>
    </w:r>
  </w:p>
  <w:p w:rsidR="00043720" w:rsidRPr="00043720" w:rsidRDefault="00043720" w:rsidP="00043720">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4A7"/>
    <w:multiLevelType w:val="hybridMultilevel"/>
    <w:tmpl w:val="682A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436F6"/>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E7081D"/>
    <w:multiLevelType w:val="hybridMultilevel"/>
    <w:tmpl w:val="7C60FE46"/>
    <w:lvl w:ilvl="0" w:tplc="04090001">
      <w:start w:val="1"/>
      <w:numFmt w:val="bullet"/>
      <w:lvlText w:val=""/>
      <w:lvlJc w:val="left"/>
      <w:pPr>
        <w:ind w:left="720" w:hanging="360"/>
      </w:pPr>
      <w:rPr>
        <w:rFonts w:ascii="Symbol" w:hAnsi="Symbol" w:hint="default"/>
      </w:rPr>
    </w:lvl>
    <w:lvl w:ilvl="1" w:tplc="6A467E6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A170F"/>
    <w:multiLevelType w:val="multilevel"/>
    <w:tmpl w:val="C8D8B332"/>
    <w:lvl w:ilvl="0">
      <w:start w:val="1"/>
      <w:numFmt w:val="decimal"/>
      <w:lvlText w:val="%1."/>
      <w:lvlJc w:val="left"/>
      <w:pPr>
        <w:ind w:left="1069" w:hanging="36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509" w:hanging="1800"/>
      </w:pPr>
      <w:rPr>
        <w:rFonts w:hint="default"/>
      </w:rPr>
    </w:lvl>
  </w:abstractNum>
  <w:abstractNum w:abstractNumId="4" w15:restartNumberingAfterBreak="0">
    <w:nsid w:val="294F7D0B"/>
    <w:multiLevelType w:val="hybridMultilevel"/>
    <w:tmpl w:val="E348C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6" w15:restartNumberingAfterBreak="0">
    <w:nsid w:val="47FE1FB8"/>
    <w:multiLevelType w:val="hybridMultilevel"/>
    <w:tmpl w:val="FB7C7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596BF1"/>
    <w:multiLevelType w:val="multilevel"/>
    <w:tmpl w:val="F18C2158"/>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0"/>
  </w:num>
  <w:num w:numId="4">
    <w:abstractNumId w:val="1"/>
  </w:num>
  <w:num w:numId="5">
    <w:abstractNumId w:val="3"/>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5F"/>
    <w:rsid w:val="0000679F"/>
    <w:rsid w:val="00011D1B"/>
    <w:rsid w:val="00024984"/>
    <w:rsid w:val="000373B3"/>
    <w:rsid w:val="00043720"/>
    <w:rsid w:val="00054ADF"/>
    <w:rsid w:val="00056341"/>
    <w:rsid w:val="00064C1E"/>
    <w:rsid w:val="00065AB9"/>
    <w:rsid w:val="000722E2"/>
    <w:rsid w:val="00075F4A"/>
    <w:rsid w:val="000814A9"/>
    <w:rsid w:val="0008714E"/>
    <w:rsid w:val="00091ACF"/>
    <w:rsid w:val="00095AAF"/>
    <w:rsid w:val="000A5F56"/>
    <w:rsid w:val="000B4F0F"/>
    <w:rsid w:val="000B75F3"/>
    <w:rsid w:val="000C1C59"/>
    <w:rsid w:val="000C62C1"/>
    <w:rsid w:val="000D081D"/>
    <w:rsid w:val="000D1198"/>
    <w:rsid w:val="000E11C2"/>
    <w:rsid w:val="000E777C"/>
    <w:rsid w:val="000F1F4E"/>
    <w:rsid w:val="00100F00"/>
    <w:rsid w:val="001178B3"/>
    <w:rsid w:val="001219AC"/>
    <w:rsid w:val="00122071"/>
    <w:rsid w:val="00134A13"/>
    <w:rsid w:val="00145C57"/>
    <w:rsid w:val="00152777"/>
    <w:rsid w:val="00155D87"/>
    <w:rsid w:val="00162B3C"/>
    <w:rsid w:val="00167511"/>
    <w:rsid w:val="00173925"/>
    <w:rsid w:val="00174BC2"/>
    <w:rsid w:val="001814E2"/>
    <w:rsid w:val="00182308"/>
    <w:rsid w:val="00191976"/>
    <w:rsid w:val="001C2F78"/>
    <w:rsid w:val="00200A5B"/>
    <w:rsid w:val="00207F49"/>
    <w:rsid w:val="00226895"/>
    <w:rsid w:val="0022706E"/>
    <w:rsid w:val="00230693"/>
    <w:rsid w:val="00235F5B"/>
    <w:rsid w:val="002456F7"/>
    <w:rsid w:val="002467F0"/>
    <w:rsid w:val="002625FB"/>
    <w:rsid w:val="00265164"/>
    <w:rsid w:val="00266615"/>
    <w:rsid w:val="00275193"/>
    <w:rsid w:val="002845F5"/>
    <w:rsid w:val="0029251C"/>
    <w:rsid w:val="00296161"/>
    <w:rsid w:val="00297102"/>
    <w:rsid w:val="002A50B9"/>
    <w:rsid w:val="002C5143"/>
    <w:rsid w:val="002C5DB2"/>
    <w:rsid w:val="002D0A81"/>
    <w:rsid w:val="002D2090"/>
    <w:rsid w:val="002E344A"/>
    <w:rsid w:val="002E4A39"/>
    <w:rsid w:val="002F113A"/>
    <w:rsid w:val="00301BEB"/>
    <w:rsid w:val="003424B1"/>
    <w:rsid w:val="00345A87"/>
    <w:rsid w:val="00346674"/>
    <w:rsid w:val="00357D25"/>
    <w:rsid w:val="00364A09"/>
    <w:rsid w:val="00366A74"/>
    <w:rsid w:val="00367844"/>
    <w:rsid w:val="003743C1"/>
    <w:rsid w:val="003A0892"/>
    <w:rsid w:val="003B1320"/>
    <w:rsid w:val="003B4221"/>
    <w:rsid w:val="003B4460"/>
    <w:rsid w:val="003B4EB9"/>
    <w:rsid w:val="003B6357"/>
    <w:rsid w:val="003B7144"/>
    <w:rsid w:val="003C7301"/>
    <w:rsid w:val="003D1498"/>
    <w:rsid w:val="003D2DFE"/>
    <w:rsid w:val="003D5F33"/>
    <w:rsid w:val="003D6216"/>
    <w:rsid w:val="003F2711"/>
    <w:rsid w:val="0040159F"/>
    <w:rsid w:val="00402D55"/>
    <w:rsid w:val="00420B24"/>
    <w:rsid w:val="004223F7"/>
    <w:rsid w:val="00426369"/>
    <w:rsid w:val="00433D5F"/>
    <w:rsid w:val="00446890"/>
    <w:rsid w:val="00451435"/>
    <w:rsid w:val="00454AED"/>
    <w:rsid w:val="004769C6"/>
    <w:rsid w:val="004863BF"/>
    <w:rsid w:val="00491A8A"/>
    <w:rsid w:val="004929FC"/>
    <w:rsid w:val="004A295D"/>
    <w:rsid w:val="004A48F7"/>
    <w:rsid w:val="004A627F"/>
    <w:rsid w:val="004B03BD"/>
    <w:rsid w:val="004B0B9E"/>
    <w:rsid w:val="004B73BC"/>
    <w:rsid w:val="004C4A9B"/>
    <w:rsid w:val="004C6F2F"/>
    <w:rsid w:val="004D2393"/>
    <w:rsid w:val="004E4F3F"/>
    <w:rsid w:val="004F5359"/>
    <w:rsid w:val="00503B26"/>
    <w:rsid w:val="0050451C"/>
    <w:rsid w:val="00507E4A"/>
    <w:rsid w:val="00510F90"/>
    <w:rsid w:val="00512B0F"/>
    <w:rsid w:val="00526675"/>
    <w:rsid w:val="00531FF2"/>
    <w:rsid w:val="00540C64"/>
    <w:rsid w:val="005515D8"/>
    <w:rsid w:val="00551E88"/>
    <w:rsid w:val="00551EFB"/>
    <w:rsid w:val="0059167D"/>
    <w:rsid w:val="0059475B"/>
    <w:rsid w:val="005A3BD6"/>
    <w:rsid w:val="005B4C8D"/>
    <w:rsid w:val="005B542A"/>
    <w:rsid w:val="005C6369"/>
    <w:rsid w:val="005D649C"/>
    <w:rsid w:val="005F1898"/>
    <w:rsid w:val="00612FAE"/>
    <w:rsid w:val="006147F2"/>
    <w:rsid w:val="00616555"/>
    <w:rsid w:val="0063159C"/>
    <w:rsid w:val="00631BD0"/>
    <w:rsid w:val="00634D2C"/>
    <w:rsid w:val="00636156"/>
    <w:rsid w:val="0063697E"/>
    <w:rsid w:val="00654075"/>
    <w:rsid w:val="00673FD3"/>
    <w:rsid w:val="0067743D"/>
    <w:rsid w:val="00693C80"/>
    <w:rsid w:val="00694A56"/>
    <w:rsid w:val="006A167E"/>
    <w:rsid w:val="006A225B"/>
    <w:rsid w:val="006B25B4"/>
    <w:rsid w:val="006C1277"/>
    <w:rsid w:val="006E3163"/>
    <w:rsid w:val="006E3DB9"/>
    <w:rsid w:val="006E6F20"/>
    <w:rsid w:val="00700AF2"/>
    <w:rsid w:val="007027DD"/>
    <w:rsid w:val="00710A7F"/>
    <w:rsid w:val="00715F90"/>
    <w:rsid w:val="00731FA7"/>
    <w:rsid w:val="00775150"/>
    <w:rsid w:val="00776E5F"/>
    <w:rsid w:val="00781926"/>
    <w:rsid w:val="00781B0B"/>
    <w:rsid w:val="00785FAE"/>
    <w:rsid w:val="007963C9"/>
    <w:rsid w:val="007A0A90"/>
    <w:rsid w:val="007C2D29"/>
    <w:rsid w:val="007E1FF0"/>
    <w:rsid w:val="007F121B"/>
    <w:rsid w:val="007F785E"/>
    <w:rsid w:val="00800033"/>
    <w:rsid w:val="008146C7"/>
    <w:rsid w:val="008168F8"/>
    <w:rsid w:val="00834C23"/>
    <w:rsid w:val="008354B2"/>
    <w:rsid w:val="00856495"/>
    <w:rsid w:val="008566E7"/>
    <w:rsid w:val="00860F1E"/>
    <w:rsid w:val="0086361D"/>
    <w:rsid w:val="00865D0E"/>
    <w:rsid w:val="00880996"/>
    <w:rsid w:val="0088163B"/>
    <w:rsid w:val="00881B3E"/>
    <w:rsid w:val="00884455"/>
    <w:rsid w:val="00885C44"/>
    <w:rsid w:val="0088788C"/>
    <w:rsid w:val="008A5AEC"/>
    <w:rsid w:val="008B0EED"/>
    <w:rsid w:val="008B75FB"/>
    <w:rsid w:val="008C3150"/>
    <w:rsid w:val="008D4687"/>
    <w:rsid w:val="008D68A6"/>
    <w:rsid w:val="008E11C9"/>
    <w:rsid w:val="008E463C"/>
    <w:rsid w:val="008E7F21"/>
    <w:rsid w:val="00901620"/>
    <w:rsid w:val="00910973"/>
    <w:rsid w:val="009117A6"/>
    <w:rsid w:val="00934E04"/>
    <w:rsid w:val="00937EF3"/>
    <w:rsid w:val="00942D71"/>
    <w:rsid w:val="00951934"/>
    <w:rsid w:val="009534B4"/>
    <w:rsid w:val="0097198D"/>
    <w:rsid w:val="00980068"/>
    <w:rsid w:val="009869CE"/>
    <w:rsid w:val="00994363"/>
    <w:rsid w:val="00994E85"/>
    <w:rsid w:val="009A27BF"/>
    <w:rsid w:val="009A31B4"/>
    <w:rsid w:val="009A6167"/>
    <w:rsid w:val="009C10BA"/>
    <w:rsid w:val="009C36A1"/>
    <w:rsid w:val="009C7B11"/>
    <w:rsid w:val="009D31D9"/>
    <w:rsid w:val="009D4599"/>
    <w:rsid w:val="009E0028"/>
    <w:rsid w:val="009E7EBA"/>
    <w:rsid w:val="009F3272"/>
    <w:rsid w:val="009F497A"/>
    <w:rsid w:val="009F5C25"/>
    <w:rsid w:val="00A019A8"/>
    <w:rsid w:val="00A13166"/>
    <w:rsid w:val="00A156B1"/>
    <w:rsid w:val="00A5461A"/>
    <w:rsid w:val="00A64BA7"/>
    <w:rsid w:val="00A75612"/>
    <w:rsid w:val="00A847AD"/>
    <w:rsid w:val="00A855AF"/>
    <w:rsid w:val="00A86868"/>
    <w:rsid w:val="00A95D0B"/>
    <w:rsid w:val="00AA06DC"/>
    <w:rsid w:val="00AB1989"/>
    <w:rsid w:val="00AB3255"/>
    <w:rsid w:val="00AB37B4"/>
    <w:rsid w:val="00AC366E"/>
    <w:rsid w:val="00AD03D6"/>
    <w:rsid w:val="00AD1C4F"/>
    <w:rsid w:val="00AD6AAE"/>
    <w:rsid w:val="00AE00E4"/>
    <w:rsid w:val="00AE4018"/>
    <w:rsid w:val="00AE4CA4"/>
    <w:rsid w:val="00AE54CB"/>
    <w:rsid w:val="00AE796E"/>
    <w:rsid w:val="00AF6343"/>
    <w:rsid w:val="00B04DAE"/>
    <w:rsid w:val="00B05C9A"/>
    <w:rsid w:val="00B14388"/>
    <w:rsid w:val="00B17F08"/>
    <w:rsid w:val="00B27371"/>
    <w:rsid w:val="00B35DEF"/>
    <w:rsid w:val="00B506C8"/>
    <w:rsid w:val="00B50F94"/>
    <w:rsid w:val="00B547AF"/>
    <w:rsid w:val="00B610B6"/>
    <w:rsid w:val="00B61352"/>
    <w:rsid w:val="00B63E97"/>
    <w:rsid w:val="00B655A7"/>
    <w:rsid w:val="00B82A7C"/>
    <w:rsid w:val="00B84A2B"/>
    <w:rsid w:val="00B86C90"/>
    <w:rsid w:val="00B90ECC"/>
    <w:rsid w:val="00BB2C17"/>
    <w:rsid w:val="00BC19EE"/>
    <w:rsid w:val="00BD0F3C"/>
    <w:rsid w:val="00C02538"/>
    <w:rsid w:val="00C026D2"/>
    <w:rsid w:val="00C041FE"/>
    <w:rsid w:val="00C20A93"/>
    <w:rsid w:val="00C23B37"/>
    <w:rsid w:val="00C24065"/>
    <w:rsid w:val="00C255A6"/>
    <w:rsid w:val="00C2790C"/>
    <w:rsid w:val="00C41E0D"/>
    <w:rsid w:val="00C64675"/>
    <w:rsid w:val="00C75C13"/>
    <w:rsid w:val="00C95AF2"/>
    <w:rsid w:val="00C96785"/>
    <w:rsid w:val="00CB59C2"/>
    <w:rsid w:val="00CC5D2A"/>
    <w:rsid w:val="00CC6C46"/>
    <w:rsid w:val="00CD6A95"/>
    <w:rsid w:val="00CE0179"/>
    <w:rsid w:val="00CE0E73"/>
    <w:rsid w:val="00CE1C71"/>
    <w:rsid w:val="00CF0B1C"/>
    <w:rsid w:val="00CF560D"/>
    <w:rsid w:val="00D02652"/>
    <w:rsid w:val="00D034E5"/>
    <w:rsid w:val="00D21C5D"/>
    <w:rsid w:val="00D22E8B"/>
    <w:rsid w:val="00D26502"/>
    <w:rsid w:val="00D31BFC"/>
    <w:rsid w:val="00D36713"/>
    <w:rsid w:val="00D369AD"/>
    <w:rsid w:val="00D418CE"/>
    <w:rsid w:val="00D43514"/>
    <w:rsid w:val="00D46FA8"/>
    <w:rsid w:val="00D555A2"/>
    <w:rsid w:val="00D60E9D"/>
    <w:rsid w:val="00D7082F"/>
    <w:rsid w:val="00D71E0E"/>
    <w:rsid w:val="00D85E02"/>
    <w:rsid w:val="00D87175"/>
    <w:rsid w:val="00D956D1"/>
    <w:rsid w:val="00DA4430"/>
    <w:rsid w:val="00DA7182"/>
    <w:rsid w:val="00DB21DE"/>
    <w:rsid w:val="00DB62F4"/>
    <w:rsid w:val="00DC5053"/>
    <w:rsid w:val="00DD05EF"/>
    <w:rsid w:val="00DD097D"/>
    <w:rsid w:val="00DE6A23"/>
    <w:rsid w:val="00DE7644"/>
    <w:rsid w:val="00DE7D9E"/>
    <w:rsid w:val="00DF2806"/>
    <w:rsid w:val="00DF5972"/>
    <w:rsid w:val="00DF6868"/>
    <w:rsid w:val="00E02099"/>
    <w:rsid w:val="00E0627E"/>
    <w:rsid w:val="00E06E5F"/>
    <w:rsid w:val="00E21EB2"/>
    <w:rsid w:val="00E238B0"/>
    <w:rsid w:val="00E23C6D"/>
    <w:rsid w:val="00E36DE2"/>
    <w:rsid w:val="00E45A5F"/>
    <w:rsid w:val="00E53A01"/>
    <w:rsid w:val="00E565A2"/>
    <w:rsid w:val="00E62304"/>
    <w:rsid w:val="00E63FA1"/>
    <w:rsid w:val="00E72A0A"/>
    <w:rsid w:val="00E73ECD"/>
    <w:rsid w:val="00E749F7"/>
    <w:rsid w:val="00E826E1"/>
    <w:rsid w:val="00E9011F"/>
    <w:rsid w:val="00E91F18"/>
    <w:rsid w:val="00EA0295"/>
    <w:rsid w:val="00EA0D40"/>
    <w:rsid w:val="00EA3FEE"/>
    <w:rsid w:val="00EB60DC"/>
    <w:rsid w:val="00EC5D16"/>
    <w:rsid w:val="00EC7EAB"/>
    <w:rsid w:val="00ED68FB"/>
    <w:rsid w:val="00EE1029"/>
    <w:rsid w:val="00EE72A4"/>
    <w:rsid w:val="00EF1ED0"/>
    <w:rsid w:val="00EF2955"/>
    <w:rsid w:val="00EF339C"/>
    <w:rsid w:val="00EF76AF"/>
    <w:rsid w:val="00F06844"/>
    <w:rsid w:val="00F07F8C"/>
    <w:rsid w:val="00F10F10"/>
    <w:rsid w:val="00F11BEA"/>
    <w:rsid w:val="00F20B9B"/>
    <w:rsid w:val="00F23CC0"/>
    <w:rsid w:val="00F336A3"/>
    <w:rsid w:val="00F339C6"/>
    <w:rsid w:val="00F45DF7"/>
    <w:rsid w:val="00F56247"/>
    <w:rsid w:val="00F645C6"/>
    <w:rsid w:val="00F70993"/>
    <w:rsid w:val="00F72AA7"/>
    <w:rsid w:val="00F80A26"/>
    <w:rsid w:val="00F8275F"/>
    <w:rsid w:val="00F914E3"/>
    <w:rsid w:val="00F95C02"/>
    <w:rsid w:val="00FB4B9E"/>
    <w:rsid w:val="00FC3D35"/>
    <w:rsid w:val="00FC5A7C"/>
    <w:rsid w:val="00FD01DD"/>
    <w:rsid w:val="00FD0C4D"/>
    <w:rsid w:val="00FD3564"/>
    <w:rsid w:val="00FD6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D6DD95-4377-441F-9C0B-58AF2F02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E5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6E5F"/>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E06E5F"/>
    <w:rPr>
      <w:rFonts w:ascii="Times New Roman" w:eastAsia="Times New Roman" w:hAnsi="Times New Roman" w:cs="Times New Roman"/>
      <w:sz w:val="18"/>
      <w:szCs w:val="20"/>
      <w:lang w:val="fr-FR" w:eastAsia="en-US"/>
    </w:rPr>
  </w:style>
  <w:style w:type="character" w:styleId="Hyperlink">
    <w:name w:val="Hyperlink"/>
    <w:rsid w:val="00E06E5F"/>
    <w:rPr>
      <w:color w:val="0000FF"/>
      <w:u w:val="single"/>
    </w:rPr>
  </w:style>
  <w:style w:type="paragraph" w:customStyle="1" w:styleId="Title1">
    <w:name w:val="Title 1"/>
    <w:basedOn w:val="Normal"/>
    <w:next w:val="Normal"/>
    <w:rsid w:val="00E06E5F"/>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paragraph" w:styleId="ListParagraph">
    <w:name w:val="List Paragraph"/>
    <w:basedOn w:val="Normal"/>
    <w:uiPriority w:val="34"/>
    <w:qFormat/>
    <w:rsid w:val="00E06E5F"/>
    <w:pPr>
      <w:ind w:left="720"/>
      <w:contextualSpacing/>
    </w:pPr>
  </w:style>
  <w:style w:type="character" w:customStyle="1" w:styleId="hps">
    <w:name w:val="hps"/>
    <w:basedOn w:val="DefaultParagraphFont"/>
    <w:rsid w:val="00E06E5F"/>
  </w:style>
  <w:style w:type="paragraph" w:styleId="Date">
    <w:name w:val="Date"/>
    <w:basedOn w:val="Normal"/>
    <w:next w:val="Normal"/>
    <w:link w:val="DateChar"/>
    <w:uiPriority w:val="99"/>
    <w:semiHidden/>
    <w:unhideWhenUsed/>
    <w:rsid w:val="00FC3D35"/>
  </w:style>
  <w:style w:type="character" w:customStyle="1" w:styleId="DateChar">
    <w:name w:val="Date Char"/>
    <w:basedOn w:val="DefaultParagraphFont"/>
    <w:link w:val="Date"/>
    <w:uiPriority w:val="99"/>
    <w:semiHidden/>
    <w:rsid w:val="00FC3D35"/>
    <w:rPr>
      <w:rFonts w:ascii="Times New Roman" w:eastAsia="Times New Roman" w:hAnsi="Times New Roman" w:cs="Times New Roman"/>
      <w:sz w:val="24"/>
      <w:szCs w:val="20"/>
      <w:lang w:val="en-GB" w:eastAsia="en-US"/>
    </w:rPr>
  </w:style>
  <w:style w:type="paragraph" w:styleId="PlainText">
    <w:name w:val="Plain Text"/>
    <w:basedOn w:val="Normal"/>
    <w:link w:val="PlainTextChar"/>
    <w:uiPriority w:val="99"/>
    <w:semiHidden/>
    <w:unhideWhenUsed/>
    <w:rsid w:val="00700AF2"/>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Consolas"/>
      <w:sz w:val="22"/>
      <w:szCs w:val="21"/>
      <w:lang w:val="en-US" w:eastAsia="zh-CN"/>
    </w:rPr>
  </w:style>
  <w:style w:type="character" w:customStyle="1" w:styleId="PlainTextChar">
    <w:name w:val="Plain Text Char"/>
    <w:basedOn w:val="DefaultParagraphFont"/>
    <w:link w:val="PlainText"/>
    <w:uiPriority w:val="99"/>
    <w:semiHidden/>
    <w:rsid w:val="00700AF2"/>
    <w:rPr>
      <w:rFonts w:ascii="Calibri" w:hAnsi="Calibri" w:cs="Consolas"/>
      <w:szCs w:val="21"/>
    </w:rPr>
  </w:style>
  <w:style w:type="paragraph" w:styleId="Footer">
    <w:name w:val="footer"/>
    <w:basedOn w:val="Normal"/>
    <w:link w:val="FooterChar"/>
    <w:uiPriority w:val="99"/>
    <w:unhideWhenUsed/>
    <w:rsid w:val="0063159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63159C"/>
    <w:rPr>
      <w:rFonts w:ascii="Times New Roman" w:eastAsia="Times New Roman" w:hAnsi="Times New Roman" w:cs="Times New Roman"/>
      <w:sz w:val="24"/>
      <w:szCs w:val="20"/>
      <w:lang w:val="en-GB" w:eastAsia="en-US"/>
    </w:rPr>
  </w:style>
  <w:style w:type="paragraph" w:styleId="FootnoteText">
    <w:name w:val="footnote text"/>
    <w:basedOn w:val="Normal"/>
    <w:link w:val="FootnoteTextChar"/>
    <w:uiPriority w:val="99"/>
    <w:semiHidden/>
    <w:unhideWhenUsed/>
    <w:rsid w:val="00AB37B4"/>
    <w:pPr>
      <w:spacing w:before="0"/>
    </w:pPr>
    <w:rPr>
      <w:sz w:val="20"/>
    </w:rPr>
  </w:style>
  <w:style w:type="character" w:customStyle="1" w:styleId="FootnoteTextChar">
    <w:name w:val="Footnote Text Char"/>
    <w:basedOn w:val="DefaultParagraphFont"/>
    <w:link w:val="FootnoteText"/>
    <w:uiPriority w:val="99"/>
    <w:semiHidden/>
    <w:rsid w:val="00AB37B4"/>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AB37B4"/>
    <w:rPr>
      <w:vertAlign w:val="superscript"/>
    </w:rPr>
  </w:style>
  <w:style w:type="character" w:styleId="CommentReference">
    <w:name w:val="annotation reference"/>
    <w:basedOn w:val="DefaultParagraphFont"/>
    <w:uiPriority w:val="99"/>
    <w:semiHidden/>
    <w:unhideWhenUsed/>
    <w:rsid w:val="009A27BF"/>
    <w:rPr>
      <w:sz w:val="16"/>
      <w:szCs w:val="16"/>
    </w:rPr>
  </w:style>
  <w:style w:type="paragraph" w:styleId="CommentText">
    <w:name w:val="annotation text"/>
    <w:basedOn w:val="Normal"/>
    <w:link w:val="CommentTextChar"/>
    <w:uiPriority w:val="99"/>
    <w:semiHidden/>
    <w:unhideWhenUsed/>
    <w:rsid w:val="009A27BF"/>
    <w:rPr>
      <w:sz w:val="20"/>
    </w:rPr>
  </w:style>
  <w:style w:type="character" w:customStyle="1" w:styleId="CommentTextChar">
    <w:name w:val="Comment Text Char"/>
    <w:basedOn w:val="DefaultParagraphFont"/>
    <w:link w:val="CommentText"/>
    <w:uiPriority w:val="99"/>
    <w:semiHidden/>
    <w:rsid w:val="009A27BF"/>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9A27BF"/>
    <w:rPr>
      <w:b/>
      <w:bCs/>
    </w:rPr>
  </w:style>
  <w:style w:type="character" w:customStyle="1" w:styleId="CommentSubjectChar">
    <w:name w:val="Comment Subject Char"/>
    <w:basedOn w:val="CommentTextChar"/>
    <w:link w:val="CommentSubject"/>
    <w:uiPriority w:val="99"/>
    <w:semiHidden/>
    <w:rsid w:val="009A27BF"/>
    <w:rPr>
      <w:rFonts w:ascii="Times New Roman" w:eastAsia="Times New Roman"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9A27B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7BF"/>
    <w:rPr>
      <w:rFonts w:ascii="Segoe UI" w:eastAsia="Times New Roman" w:hAnsi="Segoe UI" w:cs="Segoe UI"/>
      <w:sz w:val="18"/>
      <w:szCs w:val="18"/>
      <w:lang w:val="en-GB" w:eastAsia="en-US"/>
    </w:rPr>
  </w:style>
  <w:style w:type="character" w:styleId="FollowedHyperlink">
    <w:name w:val="FollowedHyperlink"/>
    <w:basedOn w:val="DefaultParagraphFont"/>
    <w:uiPriority w:val="99"/>
    <w:semiHidden/>
    <w:unhideWhenUsed/>
    <w:rsid w:val="00DB21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7-CLEGITR1-C-0006/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7-CLEGITR1-C-0005/en" TargetMode="External"/><Relationship Id="rId17" Type="http://schemas.openxmlformats.org/officeDocument/2006/relationships/hyperlink" Target="https://www.itu.int/md/S17-CLEGITR1-C-0011/en" TargetMode="External"/><Relationship Id="rId2" Type="http://schemas.openxmlformats.org/officeDocument/2006/relationships/numbering" Target="numbering.xml"/><Relationship Id="rId16" Type="http://schemas.openxmlformats.org/officeDocument/2006/relationships/hyperlink" Target="https://www.itu.int/md/S17-CLEGITR1-C-0010/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EGITR1-C-0004/en" TargetMode="External"/><Relationship Id="rId5" Type="http://schemas.openxmlformats.org/officeDocument/2006/relationships/webSettings" Target="webSettings.xml"/><Relationship Id="rId15" Type="http://schemas.openxmlformats.org/officeDocument/2006/relationships/hyperlink" Target="https://www.itu.int/md/S17-CLEGITR1-C-0009/en" TargetMode="External"/><Relationship Id="rId10" Type="http://schemas.openxmlformats.org/officeDocument/2006/relationships/hyperlink" Target="https://www.itu.int/md/S17-CLEGITR1-C-000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7-CLEGITR1-C-0002/en" TargetMode="External"/><Relationship Id="rId14" Type="http://schemas.openxmlformats.org/officeDocument/2006/relationships/hyperlink" Target="https://www.itu.int/md/S17-CLEGITR1-C-000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1A27-BA7F-4E9E-8392-BDFB165F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EG-ITRs - Final report of the first meeting</dc:title>
  <dc:subject>Council Working Groups</dc:subject>
  <dc:creator>Maloor, Preetam</dc:creator>
  <cp:keywords>EG-ITRs, CWG</cp:keywords>
  <dc:description/>
  <cp:lastModifiedBy>Brouard, Ricarda</cp:lastModifiedBy>
  <cp:revision>3</cp:revision>
  <dcterms:created xsi:type="dcterms:W3CDTF">2017-02-13T09:11:00Z</dcterms:created>
  <dcterms:modified xsi:type="dcterms:W3CDTF">2017-02-13T13:12:00Z</dcterms:modified>
  <cp:category/>
</cp:coreProperties>
</file>