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A6023B" w:rsidRPr="00A50C32" w:rsidTr="00A6023B">
        <w:trPr>
          <w:cantSplit/>
        </w:trPr>
        <w:tc>
          <w:tcPr>
            <w:tcW w:w="6629" w:type="dxa"/>
            <w:vAlign w:val="center"/>
          </w:tcPr>
          <w:p w:rsidR="00A6023B" w:rsidRPr="00A50C32" w:rsidRDefault="00A6023B" w:rsidP="00A6023B">
            <w:pPr>
              <w:overflowPunct/>
              <w:autoSpaceDE/>
              <w:autoSpaceDN/>
              <w:snapToGrid w:val="0"/>
              <w:spacing w:before="0"/>
              <w:textAlignment w:val="auto"/>
              <w:rPr>
                <w:rFonts w:eastAsia="Calibri" w:cs="Calibri"/>
                <w:color w:val="000000"/>
                <w:szCs w:val="24"/>
                <w:lang w:val="en-US"/>
              </w:rPr>
            </w:pPr>
            <w:r w:rsidRPr="00A50C32">
              <w:rPr>
                <w:rFonts w:eastAsia="Calibri" w:cs="Calibri"/>
                <w:b/>
                <w:bCs/>
                <w:color w:val="000000"/>
                <w:position w:val="6"/>
                <w:sz w:val="30"/>
                <w:szCs w:val="30"/>
                <w:lang w:val="en-US"/>
              </w:rPr>
              <w:t>Expert Group on International Telecommunication Regulations (EG</w:t>
            </w:r>
            <w:r w:rsidRPr="00A50C32">
              <w:rPr>
                <w:rFonts w:eastAsia="Calibri" w:cs="Calibri"/>
                <w:b/>
                <w:bCs/>
                <w:color w:val="000000"/>
                <w:position w:val="6"/>
                <w:sz w:val="30"/>
                <w:szCs w:val="30"/>
                <w:lang w:val="en-US"/>
              </w:rPr>
              <w:noBreakHyphen/>
              <w:t>ITRs)</w:t>
            </w:r>
          </w:p>
        </w:tc>
        <w:tc>
          <w:tcPr>
            <w:tcW w:w="3544" w:type="dxa"/>
          </w:tcPr>
          <w:p w:rsidR="00A6023B" w:rsidRPr="00A50C32" w:rsidRDefault="00A6023B" w:rsidP="00A6023B">
            <w:pPr>
              <w:spacing w:before="0" w:line="240" w:lineRule="atLeast"/>
              <w:rPr>
                <w:lang w:val="en-US"/>
              </w:rPr>
            </w:pPr>
            <w:bookmarkStart w:id="0" w:name="ditulogo"/>
            <w:bookmarkEnd w:id="0"/>
            <w:r w:rsidRPr="00A50C32">
              <w:rPr>
                <w:noProof/>
                <w:lang w:val="en-US" w:eastAsia="zh-CN"/>
              </w:rPr>
              <w:drawing>
                <wp:inline distT="0" distB="0" distL="0" distR="0" wp14:anchorId="70D01DE3" wp14:editId="7B17942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6023B" w:rsidRPr="00A50C32" w:rsidTr="00A6023B">
        <w:trPr>
          <w:cantSplit/>
        </w:trPr>
        <w:tc>
          <w:tcPr>
            <w:tcW w:w="6629" w:type="dxa"/>
            <w:tcBorders>
              <w:bottom w:val="single" w:sz="12" w:space="0" w:color="auto"/>
            </w:tcBorders>
          </w:tcPr>
          <w:p w:rsidR="00A6023B" w:rsidRPr="00A50C32" w:rsidRDefault="00A6023B" w:rsidP="00A6023B">
            <w:pPr>
              <w:overflowPunct/>
              <w:autoSpaceDE/>
              <w:autoSpaceDN/>
              <w:adjustRightInd/>
              <w:spacing w:before="0"/>
              <w:textAlignment w:val="auto"/>
              <w:rPr>
                <w:rFonts w:eastAsia="Calibri" w:cs="Calibri"/>
                <w:color w:val="000000"/>
                <w:szCs w:val="24"/>
                <w:lang w:val="en-US"/>
              </w:rPr>
            </w:pPr>
            <w:r w:rsidRPr="00A50C32">
              <w:rPr>
                <w:rFonts w:eastAsia="Calibri" w:cs="Calibri"/>
                <w:b/>
                <w:color w:val="000000"/>
                <w:szCs w:val="24"/>
                <w:lang w:val="en-US"/>
              </w:rPr>
              <w:t xml:space="preserve">First meeting – Geneva, 9-10 February 2017 </w:t>
            </w:r>
          </w:p>
        </w:tc>
        <w:tc>
          <w:tcPr>
            <w:tcW w:w="3544" w:type="dxa"/>
            <w:tcBorders>
              <w:bottom w:val="single" w:sz="12" w:space="0" w:color="auto"/>
            </w:tcBorders>
          </w:tcPr>
          <w:p w:rsidR="00A6023B" w:rsidRPr="00A50C32" w:rsidRDefault="00A6023B" w:rsidP="00A6023B">
            <w:pPr>
              <w:spacing w:before="0" w:line="240" w:lineRule="atLeast"/>
              <w:rPr>
                <w:szCs w:val="24"/>
                <w:lang w:val="en-US"/>
              </w:rPr>
            </w:pPr>
          </w:p>
        </w:tc>
      </w:tr>
      <w:tr w:rsidR="008660FB" w:rsidRPr="00A50C32" w:rsidTr="00A6023B">
        <w:trPr>
          <w:cantSplit/>
        </w:trPr>
        <w:tc>
          <w:tcPr>
            <w:tcW w:w="6629" w:type="dxa"/>
            <w:tcBorders>
              <w:top w:val="single" w:sz="12" w:space="0" w:color="auto"/>
            </w:tcBorders>
          </w:tcPr>
          <w:p w:rsidR="008660FB" w:rsidRPr="00A50C32" w:rsidRDefault="008660FB">
            <w:pPr>
              <w:spacing w:before="0" w:after="48" w:line="240" w:lineRule="atLeast"/>
              <w:rPr>
                <w:b/>
                <w:smallCaps/>
                <w:szCs w:val="24"/>
                <w:lang w:val="en-US"/>
              </w:rPr>
            </w:pPr>
          </w:p>
        </w:tc>
        <w:tc>
          <w:tcPr>
            <w:tcW w:w="3544" w:type="dxa"/>
            <w:tcBorders>
              <w:top w:val="single" w:sz="12" w:space="0" w:color="auto"/>
            </w:tcBorders>
          </w:tcPr>
          <w:p w:rsidR="008660FB" w:rsidRPr="00A50C32" w:rsidRDefault="008660FB">
            <w:pPr>
              <w:spacing w:before="0" w:line="240" w:lineRule="atLeast"/>
              <w:rPr>
                <w:szCs w:val="24"/>
                <w:lang w:val="en-US"/>
              </w:rPr>
            </w:pPr>
          </w:p>
        </w:tc>
      </w:tr>
      <w:tr w:rsidR="00A6023B" w:rsidRPr="00A50C32" w:rsidTr="00A6023B">
        <w:trPr>
          <w:cantSplit/>
          <w:trHeight w:val="23"/>
        </w:trPr>
        <w:tc>
          <w:tcPr>
            <w:tcW w:w="6629" w:type="dxa"/>
            <w:vMerge w:val="restart"/>
          </w:tcPr>
          <w:p w:rsidR="00A6023B" w:rsidRPr="00A50C32" w:rsidRDefault="00A6023B" w:rsidP="00A6023B">
            <w:pPr>
              <w:tabs>
                <w:tab w:val="left" w:pos="851"/>
              </w:tabs>
              <w:spacing w:line="240" w:lineRule="atLeast"/>
              <w:rPr>
                <w:b/>
                <w:lang w:val="en-US"/>
              </w:rPr>
            </w:pPr>
            <w:bookmarkStart w:id="1" w:name="dmeeting" w:colFirst="0" w:colLast="0"/>
            <w:bookmarkStart w:id="2" w:name="dnum" w:colFirst="1" w:colLast="1"/>
          </w:p>
        </w:tc>
        <w:tc>
          <w:tcPr>
            <w:tcW w:w="3544" w:type="dxa"/>
          </w:tcPr>
          <w:p w:rsidR="00A6023B" w:rsidRPr="00A50C32" w:rsidRDefault="00AA6F6C" w:rsidP="00AA6F6C">
            <w:pPr>
              <w:tabs>
                <w:tab w:val="left" w:pos="851"/>
              </w:tabs>
              <w:overflowPunct/>
              <w:autoSpaceDE/>
              <w:autoSpaceDN/>
              <w:adjustRightInd/>
              <w:spacing w:before="0"/>
              <w:textAlignment w:val="auto"/>
              <w:rPr>
                <w:rFonts w:eastAsia="Calibri" w:cs="Calibri"/>
                <w:color w:val="000000"/>
                <w:szCs w:val="24"/>
                <w:lang w:val="en-US"/>
              </w:rPr>
            </w:pPr>
            <w:r w:rsidRPr="00A50C32">
              <w:rPr>
                <w:rFonts w:eastAsia="Calibri" w:cs="Calibri"/>
                <w:b/>
                <w:color w:val="000000"/>
                <w:szCs w:val="24"/>
                <w:lang w:val="en-US"/>
              </w:rPr>
              <w:t>Revision 1 to</w:t>
            </w:r>
            <w:r w:rsidRPr="00A50C32">
              <w:rPr>
                <w:rFonts w:eastAsia="Calibri" w:cs="Calibri"/>
                <w:b/>
                <w:color w:val="000000"/>
                <w:szCs w:val="24"/>
                <w:lang w:val="en-US"/>
              </w:rPr>
              <w:br/>
            </w:r>
            <w:r w:rsidR="00A6023B" w:rsidRPr="00A50C32">
              <w:rPr>
                <w:rFonts w:eastAsia="Calibri" w:cs="Calibri"/>
                <w:b/>
                <w:color w:val="000000"/>
                <w:szCs w:val="24"/>
                <w:lang w:val="en-US"/>
              </w:rPr>
              <w:t>Document EG-ITRs 1/</w:t>
            </w:r>
            <w:r w:rsidRPr="00A50C32">
              <w:rPr>
                <w:rFonts w:eastAsia="Calibri" w:cs="Calibri"/>
                <w:b/>
                <w:color w:val="000000"/>
                <w:szCs w:val="24"/>
                <w:lang w:val="en-US"/>
              </w:rPr>
              <w:t>1</w:t>
            </w:r>
            <w:r w:rsidR="00674BD8">
              <w:rPr>
                <w:rFonts w:eastAsia="Calibri" w:cs="Calibri"/>
                <w:b/>
                <w:color w:val="000000"/>
                <w:szCs w:val="24"/>
                <w:lang w:val="en-US"/>
              </w:rPr>
              <w:t>1</w:t>
            </w:r>
            <w:r w:rsidR="00A6023B" w:rsidRPr="00A50C32">
              <w:rPr>
                <w:rFonts w:eastAsia="Calibri" w:cs="Calibri"/>
                <w:b/>
                <w:color w:val="000000"/>
                <w:szCs w:val="24"/>
                <w:lang w:val="en-US"/>
              </w:rPr>
              <w:t>-E</w:t>
            </w:r>
          </w:p>
        </w:tc>
      </w:tr>
      <w:tr w:rsidR="00A6023B" w:rsidRPr="00A50C32" w:rsidTr="00A6023B">
        <w:trPr>
          <w:cantSplit/>
          <w:trHeight w:val="23"/>
        </w:trPr>
        <w:tc>
          <w:tcPr>
            <w:tcW w:w="6629" w:type="dxa"/>
            <w:vMerge/>
          </w:tcPr>
          <w:p w:rsidR="00A6023B" w:rsidRPr="00A50C32" w:rsidRDefault="00A6023B" w:rsidP="00A6023B">
            <w:pPr>
              <w:tabs>
                <w:tab w:val="left" w:pos="851"/>
              </w:tabs>
              <w:spacing w:line="240" w:lineRule="atLeast"/>
              <w:rPr>
                <w:b/>
                <w:lang w:val="en-US"/>
              </w:rPr>
            </w:pPr>
            <w:bookmarkStart w:id="3" w:name="ddate" w:colFirst="1" w:colLast="1"/>
            <w:bookmarkEnd w:id="1"/>
            <w:bookmarkEnd w:id="2"/>
          </w:p>
        </w:tc>
        <w:tc>
          <w:tcPr>
            <w:tcW w:w="3544" w:type="dxa"/>
          </w:tcPr>
          <w:p w:rsidR="00A6023B" w:rsidRPr="00A50C32" w:rsidRDefault="00AA6F6C" w:rsidP="00A6023B">
            <w:pPr>
              <w:tabs>
                <w:tab w:val="left" w:pos="993"/>
              </w:tabs>
              <w:overflowPunct/>
              <w:autoSpaceDE/>
              <w:autoSpaceDN/>
              <w:adjustRightInd/>
              <w:spacing w:before="0"/>
              <w:textAlignment w:val="auto"/>
              <w:rPr>
                <w:rFonts w:eastAsia="Calibri" w:cs="Calibri"/>
                <w:color w:val="000000"/>
                <w:szCs w:val="24"/>
                <w:lang w:val="en-US"/>
              </w:rPr>
            </w:pPr>
            <w:r w:rsidRPr="00A50C32">
              <w:rPr>
                <w:rFonts w:eastAsia="Calibri" w:cs="Calibri"/>
                <w:b/>
                <w:color w:val="000000"/>
                <w:szCs w:val="24"/>
                <w:lang w:val="en-US"/>
              </w:rPr>
              <w:t>26</w:t>
            </w:r>
            <w:r w:rsidR="00A6023B" w:rsidRPr="00A50C32">
              <w:rPr>
                <w:rFonts w:eastAsia="Calibri" w:cs="Calibri"/>
                <w:b/>
                <w:color w:val="000000"/>
                <w:szCs w:val="24"/>
                <w:lang w:val="en-US"/>
              </w:rPr>
              <w:t xml:space="preserve"> January 2017</w:t>
            </w:r>
          </w:p>
        </w:tc>
      </w:tr>
      <w:tr w:rsidR="00A6023B" w:rsidRPr="00A50C32" w:rsidTr="00A6023B">
        <w:trPr>
          <w:cantSplit/>
          <w:trHeight w:val="23"/>
        </w:trPr>
        <w:tc>
          <w:tcPr>
            <w:tcW w:w="6629" w:type="dxa"/>
            <w:vMerge/>
          </w:tcPr>
          <w:p w:rsidR="00A6023B" w:rsidRPr="00A50C32" w:rsidRDefault="00A6023B" w:rsidP="00A6023B">
            <w:pPr>
              <w:tabs>
                <w:tab w:val="left" w:pos="851"/>
              </w:tabs>
              <w:spacing w:line="240" w:lineRule="atLeast"/>
              <w:rPr>
                <w:b/>
                <w:lang w:val="en-US"/>
              </w:rPr>
            </w:pPr>
            <w:bookmarkStart w:id="4" w:name="dorlang" w:colFirst="1" w:colLast="1"/>
            <w:bookmarkEnd w:id="3"/>
          </w:p>
        </w:tc>
        <w:tc>
          <w:tcPr>
            <w:tcW w:w="3544" w:type="dxa"/>
          </w:tcPr>
          <w:p w:rsidR="00A6023B" w:rsidRPr="00A50C32" w:rsidRDefault="00A6023B" w:rsidP="00AA6F6C">
            <w:pPr>
              <w:tabs>
                <w:tab w:val="left" w:pos="993"/>
              </w:tabs>
              <w:overflowPunct/>
              <w:autoSpaceDE/>
              <w:autoSpaceDN/>
              <w:adjustRightInd/>
              <w:spacing w:before="0"/>
              <w:textAlignment w:val="auto"/>
              <w:rPr>
                <w:rFonts w:eastAsia="Calibri" w:cs="Calibri"/>
                <w:color w:val="000000"/>
                <w:szCs w:val="24"/>
                <w:lang w:val="en-US"/>
              </w:rPr>
            </w:pPr>
            <w:r w:rsidRPr="00A50C32">
              <w:rPr>
                <w:rFonts w:eastAsia="Calibri" w:cs="Calibri"/>
                <w:b/>
                <w:color w:val="000000"/>
                <w:szCs w:val="24"/>
                <w:lang w:val="en-US"/>
              </w:rPr>
              <w:t xml:space="preserve">Original: </w:t>
            </w:r>
            <w:r w:rsidR="00AA6F6C" w:rsidRPr="00A50C32">
              <w:rPr>
                <w:rFonts w:eastAsia="Calibri" w:cs="Calibri"/>
                <w:b/>
                <w:color w:val="000000"/>
                <w:szCs w:val="24"/>
                <w:lang w:val="en-US"/>
              </w:rPr>
              <w:t>Spanish</w:t>
            </w:r>
          </w:p>
        </w:tc>
      </w:tr>
      <w:tr w:rsidR="008660FB" w:rsidRPr="00A50C32" w:rsidTr="00A6023B">
        <w:trPr>
          <w:cantSplit/>
        </w:trPr>
        <w:tc>
          <w:tcPr>
            <w:tcW w:w="10173" w:type="dxa"/>
            <w:gridSpan w:val="2"/>
          </w:tcPr>
          <w:p w:rsidR="008660FB" w:rsidRPr="00A50C32" w:rsidRDefault="00976615" w:rsidP="00C67C42">
            <w:pPr>
              <w:pStyle w:val="Source"/>
              <w:rPr>
                <w:lang w:val="en-US"/>
              </w:rPr>
            </w:pPr>
            <w:bookmarkStart w:id="5" w:name="dsource" w:colFirst="0" w:colLast="0"/>
            <w:bookmarkEnd w:id="4"/>
            <w:r w:rsidRPr="00A50C32">
              <w:rPr>
                <w:rFonts w:asciiTheme="minorHAnsi" w:hAnsiTheme="minorHAnsi"/>
                <w:szCs w:val="24"/>
                <w:lang w:val="en-US"/>
              </w:rPr>
              <w:t>Mexico</w:t>
            </w:r>
            <w:bookmarkStart w:id="6" w:name="_GoBack"/>
            <w:bookmarkEnd w:id="6"/>
          </w:p>
        </w:tc>
      </w:tr>
      <w:tr w:rsidR="008660FB" w:rsidRPr="00A50C32" w:rsidTr="00A6023B">
        <w:trPr>
          <w:cantSplit/>
        </w:trPr>
        <w:tc>
          <w:tcPr>
            <w:tcW w:w="10173" w:type="dxa"/>
            <w:gridSpan w:val="2"/>
          </w:tcPr>
          <w:p w:rsidR="008660FB" w:rsidRPr="00A50C32" w:rsidRDefault="00976615" w:rsidP="00C67C42">
            <w:pPr>
              <w:pStyle w:val="Title1"/>
              <w:rPr>
                <w:lang w:val="en-US"/>
              </w:rPr>
            </w:pPr>
            <w:bookmarkStart w:id="7" w:name="dtitle1" w:colFirst="0" w:colLast="0"/>
            <w:bookmarkEnd w:id="5"/>
            <w:r w:rsidRPr="00A50C32">
              <w:rPr>
                <w:rFonts w:asciiTheme="minorHAnsi" w:hAnsiTheme="minorHAnsi"/>
                <w:bCs/>
                <w:szCs w:val="24"/>
                <w:lang w:val="en-US"/>
              </w:rPr>
              <w:t>IMPLICATIONS OF THE TERMS OF REFERENCE OF THE EXPERT GROUP ON THE INTERNATIONAL TELECOMMUNICATION REGULATIONS (EG-ITR</w:t>
            </w:r>
            <w:r w:rsidRPr="00A50C32">
              <w:rPr>
                <w:rFonts w:asciiTheme="minorHAnsi" w:hAnsiTheme="minorHAnsi"/>
                <w:bCs/>
                <w:caps w:val="0"/>
                <w:szCs w:val="24"/>
                <w:lang w:val="en-US"/>
              </w:rPr>
              <w:t>s</w:t>
            </w:r>
            <w:r w:rsidRPr="00A50C32">
              <w:rPr>
                <w:rFonts w:asciiTheme="minorHAnsi" w:hAnsiTheme="minorHAnsi"/>
                <w:bCs/>
                <w:szCs w:val="24"/>
                <w:lang w:val="en-US"/>
              </w:rPr>
              <w:t>)</w:t>
            </w:r>
          </w:p>
        </w:tc>
      </w:tr>
    </w:tbl>
    <w:bookmarkEnd w:id="7"/>
    <w:p w:rsidR="00AA6F6C" w:rsidRPr="00A50C32" w:rsidRDefault="00AA6F6C" w:rsidP="00976615">
      <w:pPr>
        <w:pStyle w:val="Headingb"/>
        <w:rPr>
          <w:bCs/>
          <w:lang w:val="en-US"/>
        </w:rPr>
      </w:pPr>
      <w:r w:rsidRPr="00A50C32">
        <w:rPr>
          <w:lang w:val="en-US"/>
        </w:rPr>
        <w:t>Introduction</w:t>
      </w:r>
    </w:p>
    <w:p w:rsidR="00AA6F6C" w:rsidRPr="00A50C32" w:rsidRDefault="00AA6F6C" w:rsidP="00976615">
      <w:pPr>
        <w:rPr>
          <w:lang w:val="en-US"/>
        </w:rPr>
      </w:pPr>
      <w:r w:rsidRPr="00A50C32">
        <w:rPr>
          <w:lang w:val="en-US"/>
        </w:rPr>
        <w:t xml:space="preserve">With the adoption of Resolution 1379 within the framework of the 2016 session of the ITU Council, the Expert Group on the International Telecommunication Regulations was created along </w:t>
      </w:r>
      <w:proofErr w:type="gramStart"/>
      <w:r w:rsidRPr="00A50C32">
        <w:rPr>
          <w:lang w:val="en-US"/>
        </w:rPr>
        <w:t>with</w:t>
      </w:r>
      <w:proofErr w:type="gramEnd"/>
      <w:r w:rsidRPr="00A50C32">
        <w:rPr>
          <w:lang w:val="en-US"/>
        </w:rPr>
        <w:t xml:space="preserve"> its terms of reference.</w:t>
      </w:r>
    </w:p>
    <w:p w:rsidR="00AA6F6C" w:rsidRPr="00A50C32" w:rsidRDefault="00AA6F6C" w:rsidP="00976615">
      <w:pPr>
        <w:rPr>
          <w:lang w:val="en-US"/>
        </w:rPr>
      </w:pPr>
      <w:r w:rsidRPr="00A50C32">
        <w:rPr>
          <w:lang w:val="en-US"/>
        </w:rPr>
        <w:t>The Administration of Mexico deems it of the utmost importance that all participants in the Expert Group share the same understanding of the aforementioned terms of reference, as this will contribute pragmatically to the work and analysis to be undertaken with a view to achieving concrete results.</w:t>
      </w:r>
    </w:p>
    <w:p w:rsidR="00AA6F6C" w:rsidRPr="00A50C32" w:rsidRDefault="00AA6F6C" w:rsidP="00976615">
      <w:pPr>
        <w:rPr>
          <w:lang w:val="en-US"/>
        </w:rPr>
      </w:pPr>
      <w:r w:rsidRPr="00A50C32">
        <w:rPr>
          <w:lang w:val="en-US"/>
        </w:rPr>
        <w:t>The Administration of Mexico is therefore putting forward various considerations with a view to focusing the work of the forthcoming meetings.</w:t>
      </w:r>
    </w:p>
    <w:p w:rsidR="00AA6F6C" w:rsidRPr="00A50C32" w:rsidRDefault="00AA6F6C" w:rsidP="00976615">
      <w:pPr>
        <w:pStyle w:val="Headingb"/>
        <w:ind w:left="0" w:firstLine="0"/>
        <w:rPr>
          <w:lang w:val="en-US"/>
        </w:rPr>
      </w:pPr>
      <w:r w:rsidRPr="00A50C32">
        <w:rPr>
          <w:lang w:val="en-US"/>
        </w:rPr>
        <w:t>Submission of contributions and elements to be taken into consideration in the examination of the 2012 ITRs</w:t>
      </w:r>
    </w:p>
    <w:p w:rsidR="00AA6F6C" w:rsidRPr="00A50C32" w:rsidRDefault="00AA6F6C" w:rsidP="00951CA6">
      <w:pPr>
        <w:rPr>
          <w:lang w:val="en-US"/>
        </w:rPr>
      </w:pPr>
      <w:r w:rsidRPr="00A50C32">
        <w:rPr>
          <w:lang w:val="en-US"/>
        </w:rPr>
        <w:t>For Mexico, the clear identification of those players eligible to submit contributions direct to EG</w:t>
      </w:r>
      <w:r w:rsidR="00951CA6">
        <w:rPr>
          <w:lang w:val="en-US"/>
        </w:rPr>
        <w:noBreakHyphen/>
      </w:r>
      <w:r w:rsidRPr="00A50C32">
        <w:rPr>
          <w:lang w:val="en-US"/>
        </w:rPr>
        <w:t>ITRs – such as Members States, Sector Members, Bureau directors - is essential if the work of the group is to be efficient and effective, taking into consideration the time it takes to fulfil the group’s terms of reference.</w:t>
      </w:r>
    </w:p>
    <w:p w:rsidR="00AA6F6C" w:rsidRPr="00A50C32" w:rsidRDefault="00AA6F6C" w:rsidP="00976615">
      <w:pPr>
        <w:rPr>
          <w:lang w:val="en-US"/>
        </w:rPr>
      </w:pPr>
      <w:r w:rsidRPr="00A50C32">
        <w:rPr>
          <w:lang w:val="en-US"/>
        </w:rPr>
        <w:t>The examination or general analysis of the 2012 ITRs, as indicated in the terms of reference themselves, should focus solely on the text produced by WCIT-12, without prejudice to countries having or not having signed the final acts of that conference. The text produced by WCIT-12 should be analysed based on the present international telecommunications environment, including new trends and issues, with the aim of identifying the obstacles faced in applying the 2012 ITRs and related resolutions.</w:t>
      </w:r>
    </w:p>
    <w:p w:rsidR="00AA6F6C" w:rsidRPr="00A50C32" w:rsidRDefault="00AA6F6C" w:rsidP="00976615">
      <w:pPr>
        <w:pStyle w:val="Headingb"/>
        <w:ind w:left="0" w:firstLine="0"/>
        <w:rPr>
          <w:rFonts w:asciiTheme="minorHAnsi" w:hAnsiTheme="minorHAnsi"/>
          <w:bCs/>
          <w:szCs w:val="24"/>
          <w:lang w:val="en-US"/>
        </w:rPr>
      </w:pPr>
      <w:r w:rsidRPr="00A50C32">
        <w:rPr>
          <w:rFonts w:asciiTheme="minorHAnsi" w:hAnsiTheme="minorHAnsi"/>
          <w:szCs w:val="24"/>
          <w:lang w:val="en-US"/>
        </w:rPr>
        <w:t xml:space="preserve">Applicability within the present environment and relationship with other international </w:t>
      </w:r>
      <w:r w:rsidRPr="00A50C32">
        <w:rPr>
          <w:lang w:val="en-US"/>
        </w:rPr>
        <w:t>instruments</w:t>
      </w:r>
    </w:p>
    <w:p w:rsidR="00AA6F6C" w:rsidRPr="00A50C32" w:rsidRDefault="00AA6F6C" w:rsidP="00A50C32">
      <w:pPr>
        <w:rPr>
          <w:lang w:val="en-US"/>
        </w:rPr>
      </w:pPr>
      <w:r w:rsidRPr="00A50C32">
        <w:rPr>
          <w:lang w:val="en-US"/>
        </w:rPr>
        <w:t>The applicability of the ITRs should be understood in terms of the advantages deriving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rsidR="00AA6F6C" w:rsidRPr="00A50C32" w:rsidRDefault="00AA6F6C" w:rsidP="00976615">
      <w:pPr>
        <w:pStyle w:val="Headingb"/>
        <w:ind w:left="0" w:firstLine="0"/>
        <w:rPr>
          <w:rFonts w:asciiTheme="minorHAnsi" w:hAnsiTheme="minorHAnsi"/>
          <w:bCs/>
          <w:szCs w:val="24"/>
          <w:lang w:val="en-US"/>
        </w:rPr>
      </w:pPr>
      <w:r w:rsidRPr="00A50C32">
        <w:rPr>
          <w:rFonts w:asciiTheme="minorHAnsi" w:hAnsiTheme="minorHAnsi"/>
          <w:szCs w:val="24"/>
          <w:lang w:val="en-US"/>
        </w:rPr>
        <w:lastRenderedPageBreak/>
        <w:t xml:space="preserve">Legal </w:t>
      </w:r>
      <w:r w:rsidRPr="00A50C32">
        <w:rPr>
          <w:lang w:val="en-US"/>
        </w:rPr>
        <w:t>analyses</w:t>
      </w:r>
      <w:r w:rsidRPr="00A50C32">
        <w:rPr>
          <w:rFonts w:asciiTheme="minorHAnsi" w:hAnsiTheme="minorHAnsi"/>
          <w:szCs w:val="24"/>
          <w:lang w:val="en-US"/>
        </w:rPr>
        <w:t xml:space="preserve"> of 2012 ITRs</w:t>
      </w:r>
    </w:p>
    <w:p w:rsidR="00AA6F6C" w:rsidRPr="00A50C32" w:rsidRDefault="00AA6F6C" w:rsidP="00A50C32">
      <w:pPr>
        <w:rPr>
          <w:lang w:val="en-US"/>
        </w:rPr>
      </w:pPr>
      <w:r w:rsidRPr="00A50C32">
        <w:rPr>
          <w:lang w:val="en-US"/>
        </w:rPr>
        <w:t>While legal analyses can certainly deal with various different aspects, Mexico considers that the concept in hand entails solely that the legal analyses of the 2012 ITRs must focus on confirming that each provision thereof complies with the Purpose of the Regula</w:t>
      </w:r>
      <w:r w:rsidR="00A50C32" w:rsidRPr="00A50C32">
        <w:rPr>
          <w:lang w:val="en-US"/>
        </w:rPr>
        <w:t>tions as established in Article </w:t>
      </w:r>
      <w:r w:rsidRPr="00A50C32">
        <w:rPr>
          <w:lang w:val="en-US"/>
        </w:rPr>
        <w:t>1.</w:t>
      </w:r>
    </w:p>
    <w:p w:rsidR="00AA6F6C" w:rsidRPr="00A50C32" w:rsidRDefault="00AA6F6C" w:rsidP="00976615">
      <w:pPr>
        <w:pStyle w:val="Headingb"/>
        <w:ind w:left="0" w:firstLine="0"/>
        <w:rPr>
          <w:rFonts w:asciiTheme="minorHAnsi" w:hAnsiTheme="minorHAnsi"/>
          <w:bCs/>
          <w:szCs w:val="24"/>
          <w:lang w:val="en-US"/>
        </w:rPr>
      </w:pPr>
      <w:r w:rsidRPr="00A50C32">
        <w:rPr>
          <w:rFonts w:asciiTheme="minorHAnsi" w:hAnsiTheme="minorHAnsi"/>
          <w:szCs w:val="24"/>
          <w:lang w:val="en-US"/>
        </w:rPr>
        <w:t xml:space="preserve">Potential </w:t>
      </w:r>
      <w:r w:rsidRPr="00A50C32">
        <w:rPr>
          <w:lang w:val="en-US"/>
        </w:rPr>
        <w:t>conflicts</w:t>
      </w:r>
      <w:r w:rsidRPr="00A50C32">
        <w:rPr>
          <w:rFonts w:asciiTheme="minorHAnsi" w:hAnsiTheme="minorHAnsi"/>
          <w:szCs w:val="24"/>
          <w:lang w:val="en-US"/>
        </w:rPr>
        <w:t xml:space="preserve"> between the obligations and application of the 1988 and 2012 ITRs</w:t>
      </w:r>
    </w:p>
    <w:p w:rsidR="00AA6F6C" w:rsidRPr="00A50C32" w:rsidRDefault="00AA6F6C" w:rsidP="00A50C32">
      <w:pPr>
        <w:rPr>
          <w:lang w:val="en-US"/>
        </w:rPr>
      </w:pPr>
      <w:r w:rsidRPr="00A50C32">
        <w:rPr>
          <w:lang w:val="en-US"/>
        </w:rPr>
        <w:t xml:space="preserve">Mexico considers that ITU has already analysed the conflicts stemming from applying both instruments, noting that, in the event that it is sought to establish a relationship between Member States signatories to the 1988 ITRs and another Member State signatory to the 2012 ITRs, both parties are bound by the 1988 treaty. Certain provisions of the new treaty, however, are not applicable, for example transparency in mobile roaming prices, accessibility, reduction of e-waste, </w:t>
      </w:r>
      <w:proofErr w:type="gramStart"/>
      <w:r w:rsidRPr="00A50C32">
        <w:rPr>
          <w:lang w:val="en-US"/>
        </w:rPr>
        <w:t>cooperation</w:t>
      </w:r>
      <w:proofErr w:type="gramEnd"/>
      <w:r w:rsidRPr="00A50C32">
        <w:rPr>
          <w:lang w:val="en-US"/>
        </w:rPr>
        <w:t xml:space="preserve"> in combating unsolicited bulk electronic communications, and so forth.</w:t>
      </w:r>
    </w:p>
    <w:p w:rsidR="00AA6F6C" w:rsidRPr="00A50C32" w:rsidRDefault="00AA6F6C" w:rsidP="00976615">
      <w:pPr>
        <w:pStyle w:val="Headingb"/>
        <w:ind w:left="0" w:firstLine="0"/>
        <w:rPr>
          <w:rFonts w:asciiTheme="minorHAnsi" w:hAnsiTheme="minorHAnsi"/>
          <w:bCs/>
          <w:szCs w:val="24"/>
          <w:lang w:val="en-US"/>
        </w:rPr>
      </w:pPr>
      <w:r w:rsidRPr="00A50C32">
        <w:rPr>
          <w:rFonts w:asciiTheme="minorHAnsi" w:hAnsiTheme="minorHAnsi"/>
          <w:szCs w:val="24"/>
          <w:lang w:val="en-US"/>
        </w:rPr>
        <w:t>Content of final report to Council-18</w:t>
      </w:r>
    </w:p>
    <w:p w:rsidR="00AA6F6C" w:rsidRPr="00A50C32" w:rsidRDefault="00AA6F6C" w:rsidP="00A50C32">
      <w:pPr>
        <w:rPr>
          <w:lang w:val="en-US"/>
        </w:rPr>
      </w:pPr>
      <w:r w:rsidRPr="00A50C32">
        <w:rPr>
          <w:lang w:val="en-US"/>
        </w:rPr>
        <w:t>The report must focus on compiling the positions and proposals submitted by Member States, Sector Members and the Directors of the Bureaux if necessary, with a view to producing a concise analytical document to facilitate the decision to be taken by the 2018 plenipotentiary conference on the need to review and/or modify, as appropriate, the ITRs, and consequently on whether or not it is necessary to hold a world conference on international telecommunications.</w:t>
      </w:r>
    </w:p>
    <w:p w:rsidR="00AA6F6C" w:rsidRPr="00A50C32" w:rsidRDefault="00AA6F6C" w:rsidP="00C03E21">
      <w:pPr>
        <w:rPr>
          <w:rFonts w:asciiTheme="minorHAnsi" w:hAnsiTheme="minorHAnsi"/>
          <w:lang w:val="en-US"/>
        </w:rPr>
      </w:pPr>
    </w:p>
    <w:p w:rsidR="008660FB" w:rsidRPr="00A50C32" w:rsidRDefault="008660FB" w:rsidP="0032202E">
      <w:pPr>
        <w:pStyle w:val="Reasons"/>
        <w:rPr>
          <w:lang w:val="en-US"/>
        </w:rPr>
      </w:pPr>
    </w:p>
    <w:p w:rsidR="008660FB" w:rsidRPr="00A50C32" w:rsidRDefault="008660FB">
      <w:pPr>
        <w:jc w:val="center"/>
        <w:rPr>
          <w:lang w:val="en-US"/>
        </w:rPr>
      </w:pPr>
      <w:r w:rsidRPr="00A50C32">
        <w:rPr>
          <w:lang w:val="en-US"/>
        </w:rPr>
        <w:t>______________</w:t>
      </w:r>
    </w:p>
    <w:sectPr w:rsidR="008660FB" w:rsidRPr="00A50C32"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FB" w:rsidRDefault="008660FB">
      <w:r>
        <w:separator/>
      </w:r>
    </w:p>
  </w:endnote>
  <w:endnote w:type="continuationSeparator" w:id="0">
    <w:p w:rsidR="008660FB" w:rsidRDefault="008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3B" w:rsidRDefault="00951CA6" w:rsidP="00A50C32">
    <w:pPr>
      <w:pStyle w:val="Footer"/>
    </w:pPr>
    <w:fldSimple w:instr=" FILENAME \p  \* MERGEFORMAT ">
      <w:r w:rsidR="00A50C32">
        <w:t>P:\ENG\SG\CONSEIL\EG-ITR-1\000\011REV1E.docx</w:t>
      </w:r>
    </w:fldSimple>
    <w:r w:rsidR="00A6023B">
      <w:t xml:space="preserve"> (411</w:t>
    </w:r>
    <w:r w:rsidR="00C67C42">
      <w:t>8</w:t>
    </w:r>
    <w:r w:rsidR="00A50C32">
      <w:t>71</w:t>
    </w:r>
    <w:r w:rsidR="00A6023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951CA6" w:rsidP="00A50C32">
    <w:pPr>
      <w:pStyle w:val="Footer"/>
    </w:pPr>
    <w:fldSimple w:instr=" FILENAME \p  \* MERGEFORMAT ">
      <w:r w:rsidR="00A50C32">
        <w:t>P:\ENG\SG\CONSEIL\EG-ITR-1\000\011REV1E.docx</w:t>
      </w:r>
    </w:fldSimple>
    <w:r w:rsidR="00A6023B">
      <w:t xml:space="preserve"> (411</w:t>
    </w:r>
    <w:r w:rsidR="00C67C42">
      <w:t>8</w:t>
    </w:r>
    <w:r w:rsidR="00A50C32">
      <w:t>71</w:t>
    </w:r>
    <w:r w:rsidR="00A6023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FB" w:rsidRDefault="008660FB">
      <w:r>
        <w:t>____________________</w:t>
      </w:r>
    </w:p>
  </w:footnote>
  <w:footnote w:type="continuationSeparator" w:id="0">
    <w:p w:rsidR="008660FB" w:rsidRDefault="00866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674BD8">
      <w:rPr>
        <w:noProof/>
      </w:rPr>
      <w:t>2</w:t>
    </w:r>
    <w:r>
      <w:rPr>
        <w:noProof/>
      </w:rPr>
      <w:fldChar w:fldCharType="end"/>
    </w:r>
  </w:p>
  <w:p w:rsidR="00322D0D" w:rsidRDefault="00C67C42" w:rsidP="00AA6F6C">
    <w:pPr>
      <w:pStyle w:val="Header"/>
    </w:pPr>
    <w:r>
      <w:t>ET-ITRs 1</w:t>
    </w:r>
    <w:r w:rsidR="008660FB">
      <w:t>/</w:t>
    </w:r>
    <w:r w:rsidR="00AA6F6C">
      <w:t>11(Rev.1)</w:t>
    </w:r>
    <w:r w:rsidR="008660FB">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26363"/>
    <w:multiLevelType w:val="hybridMultilevel"/>
    <w:tmpl w:val="1110ECB0"/>
    <w:lvl w:ilvl="0" w:tplc="79B0EC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35C5373"/>
    <w:multiLevelType w:val="hybridMultilevel"/>
    <w:tmpl w:val="258CC558"/>
    <w:lvl w:ilvl="0" w:tplc="64DA5A8A">
      <w:start w:val="1"/>
      <w:numFmt w:val="lowerLetter"/>
      <w:lvlText w:val="%1."/>
      <w:lvlJc w:val="left"/>
      <w:pPr>
        <w:ind w:left="1429" w:hanging="360"/>
      </w:pPr>
      <w:rPr>
        <w:rFonts w:ascii="Calibri" w:eastAsia="Times New Roman" w:hAnsi="Calibri" w:cs="Times New Roman"/>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FB"/>
    <w:rsid w:val="00063016"/>
    <w:rsid w:val="00076AF6"/>
    <w:rsid w:val="00085CF2"/>
    <w:rsid w:val="000B1705"/>
    <w:rsid w:val="00102F4F"/>
    <w:rsid w:val="001121F5"/>
    <w:rsid w:val="00140CE1"/>
    <w:rsid w:val="0017539C"/>
    <w:rsid w:val="00175AC2"/>
    <w:rsid w:val="0017609F"/>
    <w:rsid w:val="001C628E"/>
    <w:rsid w:val="001E0164"/>
    <w:rsid w:val="001E0F7B"/>
    <w:rsid w:val="002119FD"/>
    <w:rsid w:val="002130E0"/>
    <w:rsid w:val="00265875"/>
    <w:rsid w:val="0027303B"/>
    <w:rsid w:val="0028109B"/>
    <w:rsid w:val="002B1F58"/>
    <w:rsid w:val="002C1C7A"/>
    <w:rsid w:val="00322D0D"/>
    <w:rsid w:val="003942D4"/>
    <w:rsid w:val="003958A8"/>
    <w:rsid w:val="004040B0"/>
    <w:rsid w:val="0040435A"/>
    <w:rsid w:val="00415BB4"/>
    <w:rsid w:val="00431D9E"/>
    <w:rsid w:val="00433CE8"/>
    <w:rsid w:val="00434A5C"/>
    <w:rsid w:val="004544D9"/>
    <w:rsid w:val="0046038C"/>
    <w:rsid w:val="00486A59"/>
    <w:rsid w:val="00490E72"/>
    <w:rsid w:val="004921C8"/>
    <w:rsid w:val="004D1851"/>
    <w:rsid w:val="004D599D"/>
    <w:rsid w:val="004E2EA5"/>
    <w:rsid w:val="004E3AEB"/>
    <w:rsid w:val="0050223C"/>
    <w:rsid w:val="005145B3"/>
    <w:rsid w:val="005243FF"/>
    <w:rsid w:val="00564FBC"/>
    <w:rsid w:val="00582442"/>
    <w:rsid w:val="006535F1"/>
    <w:rsid w:val="0065557D"/>
    <w:rsid w:val="00662984"/>
    <w:rsid w:val="00674BD8"/>
    <w:rsid w:val="006B00B0"/>
    <w:rsid w:val="006B6DCC"/>
    <w:rsid w:val="006C2B43"/>
    <w:rsid w:val="00742C91"/>
    <w:rsid w:val="0075051B"/>
    <w:rsid w:val="00794D34"/>
    <w:rsid w:val="00813E5E"/>
    <w:rsid w:val="0083581B"/>
    <w:rsid w:val="00864AFF"/>
    <w:rsid w:val="008660FB"/>
    <w:rsid w:val="008B4A6A"/>
    <w:rsid w:val="008C7E27"/>
    <w:rsid w:val="008F1CC9"/>
    <w:rsid w:val="009173EF"/>
    <w:rsid w:val="00932906"/>
    <w:rsid w:val="00951CA6"/>
    <w:rsid w:val="00961B0B"/>
    <w:rsid w:val="00976615"/>
    <w:rsid w:val="009B7E25"/>
    <w:rsid w:val="009E17BD"/>
    <w:rsid w:val="00A04CEC"/>
    <w:rsid w:val="00A27F92"/>
    <w:rsid w:val="00A50C32"/>
    <w:rsid w:val="00A55622"/>
    <w:rsid w:val="00A6023B"/>
    <w:rsid w:val="00A83502"/>
    <w:rsid w:val="00AA6F6C"/>
    <w:rsid w:val="00AF6E49"/>
    <w:rsid w:val="00B04A67"/>
    <w:rsid w:val="00B0583C"/>
    <w:rsid w:val="00B40A81"/>
    <w:rsid w:val="00B44910"/>
    <w:rsid w:val="00B72267"/>
    <w:rsid w:val="00B76EB6"/>
    <w:rsid w:val="00B824C8"/>
    <w:rsid w:val="00BC251A"/>
    <w:rsid w:val="00BD032B"/>
    <w:rsid w:val="00BE2640"/>
    <w:rsid w:val="00BF1FA7"/>
    <w:rsid w:val="00C01189"/>
    <w:rsid w:val="00C374DE"/>
    <w:rsid w:val="00C47AD4"/>
    <w:rsid w:val="00C52D81"/>
    <w:rsid w:val="00C55198"/>
    <w:rsid w:val="00C67C42"/>
    <w:rsid w:val="00C74ADF"/>
    <w:rsid w:val="00C75D7B"/>
    <w:rsid w:val="00CA0634"/>
    <w:rsid w:val="00CA6393"/>
    <w:rsid w:val="00CB18FF"/>
    <w:rsid w:val="00CD0C08"/>
    <w:rsid w:val="00CE433C"/>
    <w:rsid w:val="00CF33F3"/>
    <w:rsid w:val="00D06183"/>
    <w:rsid w:val="00D1628E"/>
    <w:rsid w:val="00D22C42"/>
    <w:rsid w:val="00D50FC1"/>
    <w:rsid w:val="00D65041"/>
    <w:rsid w:val="00E10E80"/>
    <w:rsid w:val="00E124F0"/>
    <w:rsid w:val="00EB0D6F"/>
    <w:rsid w:val="00EB2232"/>
    <w:rsid w:val="00EC5337"/>
    <w:rsid w:val="00F012D2"/>
    <w:rsid w:val="00F2150A"/>
    <w:rsid w:val="00F231D8"/>
    <w:rsid w:val="00F46C5F"/>
    <w:rsid w:val="00F630C7"/>
    <w:rsid w:val="00F94A63"/>
    <w:rsid w:val="00FB098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A0EF61B-4AB4-40F3-B8D5-6A2501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C67C4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C67C42"/>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WG%20STB%20CS%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53BF-A960-4FBF-AACA-172AD132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5.dotm</Template>
  <TotalTime>1</TotalTime>
  <Pages>2</Pages>
  <Words>582</Words>
  <Characters>3319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Brouard, Ricarda</cp:lastModifiedBy>
  <cp:revision>2</cp:revision>
  <cp:lastPrinted>2000-07-18T13:30:00Z</cp:lastPrinted>
  <dcterms:created xsi:type="dcterms:W3CDTF">2017-02-03T14:49:00Z</dcterms:created>
  <dcterms:modified xsi:type="dcterms:W3CDTF">2017-02-03T14:49:00Z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