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Ind w:w="-115" w:type="dxa"/>
        <w:tblLayout w:type="fixed"/>
        <w:tblLook w:val="0000" w:firstRow="0" w:lastRow="0" w:firstColumn="0" w:lastColumn="0" w:noHBand="0" w:noVBand="0"/>
      </w:tblPr>
      <w:tblGrid>
        <w:gridCol w:w="6487"/>
        <w:gridCol w:w="3544"/>
      </w:tblGrid>
      <w:tr w:rsidR="005476DB" w:rsidRPr="00D90A99" w:rsidTr="00D73052">
        <w:tc>
          <w:tcPr>
            <w:tcW w:w="6487" w:type="dxa"/>
            <w:vAlign w:val="center"/>
          </w:tcPr>
          <w:p w:rsidR="005476DB" w:rsidRPr="00D90A99" w:rsidRDefault="00D90A99" w:rsidP="005B1564">
            <w:pPr>
              <w:tabs>
                <w:tab w:val="clear" w:pos="794"/>
                <w:tab w:val="clear" w:pos="1191"/>
                <w:tab w:val="clear" w:pos="1588"/>
                <w:tab w:val="clear" w:pos="1985"/>
                <w:tab w:val="left" w:pos="567"/>
                <w:tab w:val="left" w:pos="1134"/>
                <w:tab w:val="left" w:pos="1701"/>
                <w:tab w:val="left" w:pos="2268"/>
                <w:tab w:val="left" w:pos="2835"/>
              </w:tabs>
              <w:overflowPunct/>
              <w:autoSpaceDE/>
              <w:autoSpaceDN/>
              <w:snapToGrid w:val="0"/>
              <w:spacing w:before="0"/>
              <w:textAlignment w:val="auto"/>
              <w:rPr>
                <w:rFonts w:ascii="Calibri" w:eastAsia="Calibri" w:hAnsi="Calibri" w:cs="Calibri"/>
                <w:color w:val="000000"/>
                <w:szCs w:val="24"/>
                <w:lang w:val="es-ES"/>
              </w:rPr>
            </w:pPr>
            <w:r w:rsidRPr="00D90A99">
              <w:rPr>
                <w:rFonts w:ascii="Calibri" w:eastAsia="Calibri" w:hAnsi="Calibri" w:cs="Calibri"/>
                <w:b/>
                <w:bCs/>
                <w:color w:val="000000"/>
                <w:position w:val="6"/>
                <w:sz w:val="30"/>
                <w:szCs w:val="30"/>
                <w:lang w:val="es-ES"/>
              </w:rPr>
              <w:t xml:space="preserve">Grupo de </w:t>
            </w:r>
            <w:r w:rsidR="005B1564">
              <w:rPr>
                <w:rFonts w:ascii="Calibri" w:eastAsia="Calibri" w:hAnsi="Calibri" w:cs="Calibri"/>
                <w:b/>
                <w:bCs/>
                <w:color w:val="000000"/>
                <w:position w:val="6"/>
                <w:sz w:val="30"/>
                <w:szCs w:val="30"/>
                <w:lang w:val="es-ES"/>
              </w:rPr>
              <w:t>E</w:t>
            </w:r>
            <w:r w:rsidRPr="00D90A99">
              <w:rPr>
                <w:rFonts w:ascii="Calibri" w:eastAsia="Calibri" w:hAnsi="Calibri" w:cs="Calibri"/>
                <w:b/>
                <w:bCs/>
                <w:color w:val="000000"/>
                <w:position w:val="6"/>
                <w:sz w:val="30"/>
                <w:szCs w:val="30"/>
                <w:lang w:val="es-ES"/>
              </w:rPr>
              <w:t xml:space="preserve">xpertos sobre el Reglamento de las </w:t>
            </w:r>
            <w:r w:rsidR="005B1564">
              <w:rPr>
                <w:rFonts w:ascii="Calibri" w:eastAsia="Calibri" w:hAnsi="Calibri" w:cs="Calibri"/>
                <w:b/>
                <w:bCs/>
                <w:color w:val="000000"/>
                <w:position w:val="6"/>
                <w:sz w:val="30"/>
                <w:szCs w:val="30"/>
                <w:lang w:val="es-ES"/>
              </w:rPr>
              <w:br/>
            </w:r>
            <w:r w:rsidRPr="00D90A99">
              <w:rPr>
                <w:rFonts w:ascii="Calibri" w:eastAsia="Calibri" w:hAnsi="Calibri" w:cs="Calibri"/>
                <w:b/>
                <w:bCs/>
                <w:color w:val="000000"/>
                <w:position w:val="6"/>
                <w:sz w:val="30"/>
                <w:szCs w:val="30"/>
                <w:lang w:val="es-ES"/>
              </w:rPr>
              <w:t>Telecomunicaciones Internacionales (</w:t>
            </w:r>
            <w:r>
              <w:rPr>
                <w:rFonts w:ascii="Calibri" w:eastAsia="Calibri" w:hAnsi="Calibri" w:cs="Calibri"/>
                <w:b/>
                <w:bCs/>
                <w:color w:val="000000"/>
                <w:position w:val="6"/>
                <w:sz w:val="30"/>
                <w:szCs w:val="30"/>
                <w:lang w:val="es-ES"/>
              </w:rPr>
              <w:t>GE-</w:t>
            </w:r>
            <w:r w:rsidRPr="00D90A99">
              <w:rPr>
                <w:rFonts w:ascii="Calibri" w:eastAsia="Calibri" w:hAnsi="Calibri" w:cs="Calibri"/>
                <w:b/>
                <w:bCs/>
                <w:color w:val="000000"/>
                <w:position w:val="6"/>
                <w:sz w:val="30"/>
                <w:szCs w:val="30"/>
                <w:lang w:val="es-ES"/>
              </w:rPr>
              <w:t>RTI)</w:t>
            </w:r>
          </w:p>
        </w:tc>
        <w:tc>
          <w:tcPr>
            <w:tcW w:w="3544" w:type="dxa"/>
          </w:tcPr>
          <w:p w:rsidR="005476DB" w:rsidRPr="00D90A99" w:rsidRDefault="005B1564" w:rsidP="005476DB">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textAlignment w:val="auto"/>
              <w:rPr>
                <w:rFonts w:ascii="Calibri" w:eastAsia="Calibri" w:hAnsi="Calibri" w:cs="Calibri"/>
                <w:color w:val="000000"/>
                <w:szCs w:val="24"/>
                <w:lang w:val="es-ES"/>
              </w:rPr>
            </w:pPr>
            <w:bookmarkStart w:id="0" w:name="h.30j0zll" w:colFirst="0" w:colLast="0"/>
            <w:bookmarkEnd w:id="0"/>
            <w:r w:rsidRPr="00636DF2">
              <w:rPr>
                <w:rFonts w:cstheme="minorHAnsi"/>
                <w:b/>
                <w:bCs/>
                <w:noProof/>
                <w:szCs w:val="24"/>
                <w:lang w:val="en-US" w:eastAsia="zh-CN"/>
              </w:rPr>
              <w:drawing>
                <wp:inline distT="0" distB="0" distL="0" distR="0" wp14:anchorId="6FC18848" wp14:editId="6E9623BF">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5476DB" w:rsidRPr="000174A4" w:rsidTr="00D73052">
        <w:tc>
          <w:tcPr>
            <w:tcW w:w="6487" w:type="dxa"/>
            <w:tcBorders>
              <w:bottom w:val="single" w:sz="12" w:space="0" w:color="000000"/>
            </w:tcBorders>
          </w:tcPr>
          <w:p w:rsidR="005476DB" w:rsidRPr="00D90A99" w:rsidRDefault="00D90A99" w:rsidP="00C67586">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textAlignment w:val="auto"/>
              <w:rPr>
                <w:rFonts w:ascii="Calibri" w:eastAsia="Calibri" w:hAnsi="Calibri" w:cs="Calibri"/>
                <w:color w:val="000000"/>
                <w:szCs w:val="24"/>
                <w:lang w:val="es-ES"/>
              </w:rPr>
            </w:pPr>
            <w:r>
              <w:rPr>
                <w:rFonts w:ascii="Calibri" w:eastAsia="Calibri" w:hAnsi="Calibri" w:cs="Calibri"/>
                <w:b/>
                <w:color w:val="000000"/>
                <w:szCs w:val="24"/>
                <w:lang w:val="es-ES"/>
              </w:rPr>
              <w:t>Primera reunión</w:t>
            </w:r>
            <w:r w:rsidR="005476DB" w:rsidRPr="00D90A99">
              <w:rPr>
                <w:rFonts w:ascii="Calibri" w:eastAsia="Calibri" w:hAnsi="Calibri" w:cs="Calibri"/>
                <w:b/>
                <w:color w:val="000000"/>
                <w:szCs w:val="24"/>
                <w:lang w:val="es-ES"/>
              </w:rPr>
              <w:t xml:space="preserve"> – G</w:t>
            </w:r>
            <w:r>
              <w:rPr>
                <w:rFonts w:ascii="Calibri" w:eastAsia="Calibri" w:hAnsi="Calibri" w:cs="Calibri"/>
                <w:b/>
                <w:color w:val="000000"/>
                <w:szCs w:val="24"/>
                <w:lang w:val="es-ES"/>
              </w:rPr>
              <w:t>inebr</w:t>
            </w:r>
            <w:r w:rsidR="005476DB" w:rsidRPr="00D90A99">
              <w:rPr>
                <w:rFonts w:ascii="Calibri" w:eastAsia="Calibri" w:hAnsi="Calibri" w:cs="Calibri"/>
                <w:b/>
                <w:color w:val="000000"/>
                <w:szCs w:val="24"/>
                <w:lang w:val="es-ES"/>
              </w:rPr>
              <w:t xml:space="preserve">a, </w:t>
            </w:r>
            <w:r w:rsidR="00A81F23" w:rsidRPr="00D90A99">
              <w:rPr>
                <w:rFonts w:ascii="Calibri" w:eastAsia="Calibri" w:hAnsi="Calibri" w:cs="Calibri"/>
                <w:b/>
                <w:color w:val="000000"/>
                <w:szCs w:val="24"/>
                <w:lang w:val="es-ES"/>
              </w:rPr>
              <w:t>9</w:t>
            </w:r>
            <w:r w:rsidR="005476DB" w:rsidRPr="00D90A99">
              <w:rPr>
                <w:rFonts w:ascii="Calibri" w:eastAsia="Calibri" w:hAnsi="Calibri" w:cs="Calibri"/>
                <w:b/>
                <w:color w:val="000000"/>
                <w:szCs w:val="24"/>
                <w:lang w:val="es-ES"/>
              </w:rPr>
              <w:t>-1</w:t>
            </w:r>
            <w:r w:rsidR="00A81F23" w:rsidRPr="00D90A99">
              <w:rPr>
                <w:rFonts w:ascii="Calibri" w:eastAsia="Calibri" w:hAnsi="Calibri" w:cs="Calibri"/>
                <w:b/>
                <w:color w:val="000000"/>
                <w:szCs w:val="24"/>
                <w:lang w:val="es-ES"/>
              </w:rPr>
              <w:t>0</w:t>
            </w:r>
            <w:r w:rsidR="005476DB" w:rsidRPr="00D90A99">
              <w:rPr>
                <w:rFonts w:ascii="Calibri" w:eastAsia="Calibri" w:hAnsi="Calibri" w:cs="Calibri"/>
                <w:b/>
                <w:color w:val="000000"/>
                <w:szCs w:val="24"/>
                <w:lang w:val="es-ES"/>
              </w:rPr>
              <w:t xml:space="preserve"> </w:t>
            </w:r>
            <w:r>
              <w:rPr>
                <w:rFonts w:ascii="Calibri" w:eastAsia="Calibri" w:hAnsi="Calibri" w:cs="Calibri"/>
                <w:b/>
                <w:color w:val="000000"/>
                <w:szCs w:val="24"/>
                <w:lang w:val="es-ES"/>
              </w:rPr>
              <w:t>de febrero de</w:t>
            </w:r>
            <w:r w:rsidR="00A81F23" w:rsidRPr="00D90A99">
              <w:rPr>
                <w:rFonts w:ascii="Calibri" w:eastAsia="Calibri" w:hAnsi="Calibri" w:cs="Calibri"/>
                <w:b/>
                <w:color w:val="000000"/>
                <w:szCs w:val="24"/>
                <w:lang w:val="es-ES"/>
              </w:rPr>
              <w:t xml:space="preserve"> 2017</w:t>
            </w:r>
          </w:p>
        </w:tc>
        <w:tc>
          <w:tcPr>
            <w:tcW w:w="3544" w:type="dxa"/>
            <w:tcBorders>
              <w:bottom w:val="single" w:sz="12" w:space="0" w:color="000000"/>
            </w:tcBorders>
          </w:tcPr>
          <w:p w:rsidR="005476DB" w:rsidRPr="00D90A99" w:rsidRDefault="005476DB" w:rsidP="005476DB">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textAlignment w:val="auto"/>
              <w:rPr>
                <w:rFonts w:ascii="Calibri" w:eastAsia="Calibri" w:hAnsi="Calibri" w:cs="Calibri"/>
                <w:color w:val="000000"/>
                <w:szCs w:val="24"/>
                <w:lang w:val="es-ES"/>
              </w:rPr>
            </w:pPr>
          </w:p>
        </w:tc>
      </w:tr>
      <w:tr w:rsidR="005476DB" w:rsidRPr="000174A4" w:rsidTr="00D73052">
        <w:tc>
          <w:tcPr>
            <w:tcW w:w="6487" w:type="dxa"/>
            <w:tcBorders>
              <w:top w:val="single" w:sz="12" w:space="0" w:color="000000"/>
            </w:tcBorders>
          </w:tcPr>
          <w:p w:rsidR="005476DB" w:rsidRPr="00D90A99" w:rsidRDefault="005476DB" w:rsidP="005476DB">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textAlignment w:val="auto"/>
              <w:rPr>
                <w:rFonts w:ascii="Calibri" w:eastAsia="Calibri" w:hAnsi="Calibri" w:cs="Calibri"/>
                <w:color w:val="000000"/>
                <w:szCs w:val="24"/>
                <w:lang w:val="es-ES"/>
              </w:rPr>
            </w:pPr>
          </w:p>
        </w:tc>
        <w:tc>
          <w:tcPr>
            <w:tcW w:w="3544" w:type="dxa"/>
            <w:tcBorders>
              <w:top w:val="single" w:sz="12" w:space="0" w:color="000000"/>
            </w:tcBorders>
          </w:tcPr>
          <w:p w:rsidR="005476DB" w:rsidRPr="00D90A99" w:rsidRDefault="005476DB" w:rsidP="005476DB">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textAlignment w:val="auto"/>
              <w:rPr>
                <w:rFonts w:ascii="Calibri" w:eastAsia="Calibri" w:hAnsi="Calibri" w:cs="Calibri"/>
                <w:color w:val="000000"/>
                <w:szCs w:val="24"/>
                <w:lang w:val="es-ES"/>
              </w:rPr>
            </w:pPr>
          </w:p>
        </w:tc>
      </w:tr>
      <w:tr w:rsidR="005476DB" w:rsidRPr="00D90A99" w:rsidTr="00D73052">
        <w:trPr>
          <w:trHeight w:val="20"/>
        </w:trPr>
        <w:tc>
          <w:tcPr>
            <w:tcW w:w="6487" w:type="dxa"/>
            <w:vMerge w:val="restart"/>
          </w:tcPr>
          <w:p w:rsidR="005476DB" w:rsidRPr="00D90A99" w:rsidRDefault="005476DB" w:rsidP="005476DB">
            <w:pPr>
              <w:tabs>
                <w:tab w:val="clear" w:pos="794"/>
                <w:tab w:val="clear" w:pos="1191"/>
                <w:tab w:val="clear" w:pos="1588"/>
                <w:tab w:val="clear" w:pos="1985"/>
                <w:tab w:val="left" w:pos="567"/>
                <w:tab w:val="left" w:pos="851"/>
                <w:tab w:val="left" w:pos="1134"/>
                <w:tab w:val="left" w:pos="1701"/>
                <w:tab w:val="left" w:pos="2268"/>
                <w:tab w:val="left" w:pos="2835"/>
              </w:tabs>
              <w:overflowPunct/>
              <w:autoSpaceDE/>
              <w:autoSpaceDN/>
              <w:adjustRightInd/>
              <w:spacing w:before="0"/>
              <w:textAlignment w:val="auto"/>
              <w:rPr>
                <w:rFonts w:ascii="Calibri" w:eastAsia="Calibri" w:hAnsi="Calibri" w:cs="Calibri"/>
                <w:color w:val="000000"/>
                <w:szCs w:val="24"/>
                <w:lang w:val="es-ES"/>
              </w:rPr>
            </w:pPr>
          </w:p>
        </w:tc>
        <w:tc>
          <w:tcPr>
            <w:tcW w:w="3544" w:type="dxa"/>
          </w:tcPr>
          <w:p w:rsidR="005476DB" w:rsidRPr="000174A4" w:rsidRDefault="000174A4" w:rsidP="00294A88">
            <w:pPr>
              <w:tabs>
                <w:tab w:val="clear" w:pos="794"/>
                <w:tab w:val="clear" w:pos="1191"/>
                <w:tab w:val="clear" w:pos="1588"/>
                <w:tab w:val="clear" w:pos="1985"/>
                <w:tab w:val="left" w:pos="567"/>
                <w:tab w:val="left" w:pos="851"/>
                <w:tab w:val="left" w:pos="1134"/>
                <w:tab w:val="left" w:pos="1701"/>
                <w:tab w:val="left" w:pos="2268"/>
                <w:tab w:val="left" w:pos="2835"/>
              </w:tabs>
              <w:overflowPunct/>
              <w:autoSpaceDE/>
              <w:autoSpaceDN/>
              <w:adjustRightInd/>
              <w:spacing w:before="0"/>
              <w:textAlignment w:val="auto"/>
              <w:rPr>
                <w:rFonts w:asciiTheme="minorHAnsi" w:eastAsia="Calibri" w:hAnsiTheme="minorHAnsi" w:cs="Calibri"/>
                <w:color w:val="000000"/>
                <w:szCs w:val="24"/>
                <w:lang w:val="es-ES"/>
              </w:rPr>
            </w:pPr>
            <w:r w:rsidRPr="000174A4">
              <w:rPr>
                <w:rFonts w:asciiTheme="minorHAnsi" w:hAnsiTheme="minorHAnsi"/>
                <w:b/>
              </w:rPr>
              <w:t xml:space="preserve">Document </w:t>
            </w:r>
            <w:r w:rsidRPr="000174A4">
              <w:rPr>
                <w:rFonts w:asciiTheme="minorHAnsi" w:hAnsiTheme="minorHAnsi"/>
                <w:b/>
                <w:lang w:val="de-CH"/>
              </w:rPr>
              <w:t>EG-ITRs</w:t>
            </w:r>
            <w:r w:rsidR="00294A88">
              <w:rPr>
                <w:rFonts w:asciiTheme="minorHAnsi" w:hAnsiTheme="minorHAnsi"/>
                <w:b/>
                <w:lang w:val="de-CH"/>
              </w:rPr>
              <w:t xml:space="preserve"> </w:t>
            </w:r>
            <w:bookmarkStart w:id="1" w:name="_GoBack"/>
            <w:bookmarkEnd w:id="1"/>
            <w:r w:rsidRPr="000174A4">
              <w:rPr>
                <w:rFonts w:asciiTheme="minorHAnsi" w:hAnsiTheme="minorHAnsi"/>
                <w:b/>
                <w:lang w:val="de-CH"/>
              </w:rPr>
              <w:t>1/</w:t>
            </w:r>
            <w:r>
              <w:rPr>
                <w:rFonts w:asciiTheme="minorHAnsi" w:hAnsiTheme="minorHAnsi"/>
                <w:b/>
                <w:lang w:val="de-CH"/>
              </w:rPr>
              <w:t>11</w:t>
            </w:r>
            <w:r w:rsidRPr="000174A4">
              <w:rPr>
                <w:rFonts w:asciiTheme="minorHAnsi" w:hAnsiTheme="minorHAnsi"/>
                <w:b/>
                <w:lang w:val="de-CH"/>
              </w:rPr>
              <w:t>-E</w:t>
            </w:r>
          </w:p>
        </w:tc>
      </w:tr>
      <w:tr w:rsidR="005476DB" w:rsidRPr="00D90A99" w:rsidTr="00D73052">
        <w:trPr>
          <w:trHeight w:val="20"/>
        </w:trPr>
        <w:tc>
          <w:tcPr>
            <w:tcW w:w="6487" w:type="dxa"/>
            <w:vMerge/>
          </w:tcPr>
          <w:p w:rsidR="005476DB" w:rsidRPr="00D90A99" w:rsidRDefault="005476DB" w:rsidP="005476DB">
            <w:pPr>
              <w:tabs>
                <w:tab w:val="clear" w:pos="794"/>
                <w:tab w:val="clear" w:pos="1191"/>
                <w:tab w:val="clear" w:pos="1588"/>
                <w:tab w:val="clear" w:pos="1985"/>
                <w:tab w:val="left" w:pos="567"/>
                <w:tab w:val="left" w:pos="851"/>
                <w:tab w:val="left" w:pos="1134"/>
                <w:tab w:val="left" w:pos="1701"/>
                <w:tab w:val="left" w:pos="2268"/>
                <w:tab w:val="left" w:pos="2835"/>
              </w:tabs>
              <w:overflowPunct/>
              <w:autoSpaceDE/>
              <w:autoSpaceDN/>
              <w:adjustRightInd/>
              <w:textAlignment w:val="auto"/>
              <w:rPr>
                <w:rFonts w:ascii="Calibri" w:eastAsia="Calibri" w:hAnsi="Calibri" w:cs="Calibri"/>
                <w:color w:val="000000"/>
                <w:szCs w:val="24"/>
                <w:lang w:val="es-ES"/>
              </w:rPr>
            </w:pPr>
          </w:p>
        </w:tc>
        <w:tc>
          <w:tcPr>
            <w:tcW w:w="3544" w:type="dxa"/>
          </w:tcPr>
          <w:p w:rsidR="005476DB" w:rsidRPr="00D90A99" w:rsidRDefault="000174A4" w:rsidP="00492FB8">
            <w:pPr>
              <w:tabs>
                <w:tab w:val="clear" w:pos="794"/>
                <w:tab w:val="clear" w:pos="1191"/>
                <w:tab w:val="clear" w:pos="1588"/>
                <w:tab w:val="clear" w:pos="1985"/>
                <w:tab w:val="left" w:pos="567"/>
                <w:tab w:val="left" w:pos="993"/>
                <w:tab w:val="left" w:pos="1134"/>
                <w:tab w:val="left" w:pos="1701"/>
                <w:tab w:val="left" w:pos="2268"/>
                <w:tab w:val="left" w:pos="2835"/>
              </w:tabs>
              <w:overflowPunct/>
              <w:autoSpaceDE/>
              <w:autoSpaceDN/>
              <w:adjustRightInd/>
              <w:spacing w:before="0"/>
              <w:textAlignment w:val="auto"/>
              <w:rPr>
                <w:rFonts w:ascii="Calibri" w:eastAsia="Calibri" w:hAnsi="Calibri" w:cs="Calibri"/>
                <w:color w:val="000000"/>
                <w:szCs w:val="24"/>
                <w:lang w:val="es-ES"/>
              </w:rPr>
            </w:pPr>
            <w:r>
              <w:rPr>
                <w:rFonts w:ascii="Calibri" w:eastAsia="Calibri" w:hAnsi="Calibri" w:cs="Calibri"/>
                <w:b/>
                <w:color w:val="000000"/>
                <w:szCs w:val="24"/>
                <w:lang w:val="es-ES"/>
              </w:rPr>
              <w:t>25 de enero</w:t>
            </w:r>
            <w:r w:rsidR="00492FB8">
              <w:rPr>
                <w:rFonts w:ascii="Calibri" w:eastAsia="Calibri" w:hAnsi="Calibri" w:cs="Calibri"/>
                <w:b/>
                <w:color w:val="000000"/>
                <w:szCs w:val="24"/>
                <w:lang w:val="es-ES"/>
              </w:rPr>
              <w:t xml:space="preserve"> </w:t>
            </w:r>
            <w:r w:rsidR="00D90A99">
              <w:rPr>
                <w:rFonts w:ascii="Calibri" w:eastAsia="Calibri" w:hAnsi="Calibri" w:cs="Calibri"/>
                <w:b/>
                <w:color w:val="000000"/>
                <w:szCs w:val="24"/>
                <w:lang w:val="es-ES"/>
              </w:rPr>
              <w:t>de</w:t>
            </w:r>
            <w:r w:rsidR="005476DB" w:rsidRPr="00D90A99">
              <w:rPr>
                <w:rFonts w:ascii="Calibri" w:eastAsia="Calibri" w:hAnsi="Calibri" w:cs="Calibri"/>
                <w:b/>
                <w:color w:val="000000"/>
                <w:szCs w:val="24"/>
                <w:lang w:val="es-ES"/>
              </w:rPr>
              <w:t xml:space="preserve"> 201</w:t>
            </w:r>
            <w:r w:rsidR="00492FB8">
              <w:rPr>
                <w:rFonts w:ascii="Calibri" w:eastAsia="Calibri" w:hAnsi="Calibri" w:cs="Calibri"/>
                <w:b/>
                <w:color w:val="000000"/>
                <w:szCs w:val="24"/>
                <w:lang w:val="es-ES"/>
              </w:rPr>
              <w:t>7</w:t>
            </w:r>
          </w:p>
        </w:tc>
      </w:tr>
      <w:tr w:rsidR="005476DB" w:rsidRPr="00D90A99" w:rsidTr="00D73052">
        <w:trPr>
          <w:trHeight w:val="20"/>
        </w:trPr>
        <w:tc>
          <w:tcPr>
            <w:tcW w:w="6487" w:type="dxa"/>
            <w:vMerge/>
          </w:tcPr>
          <w:p w:rsidR="005476DB" w:rsidRPr="00D90A99" w:rsidRDefault="005476DB" w:rsidP="005476DB">
            <w:pPr>
              <w:tabs>
                <w:tab w:val="clear" w:pos="794"/>
                <w:tab w:val="clear" w:pos="1191"/>
                <w:tab w:val="clear" w:pos="1588"/>
                <w:tab w:val="clear" w:pos="1985"/>
                <w:tab w:val="left" w:pos="567"/>
                <w:tab w:val="left" w:pos="851"/>
                <w:tab w:val="left" w:pos="1134"/>
                <w:tab w:val="left" w:pos="1701"/>
                <w:tab w:val="left" w:pos="2268"/>
                <w:tab w:val="left" w:pos="2835"/>
              </w:tabs>
              <w:overflowPunct/>
              <w:autoSpaceDE/>
              <w:autoSpaceDN/>
              <w:adjustRightInd/>
              <w:textAlignment w:val="auto"/>
              <w:rPr>
                <w:rFonts w:ascii="Calibri" w:eastAsia="Calibri" w:hAnsi="Calibri" w:cs="Calibri"/>
                <w:color w:val="000000"/>
                <w:szCs w:val="24"/>
                <w:lang w:val="es-ES"/>
              </w:rPr>
            </w:pPr>
          </w:p>
        </w:tc>
        <w:tc>
          <w:tcPr>
            <w:tcW w:w="3544" w:type="dxa"/>
          </w:tcPr>
          <w:p w:rsidR="005476DB" w:rsidRPr="00D90A99" w:rsidRDefault="00110760" w:rsidP="00492FB8">
            <w:pPr>
              <w:tabs>
                <w:tab w:val="clear" w:pos="794"/>
                <w:tab w:val="clear" w:pos="1191"/>
                <w:tab w:val="clear" w:pos="1588"/>
                <w:tab w:val="clear" w:pos="1985"/>
                <w:tab w:val="left" w:pos="567"/>
                <w:tab w:val="left" w:pos="993"/>
                <w:tab w:val="left" w:pos="1134"/>
                <w:tab w:val="left" w:pos="1701"/>
                <w:tab w:val="left" w:pos="2268"/>
                <w:tab w:val="left" w:pos="2835"/>
              </w:tabs>
              <w:overflowPunct/>
              <w:autoSpaceDE/>
              <w:autoSpaceDN/>
              <w:adjustRightInd/>
              <w:spacing w:before="0"/>
              <w:textAlignment w:val="auto"/>
              <w:rPr>
                <w:rFonts w:ascii="Calibri" w:eastAsia="Calibri" w:hAnsi="Calibri" w:cs="Calibri"/>
                <w:color w:val="000000"/>
                <w:szCs w:val="24"/>
                <w:lang w:val="es-ES"/>
              </w:rPr>
            </w:pPr>
            <w:r w:rsidRPr="00D90A99">
              <w:rPr>
                <w:rFonts w:ascii="Calibri" w:eastAsia="Calibri" w:hAnsi="Calibri" w:cs="Calibri"/>
                <w:b/>
                <w:color w:val="000000"/>
                <w:szCs w:val="24"/>
                <w:lang w:val="es-ES"/>
              </w:rPr>
              <w:t xml:space="preserve">Original: </w:t>
            </w:r>
            <w:r w:rsidR="00492FB8">
              <w:rPr>
                <w:rFonts w:ascii="Calibri" w:eastAsia="Calibri" w:hAnsi="Calibri" w:cs="Calibri"/>
                <w:b/>
                <w:color w:val="000000"/>
                <w:szCs w:val="24"/>
                <w:lang w:val="es-ES"/>
              </w:rPr>
              <w:t>español</w:t>
            </w:r>
          </w:p>
        </w:tc>
      </w:tr>
    </w:tbl>
    <w:p w:rsidR="00534E85" w:rsidRPr="00D90A99" w:rsidRDefault="00534E85" w:rsidP="00382DA7">
      <w:pPr>
        <w:spacing w:before="0"/>
        <w:jc w:val="center"/>
        <w:rPr>
          <w:rFonts w:asciiTheme="minorHAnsi" w:hAnsiTheme="minorHAnsi"/>
          <w:b/>
          <w:lang w:val="es-ES"/>
        </w:rPr>
      </w:pPr>
    </w:p>
    <w:p w:rsidR="000A028E" w:rsidRPr="000A028E" w:rsidRDefault="000A028E" w:rsidP="004548C1">
      <w:pPr>
        <w:jc w:val="center"/>
        <w:rPr>
          <w:rFonts w:asciiTheme="minorHAnsi" w:hAnsiTheme="minorHAnsi"/>
          <w:b/>
          <w:bCs/>
          <w:sz w:val="28"/>
          <w:szCs w:val="28"/>
          <w:lang w:val="es-ES"/>
        </w:rPr>
      </w:pPr>
      <w:r w:rsidRPr="000A028E">
        <w:rPr>
          <w:rFonts w:asciiTheme="minorHAnsi" w:hAnsiTheme="minorHAnsi"/>
          <w:b/>
          <w:bCs/>
          <w:sz w:val="28"/>
          <w:szCs w:val="28"/>
          <w:lang w:val="es-ES"/>
        </w:rPr>
        <w:t>México</w:t>
      </w:r>
    </w:p>
    <w:p w:rsidR="00096678" w:rsidRDefault="00777A0F" w:rsidP="00294A88">
      <w:pPr>
        <w:jc w:val="center"/>
        <w:rPr>
          <w:rFonts w:asciiTheme="minorHAnsi" w:hAnsiTheme="minorHAnsi"/>
          <w:bCs/>
          <w:sz w:val="28"/>
          <w:szCs w:val="28"/>
          <w:lang w:val="es-ES"/>
        </w:rPr>
      </w:pPr>
      <w:r w:rsidRPr="00777A0F">
        <w:rPr>
          <w:rFonts w:asciiTheme="minorHAnsi" w:hAnsiTheme="minorHAnsi"/>
          <w:bCs/>
          <w:sz w:val="28"/>
          <w:szCs w:val="28"/>
          <w:lang w:val="es-ES"/>
        </w:rPr>
        <w:t xml:space="preserve">IMPLICACIONES DE LOS </w:t>
      </w:r>
      <w:r w:rsidR="00492FB8" w:rsidRPr="00777A0F">
        <w:rPr>
          <w:rFonts w:asciiTheme="minorHAnsi" w:hAnsiTheme="minorHAnsi"/>
          <w:bCs/>
          <w:sz w:val="28"/>
          <w:szCs w:val="28"/>
          <w:lang w:val="es-ES"/>
        </w:rPr>
        <w:t>TÉRMINOS DE REFERENCIA DEL</w:t>
      </w:r>
      <w:r w:rsidR="000A028E">
        <w:rPr>
          <w:rFonts w:asciiTheme="minorHAnsi" w:hAnsiTheme="minorHAnsi"/>
          <w:bCs/>
          <w:sz w:val="28"/>
          <w:szCs w:val="28"/>
          <w:lang w:val="es-ES"/>
        </w:rPr>
        <w:t xml:space="preserve"> </w:t>
      </w:r>
      <w:r w:rsidR="00D90A99" w:rsidRPr="00777A0F">
        <w:rPr>
          <w:rFonts w:asciiTheme="minorHAnsi" w:hAnsiTheme="minorHAnsi"/>
          <w:bCs/>
          <w:sz w:val="28"/>
          <w:szCs w:val="28"/>
          <w:lang w:val="es-ES"/>
        </w:rPr>
        <w:t>GRUPO DE EXPERTOS SOBRE EL REGLAMENTO DE LAS TELECOMUNICACIONES INTERNACIONALES</w:t>
      </w:r>
      <w:r w:rsidR="00EA36D8" w:rsidRPr="00777A0F">
        <w:rPr>
          <w:rFonts w:asciiTheme="minorHAnsi" w:hAnsiTheme="minorHAnsi"/>
          <w:bCs/>
          <w:sz w:val="28"/>
          <w:szCs w:val="28"/>
          <w:lang w:val="es-ES"/>
        </w:rPr>
        <w:t xml:space="preserve"> (G</w:t>
      </w:r>
      <w:r w:rsidR="00294A88">
        <w:rPr>
          <w:rFonts w:asciiTheme="minorHAnsi" w:hAnsiTheme="minorHAnsi"/>
          <w:bCs/>
          <w:sz w:val="28"/>
          <w:szCs w:val="28"/>
          <w:lang w:val="es-ES"/>
        </w:rPr>
        <w:t>E-</w:t>
      </w:r>
      <w:r w:rsidR="00EA36D8" w:rsidRPr="00777A0F">
        <w:rPr>
          <w:rFonts w:asciiTheme="minorHAnsi" w:hAnsiTheme="minorHAnsi"/>
          <w:bCs/>
          <w:sz w:val="28"/>
          <w:szCs w:val="28"/>
          <w:lang w:val="es-ES"/>
        </w:rPr>
        <w:t>RTI)</w:t>
      </w:r>
    </w:p>
    <w:p w:rsidR="00492FB8" w:rsidRDefault="00492FB8" w:rsidP="004548C1">
      <w:pPr>
        <w:jc w:val="center"/>
        <w:rPr>
          <w:rFonts w:asciiTheme="minorHAnsi" w:hAnsiTheme="minorHAnsi"/>
          <w:bCs/>
          <w:sz w:val="28"/>
          <w:szCs w:val="28"/>
          <w:lang w:val="es-ES"/>
        </w:rPr>
      </w:pPr>
    </w:p>
    <w:p w:rsidR="00492FB8" w:rsidRPr="00492FB8" w:rsidRDefault="00492FB8" w:rsidP="004548C1">
      <w:pPr>
        <w:rPr>
          <w:rFonts w:asciiTheme="minorHAnsi" w:hAnsiTheme="minorHAnsi"/>
          <w:b/>
          <w:bCs/>
          <w:szCs w:val="24"/>
          <w:lang w:val="es-ES"/>
        </w:rPr>
      </w:pPr>
      <w:r w:rsidRPr="00492FB8">
        <w:rPr>
          <w:rFonts w:asciiTheme="minorHAnsi" w:hAnsiTheme="minorHAnsi"/>
          <w:b/>
          <w:bCs/>
          <w:szCs w:val="24"/>
          <w:lang w:val="es-ES"/>
        </w:rPr>
        <w:t>Introducción</w:t>
      </w:r>
    </w:p>
    <w:p w:rsidR="00533512" w:rsidRDefault="00492FB8" w:rsidP="004548C1">
      <w:pPr>
        <w:jc w:val="both"/>
        <w:rPr>
          <w:rFonts w:asciiTheme="minorHAnsi" w:hAnsiTheme="minorHAnsi"/>
          <w:bCs/>
          <w:szCs w:val="24"/>
          <w:lang w:val="es-MX"/>
        </w:rPr>
      </w:pPr>
      <w:r w:rsidRPr="00492FB8">
        <w:rPr>
          <w:rFonts w:asciiTheme="minorHAnsi" w:hAnsiTheme="minorHAnsi"/>
          <w:bCs/>
          <w:szCs w:val="24"/>
          <w:lang w:val="es-MX"/>
        </w:rPr>
        <w:t xml:space="preserve">En el marco de la reunión del Consejo de la UIT de 2016 </w:t>
      </w:r>
      <w:r w:rsidR="00533512">
        <w:rPr>
          <w:rFonts w:asciiTheme="minorHAnsi" w:hAnsiTheme="minorHAnsi"/>
          <w:bCs/>
          <w:szCs w:val="24"/>
          <w:lang w:val="es-MX"/>
        </w:rPr>
        <w:t xml:space="preserve">mediante </w:t>
      </w:r>
      <w:r w:rsidRPr="00492FB8">
        <w:rPr>
          <w:rFonts w:asciiTheme="minorHAnsi" w:hAnsiTheme="minorHAnsi"/>
          <w:bCs/>
          <w:szCs w:val="24"/>
          <w:lang w:val="es-MX"/>
        </w:rPr>
        <w:t>Resolución 1379</w:t>
      </w:r>
      <w:r w:rsidR="00533512">
        <w:rPr>
          <w:rFonts w:asciiTheme="minorHAnsi" w:hAnsiTheme="minorHAnsi"/>
          <w:bCs/>
          <w:szCs w:val="24"/>
          <w:lang w:val="es-MX"/>
        </w:rPr>
        <w:t xml:space="preserve"> se </w:t>
      </w:r>
      <w:r w:rsidR="009337AD">
        <w:rPr>
          <w:rFonts w:asciiTheme="minorHAnsi" w:hAnsiTheme="minorHAnsi"/>
          <w:bCs/>
          <w:szCs w:val="24"/>
          <w:lang w:val="es-MX"/>
        </w:rPr>
        <w:t xml:space="preserve">crea el Grupo de Expertos </w:t>
      </w:r>
      <w:r w:rsidR="009337AD" w:rsidRPr="009337AD">
        <w:rPr>
          <w:rFonts w:asciiTheme="minorHAnsi" w:hAnsiTheme="minorHAnsi"/>
          <w:bCs/>
          <w:szCs w:val="24"/>
          <w:lang w:val="es-MX"/>
        </w:rPr>
        <w:t xml:space="preserve">sobre el Reglamento de Telecomunicaciones Internacionales </w:t>
      </w:r>
      <w:r w:rsidR="006B3A5F">
        <w:rPr>
          <w:rFonts w:asciiTheme="minorHAnsi" w:hAnsiTheme="minorHAnsi"/>
          <w:bCs/>
          <w:szCs w:val="24"/>
          <w:lang w:val="es-MX"/>
        </w:rPr>
        <w:t>(GE-</w:t>
      </w:r>
      <w:r w:rsidR="009337AD">
        <w:rPr>
          <w:rFonts w:asciiTheme="minorHAnsi" w:hAnsiTheme="minorHAnsi"/>
          <w:bCs/>
          <w:szCs w:val="24"/>
          <w:lang w:val="es-MX"/>
        </w:rPr>
        <w:t xml:space="preserve">RTI) y sus respectivos términos de referencia. </w:t>
      </w:r>
    </w:p>
    <w:p w:rsidR="00492FB8" w:rsidRDefault="00492FB8" w:rsidP="004548C1">
      <w:pPr>
        <w:jc w:val="both"/>
        <w:rPr>
          <w:rFonts w:asciiTheme="minorHAnsi" w:hAnsiTheme="minorHAnsi"/>
          <w:bCs/>
          <w:szCs w:val="24"/>
          <w:lang w:val="es-MX"/>
        </w:rPr>
      </w:pPr>
      <w:r w:rsidRPr="00492FB8">
        <w:rPr>
          <w:rFonts w:asciiTheme="minorHAnsi" w:hAnsiTheme="minorHAnsi"/>
          <w:bCs/>
          <w:szCs w:val="24"/>
          <w:lang w:val="es-MX"/>
        </w:rPr>
        <w:t xml:space="preserve">Para la Administración de México es de suma importancia </w:t>
      </w:r>
      <w:r w:rsidR="00533512">
        <w:rPr>
          <w:rFonts w:asciiTheme="minorHAnsi" w:hAnsiTheme="minorHAnsi"/>
          <w:bCs/>
          <w:szCs w:val="24"/>
          <w:lang w:val="es-MX"/>
        </w:rPr>
        <w:t xml:space="preserve">que </w:t>
      </w:r>
      <w:r w:rsidR="009337AD">
        <w:rPr>
          <w:rFonts w:asciiTheme="minorHAnsi" w:hAnsiTheme="minorHAnsi"/>
          <w:bCs/>
          <w:szCs w:val="24"/>
          <w:lang w:val="es-MX"/>
        </w:rPr>
        <w:t>todos los participantes de</w:t>
      </w:r>
      <w:r w:rsidR="00807D36">
        <w:rPr>
          <w:rFonts w:asciiTheme="minorHAnsi" w:hAnsiTheme="minorHAnsi"/>
          <w:bCs/>
          <w:szCs w:val="24"/>
          <w:lang w:val="es-MX"/>
        </w:rPr>
        <w:t xml:space="preserve">l </w:t>
      </w:r>
      <w:r w:rsidR="009337AD">
        <w:rPr>
          <w:rFonts w:asciiTheme="minorHAnsi" w:hAnsiTheme="minorHAnsi"/>
          <w:bCs/>
          <w:szCs w:val="24"/>
          <w:lang w:val="es-MX"/>
        </w:rPr>
        <w:t>Grupo de Expertos</w:t>
      </w:r>
      <w:r w:rsidR="00670FE1">
        <w:rPr>
          <w:rFonts w:asciiTheme="minorHAnsi" w:hAnsiTheme="minorHAnsi"/>
          <w:bCs/>
          <w:szCs w:val="24"/>
          <w:lang w:val="es-MX"/>
        </w:rPr>
        <w:t xml:space="preserve"> </w:t>
      </w:r>
      <w:r w:rsidR="00807D36">
        <w:rPr>
          <w:rFonts w:asciiTheme="minorHAnsi" w:hAnsiTheme="minorHAnsi"/>
          <w:bCs/>
          <w:szCs w:val="24"/>
          <w:lang w:val="es-MX"/>
        </w:rPr>
        <w:t xml:space="preserve">cuenten </w:t>
      </w:r>
      <w:r w:rsidR="009337AD">
        <w:rPr>
          <w:rFonts w:asciiTheme="minorHAnsi" w:hAnsiTheme="minorHAnsi"/>
          <w:bCs/>
          <w:szCs w:val="24"/>
          <w:lang w:val="es-MX"/>
        </w:rPr>
        <w:t xml:space="preserve">con el mismo entendimiento de </w:t>
      </w:r>
      <w:r w:rsidR="00533512">
        <w:rPr>
          <w:rFonts w:asciiTheme="minorHAnsi" w:hAnsiTheme="minorHAnsi"/>
          <w:bCs/>
          <w:szCs w:val="24"/>
          <w:lang w:val="es-MX"/>
        </w:rPr>
        <w:t xml:space="preserve">dichos </w:t>
      </w:r>
      <w:r w:rsidRPr="00492FB8">
        <w:rPr>
          <w:rFonts w:asciiTheme="minorHAnsi" w:hAnsiTheme="minorHAnsi"/>
          <w:bCs/>
          <w:szCs w:val="24"/>
          <w:lang w:val="es-MX"/>
        </w:rPr>
        <w:t>términos de referencia</w:t>
      </w:r>
      <w:r w:rsidR="009337AD">
        <w:rPr>
          <w:rFonts w:asciiTheme="minorHAnsi" w:hAnsiTheme="minorHAnsi"/>
          <w:bCs/>
          <w:szCs w:val="24"/>
          <w:lang w:val="es-MX"/>
        </w:rPr>
        <w:t>,</w:t>
      </w:r>
      <w:r w:rsidRPr="00492FB8">
        <w:rPr>
          <w:rFonts w:asciiTheme="minorHAnsi" w:hAnsiTheme="minorHAnsi"/>
          <w:bCs/>
          <w:szCs w:val="24"/>
          <w:lang w:val="es-MX"/>
        </w:rPr>
        <w:t xml:space="preserve"> </w:t>
      </w:r>
      <w:r w:rsidR="00533512">
        <w:rPr>
          <w:rFonts w:asciiTheme="minorHAnsi" w:hAnsiTheme="minorHAnsi"/>
          <w:bCs/>
          <w:szCs w:val="24"/>
          <w:lang w:val="es-MX"/>
        </w:rPr>
        <w:t>contribuyendo</w:t>
      </w:r>
      <w:r w:rsidR="00BA5E03">
        <w:rPr>
          <w:rFonts w:asciiTheme="minorHAnsi" w:hAnsiTheme="minorHAnsi"/>
          <w:bCs/>
          <w:szCs w:val="24"/>
          <w:lang w:val="es-MX"/>
        </w:rPr>
        <w:t xml:space="preserve"> de manera pragmática a los trabajos y análisis que </w:t>
      </w:r>
      <w:r w:rsidR="00670FE1">
        <w:rPr>
          <w:rFonts w:asciiTheme="minorHAnsi" w:hAnsiTheme="minorHAnsi"/>
          <w:bCs/>
          <w:szCs w:val="24"/>
          <w:lang w:val="es-MX"/>
        </w:rPr>
        <w:t xml:space="preserve">se </w:t>
      </w:r>
      <w:r w:rsidR="00BA5E03">
        <w:rPr>
          <w:rFonts w:asciiTheme="minorHAnsi" w:hAnsiTheme="minorHAnsi"/>
          <w:bCs/>
          <w:szCs w:val="24"/>
          <w:lang w:val="es-MX"/>
        </w:rPr>
        <w:t>realice</w:t>
      </w:r>
      <w:r w:rsidR="00670FE1">
        <w:rPr>
          <w:rFonts w:asciiTheme="minorHAnsi" w:hAnsiTheme="minorHAnsi"/>
          <w:bCs/>
          <w:szCs w:val="24"/>
          <w:lang w:val="es-MX"/>
        </w:rPr>
        <w:t>n</w:t>
      </w:r>
      <w:r w:rsidR="00807D36">
        <w:rPr>
          <w:rFonts w:asciiTheme="minorHAnsi" w:hAnsiTheme="minorHAnsi"/>
          <w:bCs/>
          <w:szCs w:val="24"/>
          <w:lang w:val="es-MX"/>
        </w:rPr>
        <w:t xml:space="preserve"> para la obtención de resultados concretos</w:t>
      </w:r>
      <w:r w:rsidR="00BA5E03">
        <w:rPr>
          <w:rFonts w:asciiTheme="minorHAnsi" w:hAnsiTheme="minorHAnsi"/>
          <w:bCs/>
          <w:szCs w:val="24"/>
          <w:lang w:val="es-MX"/>
        </w:rPr>
        <w:t>.</w:t>
      </w:r>
    </w:p>
    <w:p w:rsidR="00492FB8" w:rsidRPr="006B3A5F" w:rsidRDefault="00807D36" w:rsidP="004548C1">
      <w:pPr>
        <w:tabs>
          <w:tab w:val="clear" w:pos="794"/>
          <w:tab w:val="clear" w:pos="1191"/>
          <w:tab w:val="clear" w:pos="1588"/>
          <w:tab w:val="clear" w:pos="1985"/>
        </w:tabs>
        <w:overflowPunct/>
        <w:autoSpaceDE/>
        <w:autoSpaceDN/>
        <w:adjustRightInd/>
        <w:jc w:val="both"/>
        <w:textAlignment w:val="auto"/>
        <w:rPr>
          <w:rFonts w:asciiTheme="minorHAnsi" w:hAnsiTheme="minorHAnsi"/>
          <w:bCs/>
          <w:szCs w:val="24"/>
          <w:lang w:val="es-MX"/>
        </w:rPr>
      </w:pPr>
      <w:r>
        <w:rPr>
          <w:rFonts w:asciiTheme="minorHAnsi" w:hAnsiTheme="minorHAnsi"/>
          <w:bCs/>
          <w:szCs w:val="24"/>
          <w:lang w:val="es-MX"/>
        </w:rPr>
        <w:t>Por lo anterior</w:t>
      </w:r>
      <w:r w:rsidR="006B3A5F" w:rsidRPr="006B3A5F">
        <w:rPr>
          <w:rFonts w:asciiTheme="minorHAnsi" w:hAnsiTheme="minorHAnsi"/>
          <w:bCs/>
          <w:szCs w:val="24"/>
          <w:lang w:val="es-MX"/>
        </w:rPr>
        <w:t xml:space="preserve">, </w:t>
      </w:r>
      <w:r>
        <w:rPr>
          <w:rFonts w:asciiTheme="minorHAnsi" w:hAnsiTheme="minorHAnsi"/>
          <w:bCs/>
          <w:szCs w:val="24"/>
          <w:lang w:val="es-MX"/>
        </w:rPr>
        <w:t xml:space="preserve">la Administración de </w:t>
      </w:r>
      <w:r w:rsidR="006B3A5F" w:rsidRPr="006B3A5F">
        <w:rPr>
          <w:rFonts w:asciiTheme="minorHAnsi" w:hAnsiTheme="minorHAnsi"/>
          <w:bCs/>
          <w:szCs w:val="24"/>
          <w:lang w:val="es-MX"/>
        </w:rPr>
        <w:t xml:space="preserve">México, </w:t>
      </w:r>
      <w:r>
        <w:rPr>
          <w:rFonts w:asciiTheme="minorHAnsi" w:hAnsiTheme="minorHAnsi"/>
          <w:bCs/>
          <w:szCs w:val="24"/>
          <w:lang w:val="es-MX"/>
        </w:rPr>
        <w:t xml:space="preserve">presenta </w:t>
      </w:r>
      <w:r w:rsidR="00CC59E4">
        <w:rPr>
          <w:rFonts w:asciiTheme="minorHAnsi" w:hAnsiTheme="minorHAnsi"/>
          <w:bCs/>
          <w:szCs w:val="24"/>
          <w:lang w:val="es-MX"/>
        </w:rPr>
        <w:t xml:space="preserve">algunas </w:t>
      </w:r>
      <w:r>
        <w:rPr>
          <w:rFonts w:asciiTheme="minorHAnsi" w:hAnsiTheme="minorHAnsi"/>
          <w:bCs/>
          <w:szCs w:val="24"/>
          <w:lang w:val="es-MX"/>
        </w:rPr>
        <w:t xml:space="preserve">consideraciones </w:t>
      </w:r>
      <w:r w:rsidR="00CC59E4">
        <w:rPr>
          <w:rFonts w:asciiTheme="minorHAnsi" w:hAnsiTheme="minorHAnsi"/>
          <w:bCs/>
          <w:szCs w:val="24"/>
          <w:lang w:val="es-MX"/>
        </w:rPr>
        <w:t xml:space="preserve">para enfocar los trabajos de </w:t>
      </w:r>
      <w:r w:rsidR="006B3A5F" w:rsidRPr="006B3A5F">
        <w:rPr>
          <w:rFonts w:asciiTheme="minorHAnsi" w:hAnsiTheme="minorHAnsi"/>
          <w:bCs/>
          <w:szCs w:val="24"/>
          <w:lang w:val="es-MX"/>
        </w:rPr>
        <w:t>las próximas reuniones</w:t>
      </w:r>
      <w:r w:rsidR="006B3A5F">
        <w:rPr>
          <w:rFonts w:asciiTheme="minorHAnsi" w:hAnsiTheme="minorHAnsi"/>
          <w:bCs/>
          <w:szCs w:val="24"/>
          <w:lang w:val="es-MX"/>
        </w:rPr>
        <w:t>.</w:t>
      </w:r>
    </w:p>
    <w:p w:rsidR="006B3A5F" w:rsidRPr="00777A0F" w:rsidRDefault="00777A0F" w:rsidP="00777A0F">
      <w:pPr>
        <w:jc w:val="both"/>
        <w:rPr>
          <w:rFonts w:asciiTheme="minorHAnsi" w:hAnsiTheme="minorHAnsi"/>
          <w:b/>
          <w:bCs/>
          <w:szCs w:val="24"/>
          <w:lang w:val="es-MX"/>
        </w:rPr>
      </w:pPr>
      <w:r w:rsidRPr="00777A0F">
        <w:rPr>
          <w:rFonts w:asciiTheme="minorHAnsi" w:hAnsiTheme="minorHAnsi"/>
          <w:b/>
          <w:bCs/>
          <w:szCs w:val="24"/>
          <w:lang w:val="es-MX"/>
        </w:rPr>
        <w:t xml:space="preserve">Presentación de contribuciones y elementos de consideración para el examen del RTI 2012 </w:t>
      </w:r>
    </w:p>
    <w:p w:rsidR="006B3A5F" w:rsidRPr="006B3A5F" w:rsidRDefault="00D000EB" w:rsidP="00294A88">
      <w:pPr>
        <w:jc w:val="both"/>
        <w:rPr>
          <w:rFonts w:asciiTheme="minorHAnsi" w:hAnsiTheme="minorHAnsi"/>
          <w:bCs/>
          <w:szCs w:val="24"/>
          <w:lang w:val="es-MX"/>
        </w:rPr>
      </w:pPr>
      <w:r>
        <w:rPr>
          <w:rFonts w:asciiTheme="minorHAnsi" w:hAnsiTheme="minorHAnsi"/>
          <w:bCs/>
          <w:szCs w:val="24"/>
          <w:lang w:val="es-MX"/>
        </w:rPr>
        <w:t>P</w:t>
      </w:r>
      <w:r w:rsidR="00A1191E">
        <w:rPr>
          <w:rFonts w:asciiTheme="minorHAnsi" w:hAnsiTheme="minorHAnsi"/>
          <w:bCs/>
          <w:szCs w:val="24"/>
          <w:lang w:val="es-MX"/>
        </w:rPr>
        <w:t xml:space="preserve">ara México </w:t>
      </w:r>
      <w:r>
        <w:rPr>
          <w:rFonts w:asciiTheme="minorHAnsi" w:hAnsiTheme="minorHAnsi"/>
          <w:bCs/>
          <w:szCs w:val="24"/>
          <w:lang w:val="es-MX"/>
        </w:rPr>
        <w:t xml:space="preserve">la identificación clara de los </w:t>
      </w:r>
      <w:r w:rsidR="006B3A5F" w:rsidRPr="006B3A5F">
        <w:rPr>
          <w:rFonts w:asciiTheme="minorHAnsi" w:hAnsiTheme="minorHAnsi"/>
          <w:bCs/>
          <w:szCs w:val="24"/>
          <w:lang w:val="es-MX"/>
        </w:rPr>
        <w:t xml:space="preserve">actores </w:t>
      </w:r>
      <w:r>
        <w:rPr>
          <w:rFonts w:asciiTheme="minorHAnsi" w:hAnsiTheme="minorHAnsi"/>
          <w:bCs/>
          <w:szCs w:val="24"/>
          <w:lang w:val="es-MX"/>
        </w:rPr>
        <w:t xml:space="preserve">que </w:t>
      </w:r>
      <w:r w:rsidR="006B3A5F" w:rsidRPr="006B3A5F">
        <w:rPr>
          <w:rFonts w:asciiTheme="minorHAnsi" w:hAnsiTheme="minorHAnsi"/>
          <w:bCs/>
          <w:szCs w:val="24"/>
          <w:lang w:val="es-MX"/>
        </w:rPr>
        <w:t>podrán realizar directamente contribuciones al GE</w:t>
      </w:r>
      <w:r w:rsidR="00294A88">
        <w:rPr>
          <w:rFonts w:asciiTheme="minorHAnsi" w:hAnsiTheme="minorHAnsi"/>
          <w:bCs/>
          <w:szCs w:val="24"/>
          <w:lang w:val="es-MX"/>
        </w:rPr>
        <w:t>-</w:t>
      </w:r>
      <w:r w:rsidR="006B3A5F" w:rsidRPr="006B3A5F">
        <w:rPr>
          <w:rFonts w:asciiTheme="minorHAnsi" w:hAnsiTheme="minorHAnsi"/>
          <w:bCs/>
          <w:szCs w:val="24"/>
          <w:lang w:val="es-MX"/>
        </w:rPr>
        <w:t>RTI</w:t>
      </w:r>
      <w:r>
        <w:rPr>
          <w:rFonts w:asciiTheme="minorHAnsi" w:hAnsiTheme="minorHAnsi"/>
          <w:bCs/>
          <w:szCs w:val="24"/>
          <w:lang w:val="es-MX"/>
        </w:rPr>
        <w:t xml:space="preserve">, </w:t>
      </w:r>
      <w:r w:rsidR="006B3A5F" w:rsidRPr="006B3A5F">
        <w:rPr>
          <w:rFonts w:asciiTheme="minorHAnsi" w:hAnsiTheme="minorHAnsi"/>
          <w:bCs/>
          <w:szCs w:val="24"/>
          <w:lang w:val="es-MX"/>
        </w:rPr>
        <w:t xml:space="preserve">es esencial para la eficiencia </w:t>
      </w:r>
      <w:r>
        <w:rPr>
          <w:rFonts w:asciiTheme="minorHAnsi" w:hAnsiTheme="minorHAnsi"/>
          <w:bCs/>
          <w:szCs w:val="24"/>
          <w:lang w:val="es-MX"/>
        </w:rPr>
        <w:t xml:space="preserve">y efectividad </w:t>
      </w:r>
      <w:r w:rsidR="006B3A5F" w:rsidRPr="006B3A5F">
        <w:rPr>
          <w:rFonts w:asciiTheme="minorHAnsi" w:hAnsiTheme="minorHAnsi"/>
          <w:bCs/>
          <w:szCs w:val="24"/>
          <w:lang w:val="es-MX"/>
        </w:rPr>
        <w:t>de</w:t>
      </w:r>
      <w:r>
        <w:rPr>
          <w:rFonts w:asciiTheme="minorHAnsi" w:hAnsiTheme="minorHAnsi"/>
          <w:bCs/>
          <w:szCs w:val="24"/>
          <w:lang w:val="es-MX"/>
        </w:rPr>
        <w:t xml:space="preserve"> </w:t>
      </w:r>
      <w:r w:rsidR="006B3A5F" w:rsidRPr="006B3A5F">
        <w:rPr>
          <w:rFonts w:asciiTheme="minorHAnsi" w:hAnsiTheme="minorHAnsi"/>
          <w:bCs/>
          <w:szCs w:val="24"/>
          <w:lang w:val="es-MX"/>
        </w:rPr>
        <w:t>l</w:t>
      </w:r>
      <w:r>
        <w:rPr>
          <w:rFonts w:asciiTheme="minorHAnsi" w:hAnsiTheme="minorHAnsi"/>
          <w:bCs/>
          <w:szCs w:val="24"/>
          <w:lang w:val="es-MX"/>
        </w:rPr>
        <w:t>os</w:t>
      </w:r>
      <w:r w:rsidR="006B3A5F" w:rsidRPr="006B3A5F">
        <w:rPr>
          <w:rFonts w:asciiTheme="minorHAnsi" w:hAnsiTheme="minorHAnsi"/>
          <w:bCs/>
          <w:szCs w:val="24"/>
          <w:lang w:val="es-MX"/>
        </w:rPr>
        <w:t xml:space="preserve"> trabajo</w:t>
      </w:r>
      <w:r>
        <w:rPr>
          <w:rFonts w:asciiTheme="minorHAnsi" w:hAnsiTheme="minorHAnsi"/>
          <w:bCs/>
          <w:szCs w:val="24"/>
          <w:lang w:val="es-MX"/>
        </w:rPr>
        <w:t>s</w:t>
      </w:r>
      <w:r w:rsidR="006B3A5F" w:rsidRPr="006B3A5F">
        <w:rPr>
          <w:rFonts w:asciiTheme="minorHAnsi" w:hAnsiTheme="minorHAnsi"/>
          <w:bCs/>
          <w:szCs w:val="24"/>
          <w:lang w:val="es-MX"/>
        </w:rPr>
        <w:t xml:space="preserve"> del Grupo, tomando en consideración </w:t>
      </w:r>
      <w:r w:rsidR="001B6A65">
        <w:rPr>
          <w:rFonts w:asciiTheme="minorHAnsi" w:hAnsiTheme="minorHAnsi"/>
          <w:bCs/>
          <w:szCs w:val="24"/>
          <w:lang w:val="es-MX"/>
        </w:rPr>
        <w:t xml:space="preserve">el tiempo </w:t>
      </w:r>
      <w:r w:rsidR="006B3A5F" w:rsidRPr="006B3A5F">
        <w:rPr>
          <w:rFonts w:asciiTheme="minorHAnsi" w:hAnsiTheme="minorHAnsi"/>
          <w:bCs/>
          <w:szCs w:val="24"/>
          <w:lang w:val="es-MX"/>
        </w:rPr>
        <w:t xml:space="preserve">con que cuenta para </w:t>
      </w:r>
      <w:r w:rsidR="001B6A65">
        <w:rPr>
          <w:rFonts w:asciiTheme="minorHAnsi" w:hAnsiTheme="minorHAnsi"/>
          <w:bCs/>
          <w:szCs w:val="24"/>
          <w:lang w:val="es-MX"/>
        </w:rPr>
        <w:t>cumplir con el mandato</w:t>
      </w:r>
      <w:r w:rsidR="001B325E">
        <w:rPr>
          <w:rFonts w:asciiTheme="minorHAnsi" w:hAnsiTheme="minorHAnsi"/>
          <w:bCs/>
          <w:szCs w:val="24"/>
          <w:lang w:val="es-MX"/>
        </w:rPr>
        <w:t xml:space="preserve"> </w:t>
      </w:r>
      <w:r w:rsidR="006B3A5F" w:rsidRPr="006B3A5F">
        <w:rPr>
          <w:rFonts w:asciiTheme="minorHAnsi" w:hAnsiTheme="minorHAnsi"/>
          <w:bCs/>
          <w:szCs w:val="24"/>
          <w:lang w:val="es-MX"/>
        </w:rPr>
        <w:t>conferid</w:t>
      </w:r>
      <w:r w:rsidR="001B325E">
        <w:rPr>
          <w:rFonts w:asciiTheme="minorHAnsi" w:hAnsiTheme="minorHAnsi"/>
          <w:bCs/>
          <w:szCs w:val="24"/>
          <w:lang w:val="es-MX"/>
        </w:rPr>
        <w:t>o</w:t>
      </w:r>
      <w:r w:rsidR="006B3A5F" w:rsidRPr="006B3A5F">
        <w:rPr>
          <w:rFonts w:asciiTheme="minorHAnsi" w:hAnsiTheme="minorHAnsi"/>
          <w:bCs/>
          <w:szCs w:val="24"/>
          <w:lang w:val="es-MX"/>
        </w:rPr>
        <w:t>.</w:t>
      </w:r>
    </w:p>
    <w:p w:rsidR="001B325E" w:rsidRDefault="001B325E" w:rsidP="004548C1">
      <w:pPr>
        <w:jc w:val="both"/>
        <w:rPr>
          <w:rFonts w:asciiTheme="minorHAnsi" w:hAnsiTheme="minorHAnsi"/>
          <w:bCs/>
          <w:szCs w:val="24"/>
          <w:lang w:val="es-MX"/>
        </w:rPr>
      </w:pPr>
      <w:r>
        <w:rPr>
          <w:rFonts w:asciiTheme="minorHAnsi" w:hAnsiTheme="minorHAnsi"/>
          <w:bCs/>
          <w:szCs w:val="24"/>
          <w:lang w:val="es-MX"/>
        </w:rPr>
        <w:t xml:space="preserve">El </w:t>
      </w:r>
      <w:r w:rsidR="006B3A5F" w:rsidRPr="006B3A5F">
        <w:rPr>
          <w:rFonts w:asciiTheme="minorHAnsi" w:hAnsiTheme="minorHAnsi"/>
          <w:bCs/>
          <w:szCs w:val="24"/>
          <w:lang w:val="es-MX"/>
        </w:rPr>
        <w:t xml:space="preserve">examen o análisis general del RTI 2012 </w:t>
      </w:r>
      <w:r>
        <w:rPr>
          <w:rFonts w:asciiTheme="minorHAnsi" w:hAnsiTheme="minorHAnsi"/>
          <w:bCs/>
          <w:szCs w:val="24"/>
          <w:lang w:val="es-MX"/>
        </w:rPr>
        <w:t>como el propio término de referencia lo indica, se debe enfocar únicamente en el texto resultante de la CMTI 2012, sin perjuicio de los países que suscribieron o no las Actas Finales de dicha Conferencia. El texto resultante de la CMTI 2012 se deberá analizar considerando el entorno actual de las telecomunicaciones internacionales, incluyendo las nuevas tendencias y problemas. Para concluir con los obstáculos que los Estados Miembros identifiquen o hayan identificado en la aplicación del RTI 2012 y las resoluciones relacionadas.</w:t>
      </w:r>
    </w:p>
    <w:p w:rsidR="006B3A5F" w:rsidRPr="00777A0F" w:rsidRDefault="00777A0F" w:rsidP="00777A0F">
      <w:pPr>
        <w:jc w:val="both"/>
        <w:rPr>
          <w:rFonts w:asciiTheme="minorHAnsi" w:hAnsiTheme="minorHAnsi"/>
          <w:b/>
          <w:bCs/>
          <w:szCs w:val="24"/>
          <w:lang w:val="es-MX"/>
        </w:rPr>
      </w:pPr>
      <w:r>
        <w:rPr>
          <w:rFonts w:asciiTheme="minorHAnsi" w:hAnsiTheme="minorHAnsi"/>
          <w:b/>
          <w:bCs/>
          <w:szCs w:val="24"/>
          <w:lang w:val="es-MX"/>
        </w:rPr>
        <w:t>Aplicabilidad en el entorno actual y relaciones con otros instrumentos internacionales</w:t>
      </w:r>
    </w:p>
    <w:p w:rsidR="001B325E" w:rsidRPr="00777A0F" w:rsidRDefault="001B325E" w:rsidP="00777A0F">
      <w:pPr>
        <w:tabs>
          <w:tab w:val="clear" w:pos="794"/>
          <w:tab w:val="clear" w:pos="1191"/>
          <w:tab w:val="clear" w:pos="1588"/>
          <w:tab w:val="clear" w:pos="1985"/>
        </w:tabs>
        <w:overflowPunct/>
        <w:autoSpaceDE/>
        <w:autoSpaceDN/>
        <w:adjustRightInd/>
        <w:textAlignment w:val="auto"/>
        <w:outlineLvl w:val="0"/>
        <w:rPr>
          <w:rFonts w:asciiTheme="minorHAnsi" w:hAnsiTheme="minorHAnsi"/>
          <w:bCs/>
          <w:szCs w:val="24"/>
          <w:lang w:val="es-MX"/>
        </w:rPr>
      </w:pPr>
      <w:r w:rsidRPr="00777A0F">
        <w:rPr>
          <w:rFonts w:asciiTheme="minorHAnsi" w:hAnsiTheme="minorHAnsi"/>
          <w:bCs/>
          <w:szCs w:val="24"/>
          <w:lang w:val="es-MX"/>
        </w:rPr>
        <w:t>La aplicabilidad se debe entender como la utilidad, los retos para el cumplimiento de las obligaciones jurídicas frente a otros instrumentos vinculantes multilaterales y/o internacionales. En términos generales, el grado/nivel de implementación que las disposiciones del RTI 2012 han tenido en instrumentos vinculantes internacionales y los marcos jurídicos nacionales respectivos.</w:t>
      </w:r>
    </w:p>
    <w:p w:rsidR="006B3A5F" w:rsidRPr="00777A0F" w:rsidRDefault="00777A0F" w:rsidP="00777A0F">
      <w:pPr>
        <w:tabs>
          <w:tab w:val="clear" w:pos="794"/>
          <w:tab w:val="clear" w:pos="1191"/>
          <w:tab w:val="clear" w:pos="1588"/>
          <w:tab w:val="clear" w:pos="1985"/>
          <w:tab w:val="left" w:pos="9214"/>
          <w:tab w:val="right" w:pos="9781"/>
        </w:tabs>
        <w:overflowPunct/>
        <w:autoSpaceDE/>
        <w:autoSpaceDN/>
        <w:adjustRightInd/>
        <w:jc w:val="both"/>
        <w:textAlignment w:val="auto"/>
        <w:outlineLvl w:val="0"/>
        <w:rPr>
          <w:rFonts w:asciiTheme="minorHAnsi" w:hAnsiTheme="minorHAnsi"/>
          <w:b/>
          <w:bCs/>
          <w:szCs w:val="24"/>
          <w:lang w:val="es-MX"/>
        </w:rPr>
      </w:pPr>
      <w:r w:rsidRPr="00777A0F">
        <w:rPr>
          <w:rFonts w:asciiTheme="minorHAnsi" w:hAnsiTheme="minorHAnsi"/>
          <w:b/>
          <w:bCs/>
          <w:szCs w:val="24"/>
          <w:lang w:val="es-MX"/>
        </w:rPr>
        <w:t>A</w:t>
      </w:r>
      <w:r w:rsidR="006B3A5F" w:rsidRPr="00777A0F">
        <w:rPr>
          <w:rFonts w:asciiTheme="minorHAnsi" w:hAnsiTheme="minorHAnsi"/>
          <w:b/>
          <w:bCs/>
          <w:szCs w:val="24"/>
          <w:lang w:val="es-MX"/>
        </w:rPr>
        <w:t xml:space="preserve">nálisis jurídicos del RTI 2012 </w:t>
      </w:r>
    </w:p>
    <w:p w:rsidR="001B325E" w:rsidRPr="00777A0F" w:rsidRDefault="00D73052" w:rsidP="00777A0F">
      <w:pPr>
        <w:tabs>
          <w:tab w:val="clear" w:pos="794"/>
          <w:tab w:val="clear" w:pos="1191"/>
          <w:tab w:val="clear" w:pos="1588"/>
          <w:tab w:val="clear" w:pos="1985"/>
        </w:tabs>
        <w:overflowPunct/>
        <w:autoSpaceDE/>
        <w:autoSpaceDN/>
        <w:adjustRightInd/>
        <w:textAlignment w:val="auto"/>
        <w:outlineLvl w:val="0"/>
        <w:rPr>
          <w:rFonts w:asciiTheme="minorHAnsi" w:hAnsiTheme="minorHAnsi"/>
          <w:bCs/>
          <w:szCs w:val="24"/>
          <w:lang w:val="es-MX"/>
        </w:rPr>
      </w:pPr>
      <w:r w:rsidRPr="00777A0F">
        <w:rPr>
          <w:rFonts w:asciiTheme="minorHAnsi" w:hAnsiTheme="minorHAnsi"/>
          <w:bCs/>
          <w:szCs w:val="24"/>
          <w:lang w:val="es-MX"/>
        </w:rPr>
        <w:t xml:space="preserve">Si bien es cierto los análisis jurídicos pueden abordar diversas aristas, México considera que este concepto se refiere únicamente a la interpretación gramatical y teleológica de una ley/disposición/regulación.  En ese orden de ideas, los análisis jurídicos del RTI 2012 se deberán </w:t>
      </w:r>
      <w:r w:rsidRPr="00777A0F">
        <w:rPr>
          <w:rFonts w:asciiTheme="minorHAnsi" w:hAnsiTheme="minorHAnsi"/>
          <w:bCs/>
          <w:szCs w:val="24"/>
          <w:lang w:val="es-MX"/>
        </w:rPr>
        <w:lastRenderedPageBreak/>
        <w:t xml:space="preserve">centrar en </w:t>
      </w:r>
      <w:r w:rsidR="00B35E1C" w:rsidRPr="00777A0F">
        <w:rPr>
          <w:rFonts w:asciiTheme="minorHAnsi" w:hAnsiTheme="minorHAnsi"/>
          <w:bCs/>
          <w:szCs w:val="24"/>
          <w:lang w:val="es-MX"/>
        </w:rPr>
        <w:t xml:space="preserve">confirmar que </w:t>
      </w:r>
      <w:r w:rsidRPr="00777A0F">
        <w:rPr>
          <w:rFonts w:asciiTheme="minorHAnsi" w:hAnsiTheme="minorHAnsi"/>
          <w:bCs/>
          <w:szCs w:val="24"/>
          <w:lang w:val="es-MX"/>
        </w:rPr>
        <w:t>cada una de las d</w:t>
      </w:r>
      <w:r w:rsidR="00B35E1C" w:rsidRPr="00777A0F">
        <w:rPr>
          <w:rFonts w:asciiTheme="minorHAnsi" w:hAnsiTheme="minorHAnsi"/>
          <w:bCs/>
          <w:szCs w:val="24"/>
          <w:lang w:val="es-MX"/>
        </w:rPr>
        <w:t>isposiciones del RTI 2012 cumpla</w:t>
      </w:r>
      <w:r w:rsidRPr="00777A0F">
        <w:rPr>
          <w:rFonts w:asciiTheme="minorHAnsi" w:hAnsiTheme="minorHAnsi"/>
          <w:bCs/>
          <w:szCs w:val="24"/>
          <w:lang w:val="es-MX"/>
        </w:rPr>
        <w:t xml:space="preserve">n con el Objeto del Reglamento establecido en el artículo 1. </w:t>
      </w:r>
    </w:p>
    <w:p w:rsidR="006B3A5F" w:rsidRPr="00777A0F" w:rsidRDefault="00777A0F" w:rsidP="00777A0F">
      <w:pPr>
        <w:tabs>
          <w:tab w:val="clear" w:pos="794"/>
          <w:tab w:val="clear" w:pos="1191"/>
          <w:tab w:val="clear" w:pos="1588"/>
          <w:tab w:val="clear" w:pos="1985"/>
          <w:tab w:val="left" w:pos="9214"/>
          <w:tab w:val="right" w:pos="9781"/>
        </w:tabs>
        <w:overflowPunct/>
        <w:autoSpaceDE/>
        <w:autoSpaceDN/>
        <w:adjustRightInd/>
        <w:jc w:val="both"/>
        <w:textAlignment w:val="auto"/>
        <w:outlineLvl w:val="0"/>
        <w:rPr>
          <w:rFonts w:asciiTheme="minorHAnsi" w:hAnsiTheme="minorHAnsi"/>
          <w:b/>
          <w:bCs/>
          <w:szCs w:val="24"/>
          <w:lang w:val="es-MX"/>
        </w:rPr>
      </w:pPr>
      <w:r w:rsidRPr="00777A0F">
        <w:rPr>
          <w:rFonts w:asciiTheme="minorHAnsi" w:hAnsiTheme="minorHAnsi"/>
          <w:b/>
          <w:bCs/>
          <w:szCs w:val="24"/>
          <w:lang w:val="es-MX"/>
        </w:rPr>
        <w:t>Conflictos potenciales entre las obligaciones y aplicación de los RTI de 1988 y 2012</w:t>
      </w:r>
    </w:p>
    <w:p w:rsidR="00B35E1C" w:rsidRDefault="00B35E1C" w:rsidP="004548C1">
      <w:pPr>
        <w:tabs>
          <w:tab w:val="left" w:pos="9214"/>
          <w:tab w:val="right" w:pos="9781"/>
        </w:tabs>
        <w:jc w:val="both"/>
        <w:outlineLvl w:val="0"/>
        <w:rPr>
          <w:rFonts w:asciiTheme="minorHAnsi" w:hAnsiTheme="minorHAnsi"/>
          <w:bCs/>
          <w:szCs w:val="24"/>
          <w:lang w:val="es-MX"/>
        </w:rPr>
      </w:pPr>
      <w:r>
        <w:rPr>
          <w:rFonts w:asciiTheme="minorHAnsi" w:hAnsiTheme="minorHAnsi"/>
          <w:bCs/>
          <w:szCs w:val="24"/>
          <w:lang w:val="es-MX"/>
        </w:rPr>
        <w:t xml:space="preserve">México considera que la UIT ya ha realizado el análisis de los conflictos de aplicación de ambos instrumentos, señalando que en caso de que se pretenda establecer una relación entre Estados Miembros firmantes del RTI de 1988 con otro Estado Miembro firmante del RTI 2012, ambas partes se encuentran ligadas por el tratado de 1988. Sin embargo, ciertas provisiones del nuevo tratado no aplicarán en su relación, tales como transparencia de los precios de </w:t>
      </w:r>
      <w:proofErr w:type="spellStart"/>
      <w:r>
        <w:rPr>
          <w:rFonts w:asciiTheme="minorHAnsi" w:hAnsiTheme="minorHAnsi"/>
          <w:bCs/>
          <w:szCs w:val="24"/>
          <w:lang w:val="es-MX"/>
        </w:rPr>
        <w:t>itinerancia</w:t>
      </w:r>
      <w:proofErr w:type="spellEnd"/>
      <w:r>
        <w:rPr>
          <w:rFonts w:asciiTheme="minorHAnsi" w:hAnsiTheme="minorHAnsi"/>
          <w:bCs/>
          <w:szCs w:val="24"/>
          <w:lang w:val="es-MX"/>
        </w:rPr>
        <w:t xml:space="preserve"> móvil, accesibilidad, reducción de residuos electrónicos, cooperación en el combate de comunicaciones masivas no solicitadas, entre otras. </w:t>
      </w:r>
    </w:p>
    <w:p w:rsidR="006B3A5F" w:rsidRPr="00777A0F" w:rsidRDefault="007D015D" w:rsidP="00777A0F">
      <w:pPr>
        <w:jc w:val="both"/>
        <w:rPr>
          <w:rFonts w:asciiTheme="minorHAnsi" w:hAnsiTheme="minorHAnsi"/>
          <w:b/>
          <w:bCs/>
          <w:szCs w:val="24"/>
          <w:lang w:val="es-MX"/>
        </w:rPr>
      </w:pPr>
      <w:r>
        <w:rPr>
          <w:rFonts w:asciiTheme="minorHAnsi" w:hAnsiTheme="minorHAnsi"/>
          <w:b/>
          <w:bCs/>
          <w:szCs w:val="24"/>
          <w:lang w:val="es-MX"/>
        </w:rPr>
        <w:t>Contenido del Informe Final al Consejo de 2018</w:t>
      </w:r>
    </w:p>
    <w:p w:rsidR="002E34CE" w:rsidRDefault="00777A0F" w:rsidP="002E34CE">
      <w:pPr>
        <w:jc w:val="both"/>
        <w:rPr>
          <w:rFonts w:asciiTheme="minorHAnsi" w:hAnsiTheme="minorHAnsi"/>
          <w:bCs/>
          <w:szCs w:val="24"/>
          <w:lang w:val="es-MX"/>
        </w:rPr>
      </w:pPr>
      <w:r>
        <w:rPr>
          <w:rFonts w:asciiTheme="minorHAnsi" w:hAnsiTheme="minorHAnsi"/>
          <w:bCs/>
          <w:szCs w:val="24"/>
          <w:lang w:val="es-MX"/>
        </w:rPr>
        <w:t xml:space="preserve">El informe </w:t>
      </w:r>
      <w:r w:rsidR="002E34CE" w:rsidRPr="0000649B">
        <w:rPr>
          <w:rFonts w:asciiTheme="minorHAnsi" w:hAnsiTheme="minorHAnsi"/>
          <w:bCs/>
          <w:szCs w:val="24"/>
          <w:lang w:val="es-MX"/>
        </w:rPr>
        <w:t>tendrá que enfocarse en la recopilación de las posturas y propuestas que los Estados Miembros, Miembros de Sector y Directo</w:t>
      </w:r>
      <w:r w:rsidR="002E34CE">
        <w:rPr>
          <w:rFonts w:asciiTheme="minorHAnsi" w:hAnsiTheme="minorHAnsi"/>
          <w:bCs/>
          <w:szCs w:val="24"/>
          <w:lang w:val="es-MX"/>
        </w:rPr>
        <w:t xml:space="preserve">res de las Oficinas, si procede, envíen con el objetivo de construir un documento de análisis conciso que facilite la decisión de la Conferencia de Plenipotenciarios de 2018 de </w:t>
      </w:r>
      <w:r>
        <w:rPr>
          <w:rFonts w:asciiTheme="minorHAnsi" w:hAnsiTheme="minorHAnsi"/>
          <w:bCs/>
          <w:szCs w:val="24"/>
          <w:lang w:val="es-MX"/>
        </w:rPr>
        <w:t xml:space="preserve">sobre la necesidad de </w:t>
      </w:r>
      <w:r w:rsidR="002E34CE">
        <w:rPr>
          <w:rFonts w:asciiTheme="minorHAnsi" w:hAnsiTheme="minorHAnsi"/>
          <w:bCs/>
          <w:szCs w:val="24"/>
          <w:lang w:val="es-MX"/>
        </w:rPr>
        <w:t>revisar y/o modificar</w:t>
      </w:r>
      <w:r>
        <w:rPr>
          <w:rFonts w:asciiTheme="minorHAnsi" w:hAnsiTheme="minorHAnsi"/>
          <w:bCs/>
          <w:szCs w:val="24"/>
          <w:lang w:val="es-MX"/>
        </w:rPr>
        <w:t>, en su caso,</w:t>
      </w:r>
      <w:r w:rsidR="002E34CE">
        <w:rPr>
          <w:rFonts w:asciiTheme="minorHAnsi" w:hAnsiTheme="minorHAnsi"/>
          <w:bCs/>
          <w:szCs w:val="24"/>
          <w:lang w:val="es-MX"/>
        </w:rPr>
        <w:t xml:space="preserve"> el </w:t>
      </w:r>
      <w:r>
        <w:rPr>
          <w:rFonts w:asciiTheme="minorHAnsi" w:hAnsiTheme="minorHAnsi"/>
          <w:bCs/>
          <w:szCs w:val="24"/>
          <w:lang w:val="es-MX"/>
        </w:rPr>
        <w:t xml:space="preserve">RTI y por ende definir si se requiere o no la celebración </w:t>
      </w:r>
      <w:r w:rsidR="002E34CE">
        <w:rPr>
          <w:rFonts w:asciiTheme="minorHAnsi" w:hAnsiTheme="minorHAnsi"/>
          <w:bCs/>
          <w:szCs w:val="24"/>
          <w:lang w:val="es-MX"/>
        </w:rPr>
        <w:t>de una Conferencia Mundial de Telecomunicaciones Internacionales</w:t>
      </w:r>
      <w:r w:rsidR="00940C09">
        <w:rPr>
          <w:rFonts w:asciiTheme="minorHAnsi" w:hAnsiTheme="minorHAnsi"/>
          <w:bCs/>
          <w:szCs w:val="24"/>
          <w:lang w:val="es-MX"/>
        </w:rPr>
        <w:t>.</w:t>
      </w:r>
    </w:p>
    <w:p w:rsidR="002E34CE" w:rsidRPr="00D7392C" w:rsidRDefault="00D7392C" w:rsidP="00D7392C">
      <w:pPr>
        <w:jc w:val="center"/>
        <w:rPr>
          <w:rFonts w:asciiTheme="minorHAnsi" w:hAnsiTheme="minorHAnsi"/>
          <w:b/>
          <w:bCs/>
          <w:szCs w:val="24"/>
          <w:u w:val="single"/>
          <w:lang w:val="es-ES"/>
        </w:rPr>
      </w:pPr>
      <w:r>
        <w:rPr>
          <w:rFonts w:asciiTheme="minorHAnsi" w:hAnsiTheme="minorHAnsi"/>
          <w:b/>
          <w:bCs/>
          <w:szCs w:val="24"/>
          <w:u w:val="single"/>
          <w:lang w:val="es-ES"/>
        </w:rPr>
        <w:t>                                          </w:t>
      </w:r>
    </w:p>
    <w:p w:rsidR="00426E43" w:rsidRPr="0000649B" w:rsidRDefault="00426E43" w:rsidP="00A405C8">
      <w:pPr>
        <w:jc w:val="both"/>
        <w:rPr>
          <w:rFonts w:asciiTheme="minorHAnsi" w:hAnsiTheme="minorHAnsi"/>
          <w:bCs/>
          <w:szCs w:val="24"/>
          <w:lang w:val="es-MX"/>
        </w:rPr>
      </w:pPr>
    </w:p>
    <w:sectPr w:rsidR="00426E43" w:rsidRPr="0000649B" w:rsidSect="00F35D25">
      <w:headerReference w:type="default" r:id="rId12"/>
      <w:footerReference w:type="default" r:id="rId13"/>
      <w:pgSz w:w="11907" w:h="16834"/>
      <w:pgMar w:top="851" w:right="1134" w:bottom="851"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A5D" w:rsidRDefault="00CB6A5D">
      <w:r>
        <w:separator/>
      </w:r>
    </w:p>
  </w:endnote>
  <w:endnote w:type="continuationSeparator" w:id="0">
    <w:p w:rsidR="00CB6A5D" w:rsidRDefault="00CB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052" w:rsidRPr="005B1564" w:rsidRDefault="00D73052">
    <w:pPr>
      <w:pStyle w:val="Footer"/>
      <w:rPr>
        <w:lang w:val="en-GB"/>
      </w:rPr>
    </w:pPr>
    <w:r>
      <w:fldChar w:fldCharType="begin"/>
    </w:r>
    <w:r w:rsidRPr="005B1564">
      <w:rPr>
        <w:lang w:val="en-GB"/>
      </w:rPr>
      <w:instrText xml:space="preserve"> FILENAME  \p  \* MERGEFORMAT </w:instrText>
    </w:r>
    <w:r>
      <w:fldChar w:fldCharType="separate"/>
    </w:r>
    <w:r w:rsidRPr="005B1564">
      <w:rPr>
        <w:lang w:val="en-GB"/>
      </w:rPr>
      <w:t>P:\TRAD\S\SG\CONSEIL\EG-ITR\000\001 (410132) lin s.docx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A5D" w:rsidRDefault="00CB6A5D">
      <w:r>
        <w:t>____________________</w:t>
      </w:r>
    </w:p>
    <w:p w:rsidR="00CB6A5D" w:rsidRDefault="00CB6A5D"/>
  </w:footnote>
  <w:footnote w:type="continuationSeparator" w:id="0">
    <w:p w:rsidR="00CB6A5D" w:rsidRDefault="00CB6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052" w:rsidRDefault="00D73052">
    <w:pPr>
      <w:pStyle w:val="Header"/>
    </w:pPr>
    <w:r>
      <w:t xml:space="preserve">- </w:t>
    </w:r>
    <w:r>
      <w:fldChar w:fldCharType="begin"/>
    </w:r>
    <w:r>
      <w:instrText>PAGE</w:instrText>
    </w:r>
    <w:r>
      <w:fldChar w:fldCharType="separate"/>
    </w:r>
    <w:r w:rsidR="00294A88">
      <w:rPr>
        <w:noProof/>
      </w:rPr>
      <w:t>2</w:t>
    </w:r>
    <w:r>
      <w:fldChar w:fldCharType="end"/>
    </w:r>
    <w:r>
      <w:t xml:space="preserve"> -</w:t>
    </w:r>
  </w:p>
  <w:p w:rsidR="00D73052" w:rsidRDefault="00D73052" w:rsidP="00C374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F46CF"/>
    <w:multiLevelType w:val="hybridMultilevel"/>
    <w:tmpl w:val="C70812C2"/>
    <w:lvl w:ilvl="0" w:tplc="080A001B">
      <w:start w:val="1"/>
      <w:numFmt w:val="lowerRoman"/>
      <w:lvlText w:val="%1."/>
      <w:lvlJc w:val="right"/>
      <w:pPr>
        <w:ind w:left="1287" w:hanging="360"/>
      </w:pPr>
      <w:rPr>
        <w:rFonts w:hint="default"/>
        <w:sz w:val="24"/>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13F95975"/>
    <w:multiLevelType w:val="hybridMultilevel"/>
    <w:tmpl w:val="00784F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2C80420"/>
    <w:multiLevelType w:val="hybridMultilevel"/>
    <w:tmpl w:val="058898EC"/>
    <w:lvl w:ilvl="0" w:tplc="E0247F0A">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A9059B1"/>
    <w:multiLevelType w:val="hybridMultilevel"/>
    <w:tmpl w:val="99EA335E"/>
    <w:lvl w:ilvl="0" w:tplc="080A0017">
      <w:start w:val="1"/>
      <w:numFmt w:val="lowerLetter"/>
      <w:lvlText w:val="%1)"/>
      <w:lvlJc w:val="left"/>
      <w:pPr>
        <w:ind w:left="2771" w:hanging="360"/>
      </w:pPr>
      <w:rPr>
        <w:rFonts w:hint="default"/>
      </w:rPr>
    </w:lvl>
    <w:lvl w:ilvl="1" w:tplc="080A0019" w:tentative="1">
      <w:start w:val="1"/>
      <w:numFmt w:val="lowerLetter"/>
      <w:lvlText w:val="%2."/>
      <w:lvlJc w:val="left"/>
      <w:pPr>
        <w:ind w:left="3491" w:hanging="360"/>
      </w:pPr>
    </w:lvl>
    <w:lvl w:ilvl="2" w:tplc="080A001B" w:tentative="1">
      <w:start w:val="1"/>
      <w:numFmt w:val="lowerRoman"/>
      <w:lvlText w:val="%3."/>
      <w:lvlJc w:val="right"/>
      <w:pPr>
        <w:ind w:left="4211" w:hanging="180"/>
      </w:pPr>
    </w:lvl>
    <w:lvl w:ilvl="3" w:tplc="080A000F" w:tentative="1">
      <w:start w:val="1"/>
      <w:numFmt w:val="decimal"/>
      <w:lvlText w:val="%4."/>
      <w:lvlJc w:val="left"/>
      <w:pPr>
        <w:ind w:left="4931" w:hanging="360"/>
      </w:pPr>
    </w:lvl>
    <w:lvl w:ilvl="4" w:tplc="080A0019" w:tentative="1">
      <w:start w:val="1"/>
      <w:numFmt w:val="lowerLetter"/>
      <w:lvlText w:val="%5."/>
      <w:lvlJc w:val="left"/>
      <w:pPr>
        <w:ind w:left="5651" w:hanging="360"/>
      </w:pPr>
    </w:lvl>
    <w:lvl w:ilvl="5" w:tplc="080A001B" w:tentative="1">
      <w:start w:val="1"/>
      <w:numFmt w:val="lowerRoman"/>
      <w:lvlText w:val="%6."/>
      <w:lvlJc w:val="right"/>
      <w:pPr>
        <w:ind w:left="6371" w:hanging="180"/>
      </w:pPr>
    </w:lvl>
    <w:lvl w:ilvl="6" w:tplc="080A000F" w:tentative="1">
      <w:start w:val="1"/>
      <w:numFmt w:val="decimal"/>
      <w:lvlText w:val="%7."/>
      <w:lvlJc w:val="left"/>
      <w:pPr>
        <w:ind w:left="7091" w:hanging="360"/>
      </w:pPr>
    </w:lvl>
    <w:lvl w:ilvl="7" w:tplc="080A0019" w:tentative="1">
      <w:start w:val="1"/>
      <w:numFmt w:val="lowerLetter"/>
      <w:lvlText w:val="%8."/>
      <w:lvlJc w:val="left"/>
      <w:pPr>
        <w:ind w:left="7811" w:hanging="360"/>
      </w:pPr>
    </w:lvl>
    <w:lvl w:ilvl="8" w:tplc="080A001B" w:tentative="1">
      <w:start w:val="1"/>
      <w:numFmt w:val="lowerRoman"/>
      <w:lvlText w:val="%9."/>
      <w:lvlJc w:val="right"/>
      <w:pPr>
        <w:ind w:left="8531" w:hanging="180"/>
      </w:pPr>
    </w:lvl>
  </w:abstractNum>
  <w:num w:numId="1">
    <w:abstractNumId w:val="0"/>
  </w:num>
  <w:num w:numId="2">
    <w:abstractNumId w:val="2"/>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6"/>
    <w:rsid w:val="0000000A"/>
    <w:rsid w:val="000010D1"/>
    <w:rsid w:val="0000649B"/>
    <w:rsid w:val="00006803"/>
    <w:rsid w:val="000174A4"/>
    <w:rsid w:val="00017D5F"/>
    <w:rsid w:val="00022BBD"/>
    <w:rsid w:val="00023E69"/>
    <w:rsid w:val="00025E8E"/>
    <w:rsid w:val="0003367B"/>
    <w:rsid w:val="00033C1E"/>
    <w:rsid w:val="000363F6"/>
    <w:rsid w:val="000406CF"/>
    <w:rsid w:val="000406DA"/>
    <w:rsid w:val="00044742"/>
    <w:rsid w:val="0005330D"/>
    <w:rsid w:val="0005586D"/>
    <w:rsid w:val="0006006C"/>
    <w:rsid w:val="00060490"/>
    <w:rsid w:val="00060642"/>
    <w:rsid w:val="00061FB3"/>
    <w:rsid w:val="000625EC"/>
    <w:rsid w:val="00072838"/>
    <w:rsid w:val="00080890"/>
    <w:rsid w:val="00082487"/>
    <w:rsid w:val="00085CF2"/>
    <w:rsid w:val="00087BB2"/>
    <w:rsid w:val="00090DB1"/>
    <w:rsid w:val="000914EE"/>
    <w:rsid w:val="00096678"/>
    <w:rsid w:val="000A028E"/>
    <w:rsid w:val="000A523E"/>
    <w:rsid w:val="000A6C3C"/>
    <w:rsid w:val="000B1705"/>
    <w:rsid w:val="000B1804"/>
    <w:rsid w:val="000C0550"/>
    <w:rsid w:val="000D034D"/>
    <w:rsid w:val="000D1B19"/>
    <w:rsid w:val="000E53E0"/>
    <w:rsid w:val="00110760"/>
    <w:rsid w:val="001121F5"/>
    <w:rsid w:val="00112442"/>
    <w:rsid w:val="00112A2E"/>
    <w:rsid w:val="00115BC4"/>
    <w:rsid w:val="00126AF0"/>
    <w:rsid w:val="00126E5D"/>
    <w:rsid w:val="00132D99"/>
    <w:rsid w:val="00133A76"/>
    <w:rsid w:val="00141B6D"/>
    <w:rsid w:val="00143A98"/>
    <w:rsid w:val="00143CC0"/>
    <w:rsid w:val="0014539F"/>
    <w:rsid w:val="0014759E"/>
    <w:rsid w:val="00155EF2"/>
    <w:rsid w:val="0015615B"/>
    <w:rsid w:val="00157923"/>
    <w:rsid w:val="00157E22"/>
    <w:rsid w:val="00164E99"/>
    <w:rsid w:val="00164F90"/>
    <w:rsid w:val="00165D62"/>
    <w:rsid w:val="00167DF3"/>
    <w:rsid w:val="00171B5B"/>
    <w:rsid w:val="0017539C"/>
    <w:rsid w:val="0017609F"/>
    <w:rsid w:val="001820F7"/>
    <w:rsid w:val="0019164E"/>
    <w:rsid w:val="00191F72"/>
    <w:rsid w:val="001947CC"/>
    <w:rsid w:val="00197BEB"/>
    <w:rsid w:val="001A258D"/>
    <w:rsid w:val="001A44BC"/>
    <w:rsid w:val="001A4F5D"/>
    <w:rsid w:val="001A5A86"/>
    <w:rsid w:val="001A7CB9"/>
    <w:rsid w:val="001B1348"/>
    <w:rsid w:val="001B325E"/>
    <w:rsid w:val="001B3FA5"/>
    <w:rsid w:val="001B404B"/>
    <w:rsid w:val="001B6A65"/>
    <w:rsid w:val="001B70D3"/>
    <w:rsid w:val="001B731C"/>
    <w:rsid w:val="001C20D1"/>
    <w:rsid w:val="001C2533"/>
    <w:rsid w:val="001C32EE"/>
    <w:rsid w:val="001C628E"/>
    <w:rsid w:val="001D0282"/>
    <w:rsid w:val="001D311E"/>
    <w:rsid w:val="001D6108"/>
    <w:rsid w:val="001E0873"/>
    <w:rsid w:val="001E0F7B"/>
    <w:rsid w:val="001E3D67"/>
    <w:rsid w:val="001E5A96"/>
    <w:rsid w:val="001E5BEE"/>
    <w:rsid w:val="001F212B"/>
    <w:rsid w:val="001F31A5"/>
    <w:rsid w:val="001F4859"/>
    <w:rsid w:val="001F565C"/>
    <w:rsid w:val="001F59DB"/>
    <w:rsid w:val="002009E4"/>
    <w:rsid w:val="002034FE"/>
    <w:rsid w:val="00203994"/>
    <w:rsid w:val="00204837"/>
    <w:rsid w:val="0020628E"/>
    <w:rsid w:val="00207B40"/>
    <w:rsid w:val="00211C39"/>
    <w:rsid w:val="00213E72"/>
    <w:rsid w:val="00216668"/>
    <w:rsid w:val="002178B8"/>
    <w:rsid w:val="00223D03"/>
    <w:rsid w:val="00224812"/>
    <w:rsid w:val="00224F52"/>
    <w:rsid w:val="00230211"/>
    <w:rsid w:val="002323A7"/>
    <w:rsid w:val="0023345C"/>
    <w:rsid w:val="00233546"/>
    <w:rsid w:val="002362A0"/>
    <w:rsid w:val="002372ED"/>
    <w:rsid w:val="00241C31"/>
    <w:rsid w:val="002461BA"/>
    <w:rsid w:val="002509C9"/>
    <w:rsid w:val="00252CDA"/>
    <w:rsid w:val="00262C55"/>
    <w:rsid w:val="00265875"/>
    <w:rsid w:val="002664D2"/>
    <w:rsid w:val="00266544"/>
    <w:rsid w:val="00266A38"/>
    <w:rsid w:val="0026797B"/>
    <w:rsid w:val="0027303B"/>
    <w:rsid w:val="00275642"/>
    <w:rsid w:val="0028109B"/>
    <w:rsid w:val="00284EC6"/>
    <w:rsid w:val="002866D2"/>
    <w:rsid w:val="00287A69"/>
    <w:rsid w:val="00290E00"/>
    <w:rsid w:val="00292600"/>
    <w:rsid w:val="00294A88"/>
    <w:rsid w:val="0029642F"/>
    <w:rsid w:val="00296819"/>
    <w:rsid w:val="002975E0"/>
    <w:rsid w:val="002A04DD"/>
    <w:rsid w:val="002A170F"/>
    <w:rsid w:val="002A1F81"/>
    <w:rsid w:val="002A3A0A"/>
    <w:rsid w:val="002A6948"/>
    <w:rsid w:val="002B09AE"/>
    <w:rsid w:val="002B42B9"/>
    <w:rsid w:val="002C1C7A"/>
    <w:rsid w:val="002D3CA6"/>
    <w:rsid w:val="002D448E"/>
    <w:rsid w:val="002D47F7"/>
    <w:rsid w:val="002D7593"/>
    <w:rsid w:val="002D7FCC"/>
    <w:rsid w:val="002E0872"/>
    <w:rsid w:val="002E34CE"/>
    <w:rsid w:val="002E5A5D"/>
    <w:rsid w:val="002E5AC3"/>
    <w:rsid w:val="002F17BD"/>
    <w:rsid w:val="00302EB0"/>
    <w:rsid w:val="003104AE"/>
    <w:rsid w:val="00311C3B"/>
    <w:rsid w:val="00311DA1"/>
    <w:rsid w:val="0031367D"/>
    <w:rsid w:val="003137E7"/>
    <w:rsid w:val="00314813"/>
    <w:rsid w:val="00314D4F"/>
    <w:rsid w:val="003169F3"/>
    <w:rsid w:val="00316D39"/>
    <w:rsid w:val="0032203B"/>
    <w:rsid w:val="003221B7"/>
    <w:rsid w:val="003259C3"/>
    <w:rsid w:val="00325F02"/>
    <w:rsid w:val="0033378B"/>
    <w:rsid w:val="0033535B"/>
    <w:rsid w:val="0034515A"/>
    <w:rsid w:val="00346A46"/>
    <w:rsid w:val="00352973"/>
    <w:rsid w:val="0036205D"/>
    <w:rsid w:val="00362FE9"/>
    <w:rsid w:val="003642D8"/>
    <w:rsid w:val="00370861"/>
    <w:rsid w:val="00375038"/>
    <w:rsid w:val="00375CE5"/>
    <w:rsid w:val="00382DA7"/>
    <w:rsid w:val="0038348E"/>
    <w:rsid w:val="00384EED"/>
    <w:rsid w:val="00390C61"/>
    <w:rsid w:val="003942D4"/>
    <w:rsid w:val="003958A8"/>
    <w:rsid w:val="0039606B"/>
    <w:rsid w:val="003969A8"/>
    <w:rsid w:val="003A0D4B"/>
    <w:rsid w:val="003A4E18"/>
    <w:rsid w:val="003A6515"/>
    <w:rsid w:val="003A77D9"/>
    <w:rsid w:val="003A7BA2"/>
    <w:rsid w:val="003C1736"/>
    <w:rsid w:val="003C3D8D"/>
    <w:rsid w:val="003C5406"/>
    <w:rsid w:val="003D34FB"/>
    <w:rsid w:val="003D5EE4"/>
    <w:rsid w:val="003E103B"/>
    <w:rsid w:val="003E417E"/>
    <w:rsid w:val="003E6D41"/>
    <w:rsid w:val="003F59E8"/>
    <w:rsid w:val="003F5F61"/>
    <w:rsid w:val="004002BF"/>
    <w:rsid w:val="00415966"/>
    <w:rsid w:val="0041739B"/>
    <w:rsid w:val="00422F6E"/>
    <w:rsid w:val="00423CF3"/>
    <w:rsid w:val="0042461B"/>
    <w:rsid w:val="0042520B"/>
    <w:rsid w:val="00426E43"/>
    <w:rsid w:val="00431EC5"/>
    <w:rsid w:val="00433CE8"/>
    <w:rsid w:val="004359BA"/>
    <w:rsid w:val="00440A2A"/>
    <w:rsid w:val="00442076"/>
    <w:rsid w:val="00447830"/>
    <w:rsid w:val="004522A4"/>
    <w:rsid w:val="004524CB"/>
    <w:rsid w:val="004544D9"/>
    <w:rsid w:val="00454720"/>
    <w:rsid w:val="004548C1"/>
    <w:rsid w:val="00454CE8"/>
    <w:rsid w:val="00462702"/>
    <w:rsid w:val="0046399B"/>
    <w:rsid w:val="00466356"/>
    <w:rsid w:val="00474091"/>
    <w:rsid w:val="00476CBB"/>
    <w:rsid w:val="00476EAD"/>
    <w:rsid w:val="004804F3"/>
    <w:rsid w:val="004824B2"/>
    <w:rsid w:val="004921C8"/>
    <w:rsid w:val="00492FB8"/>
    <w:rsid w:val="00494F0E"/>
    <w:rsid w:val="00495DB6"/>
    <w:rsid w:val="00497457"/>
    <w:rsid w:val="004A0168"/>
    <w:rsid w:val="004A2D22"/>
    <w:rsid w:val="004A7476"/>
    <w:rsid w:val="004B413A"/>
    <w:rsid w:val="004B7CF2"/>
    <w:rsid w:val="004C05F4"/>
    <w:rsid w:val="004C1374"/>
    <w:rsid w:val="004C4CD5"/>
    <w:rsid w:val="004C581A"/>
    <w:rsid w:val="004C5F8D"/>
    <w:rsid w:val="004E1229"/>
    <w:rsid w:val="004E1AA9"/>
    <w:rsid w:val="004E1AEE"/>
    <w:rsid w:val="004E276F"/>
    <w:rsid w:val="004E2EA5"/>
    <w:rsid w:val="004E3A5D"/>
    <w:rsid w:val="004E7D16"/>
    <w:rsid w:val="004F3682"/>
    <w:rsid w:val="0050223C"/>
    <w:rsid w:val="005030F2"/>
    <w:rsid w:val="0051396C"/>
    <w:rsid w:val="005166BA"/>
    <w:rsid w:val="00516BE8"/>
    <w:rsid w:val="00525421"/>
    <w:rsid w:val="0052758B"/>
    <w:rsid w:val="00533512"/>
    <w:rsid w:val="00534E85"/>
    <w:rsid w:val="005352F1"/>
    <w:rsid w:val="00542420"/>
    <w:rsid w:val="005431C5"/>
    <w:rsid w:val="00546E2C"/>
    <w:rsid w:val="005476DB"/>
    <w:rsid w:val="005546E9"/>
    <w:rsid w:val="00555654"/>
    <w:rsid w:val="00557E06"/>
    <w:rsid w:val="0056199E"/>
    <w:rsid w:val="00563D37"/>
    <w:rsid w:val="00564FBC"/>
    <w:rsid w:val="0056725A"/>
    <w:rsid w:val="005703B3"/>
    <w:rsid w:val="00571358"/>
    <w:rsid w:val="00572976"/>
    <w:rsid w:val="00573F30"/>
    <w:rsid w:val="0057486A"/>
    <w:rsid w:val="00577EE5"/>
    <w:rsid w:val="00582442"/>
    <w:rsid w:val="00594700"/>
    <w:rsid w:val="005A07F8"/>
    <w:rsid w:val="005A1CA3"/>
    <w:rsid w:val="005A473B"/>
    <w:rsid w:val="005A56BD"/>
    <w:rsid w:val="005A5763"/>
    <w:rsid w:val="005A6AA8"/>
    <w:rsid w:val="005B1564"/>
    <w:rsid w:val="005C11F1"/>
    <w:rsid w:val="005C472C"/>
    <w:rsid w:val="005C68C8"/>
    <w:rsid w:val="005C7EFB"/>
    <w:rsid w:val="005D0F96"/>
    <w:rsid w:val="005D2735"/>
    <w:rsid w:val="005D7471"/>
    <w:rsid w:val="005E1D6F"/>
    <w:rsid w:val="005E1DBF"/>
    <w:rsid w:val="005E2754"/>
    <w:rsid w:val="005F0BF9"/>
    <w:rsid w:val="005F1DE7"/>
    <w:rsid w:val="005F6291"/>
    <w:rsid w:val="0060136D"/>
    <w:rsid w:val="0060217F"/>
    <w:rsid w:val="006025D3"/>
    <w:rsid w:val="006036D2"/>
    <w:rsid w:val="00605375"/>
    <w:rsid w:val="006061F6"/>
    <w:rsid w:val="0060738E"/>
    <w:rsid w:val="00607A8F"/>
    <w:rsid w:val="00611121"/>
    <w:rsid w:val="0061529A"/>
    <w:rsid w:val="006245BD"/>
    <w:rsid w:val="00625110"/>
    <w:rsid w:val="00631445"/>
    <w:rsid w:val="006353F4"/>
    <w:rsid w:val="00640350"/>
    <w:rsid w:val="00641642"/>
    <w:rsid w:val="00642818"/>
    <w:rsid w:val="00644588"/>
    <w:rsid w:val="006467EB"/>
    <w:rsid w:val="00651182"/>
    <w:rsid w:val="00654E72"/>
    <w:rsid w:val="006560E2"/>
    <w:rsid w:val="00662984"/>
    <w:rsid w:val="006664D0"/>
    <w:rsid w:val="00667666"/>
    <w:rsid w:val="00667AD7"/>
    <w:rsid w:val="00670161"/>
    <w:rsid w:val="00670FE1"/>
    <w:rsid w:val="006765A3"/>
    <w:rsid w:val="00676AC3"/>
    <w:rsid w:val="006808CF"/>
    <w:rsid w:val="00685352"/>
    <w:rsid w:val="00687324"/>
    <w:rsid w:val="00696C7C"/>
    <w:rsid w:val="006A0E9D"/>
    <w:rsid w:val="006A1507"/>
    <w:rsid w:val="006A5907"/>
    <w:rsid w:val="006B261C"/>
    <w:rsid w:val="006B3A5F"/>
    <w:rsid w:val="006B4409"/>
    <w:rsid w:val="006B4A4B"/>
    <w:rsid w:val="006B6DCC"/>
    <w:rsid w:val="006C1FE5"/>
    <w:rsid w:val="006C4D1A"/>
    <w:rsid w:val="006C6ECC"/>
    <w:rsid w:val="006C7C0C"/>
    <w:rsid w:val="006D0D77"/>
    <w:rsid w:val="006D55D4"/>
    <w:rsid w:val="006E05BC"/>
    <w:rsid w:val="006E1542"/>
    <w:rsid w:val="006E32FA"/>
    <w:rsid w:val="006E6810"/>
    <w:rsid w:val="006F1998"/>
    <w:rsid w:val="006F51C9"/>
    <w:rsid w:val="007010ED"/>
    <w:rsid w:val="00703A3D"/>
    <w:rsid w:val="007059D0"/>
    <w:rsid w:val="00706E25"/>
    <w:rsid w:val="00720059"/>
    <w:rsid w:val="00723E17"/>
    <w:rsid w:val="00730711"/>
    <w:rsid w:val="007316F5"/>
    <w:rsid w:val="00733006"/>
    <w:rsid w:val="00733E52"/>
    <w:rsid w:val="00733F5A"/>
    <w:rsid w:val="0073494A"/>
    <w:rsid w:val="0073528C"/>
    <w:rsid w:val="00735ECA"/>
    <w:rsid w:val="00736B61"/>
    <w:rsid w:val="0074173F"/>
    <w:rsid w:val="007422DD"/>
    <w:rsid w:val="00743B89"/>
    <w:rsid w:val="00743BA2"/>
    <w:rsid w:val="0075057F"/>
    <w:rsid w:val="0075359A"/>
    <w:rsid w:val="007579C3"/>
    <w:rsid w:val="00761159"/>
    <w:rsid w:val="00763AC3"/>
    <w:rsid w:val="0076793A"/>
    <w:rsid w:val="00776BD3"/>
    <w:rsid w:val="0077710D"/>
    <w:rsid w:val="0077759E"/>
    <w:rsid w:val="00777A0F"/>
    <w:rsid w:val="00782469"/>
    <w:rsid w:val="00782AF6"/>
    <w:rsid w:val="007877B8"/>
    <w:rsid w:val="00794BEC"/>
    <w:rsid w:val="0079687E"/>
    <w:rsid w:val="007969E9"/>
    <w:rsid w:val="00796FA5"/>
    <w:rsid w:val="007972A9"/>
    <w:rsid w:val="007A05E1"/>
    <w:rsid w:val="007A3DA8"/>
    <w:rsid w:val="007B0746"/>
    <w:rsid w:val="007B48FF"/>
    <w:rsid w:val="007B6A8D"/>
    <w:rsid w:val="007C33FA"/>
    <w:rsid w:val="007C7D3F"/>
    <w:rsid w:val="007D015D"/>
    <w:rsid w:val="007D1B5F"/>
    <w:rsid w:val="007D5356"/>
    <w:rsid w:val="007D58C8"/>
    <w:rsid w:val="007D6760"/>
    <w:rsid w:val="007E1756"/>
    <w:rsid w:val="007E73DD"/>
    <w:rsid w:val="007F0840"/>
    <w:rsid w:val="007F2124"/>
    <w:rsid w:val="007F3F26"/>
    <w:rsid w:val="0080074C"/>
    <w:rsid w:val="00805138"/>
    <w:rsid w:val="00807D36"/>
    <w:rsid w:val="00811C37"/>
    <w:rsid w:val="008121F1"/>
    <w:rsid w:val="00831957"/>
    <w:rsid w:val="00833550"/>
    <w:rsid w:val="00835301"/>
    <w:rsid w:val="0083581B"/>
    <w:rsid w:val="00840993"/>
    <w:rsid w:val="0084140B"/>
    <w:rsid w:val="00841698"/>
    <w:rsid w:val="0084318B"/>
    <w:rsid w:val="00843FFC"/>
    <w:rsid w:val="00844A08"/>
    <w:rsid w:val="00861348"/>
    <w:rsid w:val="0086214B"/>
    <w:rsid w:val="00862A59"/>
    <w:rsid w:val="00870B34"/>
    <w:rsid w:val="008802BD"/>
    <w:rsid w:val="00880C96"/>
    <w:rsid w:val="00880F43"/>
    <w:rsid w:val="00882198"/>
    <w:rsid w:val="00893913"/>
    <w:rsid w:val="00894A8D"/>
    <w:rsid w:val="0089781C"/>
    <w:rsid w:val="008A22C5"/>
    <w:rsid w:val="008A453D"/>
    <w:rsid w:val="008A5FDD"/>
    <w:rsid w:val="008B1669"/>
    <w:rsid w:val="008B1F57"/>
    <w:rsid w:val="008B1F62"/>
    <w:rsid w:val="008B2F6E"/>
    <w:rsid w:val="008C30F7"/>
    <w:rsid w:val="008C561E"/>
    <w:rsid w:val="008C666B"/>
    <w:rsid w:val="008D2D0A"/>
    <w:rsid w:val="008D494D"/>
    <w:rsid w:val="008E5A16"/>
    <w:rsid w:val="008E6086"/>
    <w:rsid w:val="008E66A4"/>
    <w:rsid w:val="008F3EA7"/>
    <w:rsid w:val="00902374"/>
    <w:rsid w:val="0090483B"/>
    <w:rsid w:val="0090693C"/>
    <w:rsid w:val="009108A1"/>
    <w:rsid w:val="00911F7D"/>
    <w:rsid w:val="00912C48"/>
    <w:rsid w:val="00912E33"/>
    <w:rsid w:val="00916E39"/>
    <w:rsid w:val="009173EF"/>
    <w:rsid w:val="00917ABA"/>
    <w:rsid w:val="00925131"/>
    <w:rsid w:val="009305CE"/>
    <w:rsid w:val="00930D14"/>
    <w:rsid w:val="00932906"/>
    <w:rsid w:val="009337AD"/>
    <w:rsid w:val="00940C09"/>
    <w:rsid w:val="0094130F"/>
    <w:rsid w:val="009419D1"/>
    <w:rsid w:val="00944287"/>
    <w:rsid w:val="00945D18"/>
    <w:rsid w:val="009539B3"/>
    <w:rsid w:val="00956C8C"/>
    <w:rsid w:val="00961B0B"/>
    <w:rsid w:val="00962938"/>
    <w:rsid w:val="00963226"/>
    <w:rsid w:val="009659F0"/>
    <w:rsid w:val="00966A1B"/>
    <w:rsid w:val="00977602"/>
    <w:rsid w:val="00981F5D"/>
    <w:rsid w:val="009821AE"/>
    <w:rsid w:val="00984458"/>
    <w:rsid w:val="00997952"/>
    <w:rsid w:val="009A069F"/>
    <w:rsid w:val="009A6F1D"/>
    <w:rsid w:val="009B048E"/>
    <w:rsid w:val="009B637E"/>
    <w:rsid w:val="009D3B98"/>
    <w:rsid w:val="009D6EA5"/>
    <w:rsid w:val="009E17BD"/>
    <w:rsid w:val="009E3EED"/>
    <w:rsid w:val="009E6868"/>
    <w:rsid w:val="009E7651"/>
    <w:rsid w:val="009E7DE0"/>
    <w:rsid w:val="009F15C5"/>
    <w:rsid w:val="009F1D4D"/>
    <w:rsid w:val="009F4DF7"/>
    <w:rsid w:val="009F5BC3"/>
    <w:rsid w:val="00A02D2D"/>
    <w:rsid w:val="00A04CEC"/>
    <w:rsid w:val="00A066D8"/>
    <w:rsid w:val="00A1191E"/>
    <w:rsid w:val="00A12C68"/>
    <w:rsid w:val="00A20884"/>
    <w:rsid w:val="00A27F92"/>
    <w:rsid w:val="00A305AA"/>
    <w:rsid w:val="00A31E4F"/>
    <w:rsid w:val="00A32654"/>
    <w:rsid w:val="00A33971"/>
    <w:rsid w:val="00A35E16"/>
    <w:rsid w:val="00A405C8"/>
    <w:rsid w:val="00A44101"/>
    <w:rsid w:val="00A5383B"/>
    <w:rsid w:val="00A55622"/>
    <w:rsid w:val="00A556C2"/>
    <w:rsid w:val="00A602CD"/>
    <w:rsid w:val="00A63031"/>
    <w:rsid w:val="00A71E8E"/>
    <w:rsid w:val="00A76752"/>
    <w:rsid w:val="00A771E1"/>
    <w:rsid w:val="00A77EA6"/>
    <w:rsid w:val="00A806F2"/>
    <w:rsid w:val="00A81F23"/>
    <w:rsid w:val="00A8261D"/>
    <w:rsid w:val="00A82D0D"/>
    <w:rsid w:val="00A87B50"/>
    <w:rsid w:val="00A91DE4"/>
    <w:rsid w:val="00A94AD4"/>
    <w:rsid w:val="00AA5496"/>
    <w:rsid w:val="00AB0340"/>
    <w:rsid w:val="00AB42F6"/>
    <w:rsid w:val="00AB6616"/>
    <w:rsid w:val="00AC1E55"/>
    <w:rsid w:val="00AC2591"/>
    <w:rsid w:val="00AC6CBA"/>
    <w:rsid w:val="00AC6F74"/>
    <w:rsid w:val="00AC769F"/>
    <w:rsid w:val="00AD0AE5"/>
    <w:rsid w:val="00AD3E23"/>
    <w:rsid w:val="00AD5D3C"/>
    <w:rsid w:val="00AD7201"/>
    <w:rsid w:val="00AD7909"/>
    <w:rsid w:val="00AE26D6"/>
    <w:rsid w:val="00AF2963"/>
    <w:rsid w:val="00B024D2"/>
    <w:rsid w:val="00B13315"/>
    <w:rsid w:val="00B2270F"/>
    <w:rsid w:val="00B23E7E"/>
    <w:rsid w:val="00B25B11"/>
    <w:rsid w:val="00B25B41"/>
    <w:rsid w:val="00B27123"/>
    <w:rsid w:val="00B332FB"/>
    <w:rsid w:val="00B35E1C"/>
    <w:rsid w:val="00B371AF"/>
    <w:rsid w:val="00B40A81"/>
    <w:rsid w:val="00B41974"/>
    <w:rsid w:val="00B44910"/>
    <w:rsid w:val="00B54B8F"/>
    <w:rsid w:val="00B576FA"/>
    <w:rsid w:val="00B7000E"/>
    <w:rsid w:val="00B72267"/>
    <w:rsid w:val="00B750EB"/>
    <w:rsid w:val="00B76EB6"/>
    <w:rsid w:val="00B77B71"/>
    <w:rsid w:val="00B824C8"/>
    <w:rsid w:val="00B82A28"/>
    <w:rsid w:val="00B8318C"/>
    <w:rsid w:val="00B84652"/>
    <w:rsid w:val="00B8578D"/>
    <w:rsid w:val="00B8714F"/>
    <w:rsid w:val="00B902F2"/>
    <w:rsid w:val="00B95F64"/>
    <w:rsid w:val="00BA1CA1"/>
    <w:rsid w:val="00BA1CAA"/>
    <w:rsid w:val="00BA3A82"/>
    <w:rsid w:val="00BA4604"/>
    <w:rsid w:val="00BA5E03"/>
    <w:rsid w:val="00BA7087"/>
    <w:rsid w:val="00BB0863"/>
    <w:rsid w:val="00BB0E88"/>
    <w:rsid w:val="00BB137B"/>
    <w:rsid w:val="00BB2F3F"/>
    <w:rsid w:val="00BC2C12"/>
    <w:rsid w:val="00BC3CD2"/>
    <w:rsid w:val="00BC5A8A"/>
    <w:rsid w:val="00BD032B"/>
    <w:rsid w:val="00BE012E"/>
    <w:rsid w:val="00BE02D1"/>
    <w:rsid w:val="00BE1922"/>
    <w:rsid w:val="00BE2640"/>
    <w:rsid w:val="00BE355F"/>
    <w:rsid w:val="00BF1FFF"/>
    <w:rsid w:val="00BF27CF"/>
    <w:rsid w:val="00BF2BF9"/>
    <w:rsid w:val="00BF370B"/>
    <w:rsid w:val="00C01189"/>
    <w:rsid w:val="00C03AD5"/>
    <w:rsid w:val="00C104DD"/>
    <w:rsid w:val="00C108D2"/>
    <w:rsid w:val="00C17270"/>
    <w:rsid w:val="00C17609"/>
    <w:rsid w:val="00C1765F"/>
    <w:rsid w:val="00C17AF8"/>
    <w:rsid w:val="00C301A8"/>
    <w:rsid w:val="00C33313"/>
    <w:rsid w:val="00C36D0F"/>
    <w:rsid w:val="00C374DE"/>
    <w:rsid w:val="00C4152B"/>
    <w:rsid w:val="00C44DA7"/>
    <w:rsid w:val="00C50344"/>
    <w:rsid w:val="00C512A0"/>
    <w:rsid w:val="00C51F07"/>
    <w:rsid w:val="00C53A28"/>
    <w:rsid w:val="00C63567"/>
    <w:rsid w:val="00C667DB"/>
    <w:rsid w:val="00C66E21"/>
    <w:rsid w:val="00C67586"/>
    <w:rsid w:val="00C7397E"/>
    <w:rsid w:val="00C73A8D"/>
    <w:rsid w:val="00C83C71"/>
    <w:rsid w:val="00C90506"/>
    <w:rsid w:val="00C94145"/>
    <w:rsid w:val="00C9560A"/>
    <w:rsid w:val="00C9772E"/>
    <w:rsid w:val="00CA1BFF"/>
    <w:rsid w:val="00CA2A00"/>
    <w:rsid w:val="00CA4EB5"/>
    <w:rsid w:val="00CA6393"/>
    <w:rsid w:val="00CB0AC0"/>
    <w:rsid w:val="00CB1BB5"/>
    <w:rsid w:val="00CB45D7"/>
    <w:rsid w:val="00CB5846"/>
    <w:rsid w:val="00CB688A"/>
    <w:rsid w:val="00CB6A5D"/>
    <w:rsid w:val="00CC02B8"/>
    <w:rsid w:val="00CC2057"/>
    <w:rsid w:val="00CC59E4"/>
    <w:rsid w:val="00CD0C08"/>
    <w:rsid w:val="00CD5BBD"/>
    <w:rsid w:val="00CD66E3"/>
    <w:rsid w:val="00CE222A"/>
    <w:rsid w:val="00CE47C8"/>
    <w:rsid w:val="00CE554A"/>
    <w:rsid w:val="00CF203C"/>
    <w:rsid w:val="00CF33F3"/>
    <w:rsid w:val="00CF3EC3"/>
    <w:rsid w:val="00CF6AD5"/>
    <w:rsid w:val="00D000EB"/>
    <w:rsid w:val="00D01238"/>
    <w:rsid w:val="00D01634"/>
    <w:rsid w:val="00D04FD6"/>
    <w:rsid w:val="00D05510"/>
    <w:rsid w:val="00D06183"/>
    <w:rsid w:val="00D10EA5"/>
    <w:rsid w:val="00D12D29"/>
    <w:rsid w:val="00D145D9"/>
    <w:rsid w:val="00D157A3"/>
    <w:rsid w:val="00D15841"/>
    <w:rsid w:val="00D175B3"/>
    <w:rsid w:val="00D208E0"/>
    <w:rsid w:val="00D2236C"/>
    <w:rsid w:val="00D22C42"/>
    <w:rsid w:val="00D2455D"/>
    <w:rsid w:val="00D27B70"/>
    <w:rsid w:val="00D309CF"/>
    <w:rsid w:val="00D30A39"/>
    <w:rsid w:val="00D30AF7"/>
    <w:rsid w:val="00D336EE"/>
    <w:rsid w:val="00D337D8"/>
    <w:rsid w:val="00D33BC1"/>
    <w:rsid w:val="00D4094B"/>
    <w:rsid w:val="00D43B52"/>
    <w:rsid w:val="00D442AF"/>
    <w:rsid w:val="00D4769E"/>
    <w:rsid w:val="00D534B0"/>
    <w:rsid w:val="00D54A06"/>
    <w:rsid w:val="00D57E69"/>
    <w:rsid w:val="00D617BD"/>
    <w:rsid w:val="00D7144D"/>
    <w:rsid w:val="00D7225A"/>
    <w:rsid w:val="00D73052"/>
    <w:rsid w:val="00D7392C"/>
    <w:rsid w:val="00D7501A"/>
    <w:rsid w:val="00D76A33"/>
    <w:rsid w:val="00D86145"/>
    <w:rsid w:val="00D87AA2"/>
    <w:rsid w:val="00D90A99"/>
    <w:rsid w:val="00D9217C"/>
    <w:rsid w:val="00DA1A79"/>
    <w:rsid w:val="00DA313D"/>
    <w:rsid w:val="00DA3E70"/>
    <w:rsid w:val="00DA5B1F"/>
    <w:rsid w:val="00DB088B"/>
    <w:rsid w:val="00DB6388"/>
    <w:rsid w:val="00DC0E33"/>
    <w:rsid w:val="00DC429C"/>
    <w:rsid w:val="00DC4A08"/>
    <w:rsid w:val="00DC7F3A"/>
    <w:rsid w:val="00DD06C6"/>
    <w:rsid w:val="00DE06EB"/>
    <w:rsid w:val="00DE0C72"/>
    <w:rsid w:val="00DE52DC"/>
    <w:rsid w:val="00DF52A6"/>
    <w:rsid w:val="00DF608C"/>
    <w:rsid w:val="00E07153"/>
    <w:rsid w:val="00E07718"/>
    <w:rsid w:val="00E10E80"/>
    <w:rsid w:val="00E124F0"/>
    <w:rsid w:val="00E137BC"/>
    <w:rsid w:val="00E17990"/>
    <w:rsid w:val="00E17CE7"/>
    <w:rsid w:val="00E237EC"/>
    <w:rsid w:val="00E2526B"/>
    <w:rsid w:val="00E342CF"/>
    <w:rsid w:val="00E3640B"/>
    <w:rsid w:val="00E40B6E"/>
    <w:rsid w:val="00E4141B"/>
    <w:rsid w:val="00E4442D"/>
    <w:rsid w:val="00E45EAC"/>
    <w:rsid w:val="00E544AC"/>
    <w:rsid w:val="00E55559"/>
    <w:rsid w:val="00E569B6"/>
    <w:rsid w:val="00E56EB3"/>
    <w:rsid w:val="00E72B67"/>
    <w:rsid w:val="00E77551"/>
    <w:rsid w:val="00E828D5"/>
    <w:rsid w:val="00E8417D"/>
    <w:rsid w:val="00E849B4"/>
    <w:rsid w:val="00E85DA7"/>
    <w:rsid w:val="00E90283"/>
    <w:rsid w:val="00E917D3"/>
    <w:rsid w:val="00EA36D8"/>
    <w:rsid w:val="00EA5FA5"/>
    <w:rsid w:val="00EB2232"/>
    <w:rsid w:val="00EB2ED4"/>
    <w:rsid w:val="00EB43C8"/>
    <w:rsid w:val="00EB4849"/>
    <w:rsid w:val="00EB66CD"/>
    <w:rsid w:val="00EC3551"/>
    <w:rsid w:val="00ED029B"/>
    <w:rsid w:val="00ED063D"/>
    <w:rsid w:val="00ED1BE1"/>
    <w:rsid w:val="00ED308F"/>
    <w:rsid w:val="00ED50E7"/>
    <w:rsid w:val="00ED6491"/>
    <w:rsid w:val="00ED6E70"/>
    <w:rsid w:val="00EE00D4"/>
    <w:rsid w:val="00EE0185"/>
    <w:rsid w:val="00EE620A"/>
    <w:rsid w:val="00EF00BD"/>
    <w:rsid w:val="00EF7D55"/>
    <w:rsid w:val="00F01FC4"/>
    <w:rsid w:val="00F02CE5"/>
    <w:rsid w:val="00F03FB0"/>
    <w:rsid w:val="00F046BB"/>
    <w:rsid w:val="00F07765"/>
    <w:rsid w:val="00F1489D"/>
    <w:rsid w:val="00F15957"/>
    <w:rsid w:val="00F17005"/>
    <w:rsid w:val="00F1776B"/>
    <w:rsid w:val="00F2150A"/>
    <w:rsid w:val="00F23CA9"/>
    <w:rsid w:val="00F33243"/>
    <w:rsid w:val="00F35D25"/>
    <w:rsid w:val="00F3600D"/>
    <w:rsid w:val="00F43265"/>
    <w:rsid w:val="00F5168B"/>
    <w:rsid w:val="00F523CD"/>
    <w:rsid w:val="00F524E4"/>
    <w:rsid w:val="00F61E82"/>
    <w:rsid w:val="00F6550B"/>
    <w:rsid w:val="00F6647A"/>
    <w:rsid w:val="00F70C1F"/>
    <w:rsid w:val="00F71EF8"/>
    <w:rsid w:val="00F73F0D"/>
    <w:rsid w:val="00F77CB0"/>
    <w:rsid w:val="00F83017"/>
    <w:rsid w:val="00F83B99"/>
    <w:rsid w:val="00F84005"/>
    <w:rsid w:val="00F910A2"/>
    <w:rsid w:val="00F915D8"/>
    <w:rsid w:val="00F96900"/>
    <w:rsid w:val="00F96E69"/>
    <w:rsid w:val="00FB3CFA"/>
    <w:rsid w:val="00FB4929"/>
    <w:rsid w:val="00FB4F5B"/>
    <w:rsid w:val="00FC3229"/>
    <w:rsid w:val="00FC4153"/>
    <w:rsid w:val="00FC4B12"/>
    <w:rsid w:val="00FD0557"/>
    <w:rsid w:val="00FD0BB9"/>
    <w:rsid w:val="00FD0E17"/>
    <w:rsid w:val="00FD3677"/>
    <w:rsid w:val="00FE12EA"/>
    <w:rsid w:val="00FE2E6C"/>
    <w:rsid w:val="00FE38D0"/>
    <w:rsid w:val="00FE6AD0"/>
    <w:rsid w:val="00FE7501"/>
    <w:rsid w:val="00FE77D2"/>
    <w:rsid w:val="00FF071A"/>
    <w:rsid w:val="00FF117D"/>
    <w:rsid w:val="00FF3934"/>
    <w:rsid w:val="00FF6044"/>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0000E80-4B81-4F59-95EA-A4E56BB3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6C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pPr>
      <w:tabs>
        <w:tab w:val="clear" w:pos="794"/>
        <w:tab w:val="clear" w:pos="1191"/>
        <w:tab w:val="clear" w:pos="1588"/>
        <w:tab w:val="clear" w:pos="1985"/>
      </w:tabs>
      <w:spacing w:before="0"/>
      <w:jc w:val="center"/>
    </w:pPr>
    <w:rPr>
      <w:sz w:val="18"/>
      <w:lang w:val="fr-FR"/>
    </w:rPr>
  </w:style>
  <w:style w:type="character" w:styleId="FootnoteReference">
    <w:name w:val="footnote reference"/>
    <w:rPr>
      <w:position w:val="6"/>
      <w:sz w:val="18"/>
    </w:rPr>
  </w:style>
  <w:style w:type="paragraph" w:styleId="FootnoteText">
    <w:name w:val="footnote text"/>
    <w:basedOn w:val="Normal"/>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qFormat/>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semiHidden/>
    <w:rsid w:val="009A069F"/>
    <w:rPr>
      <w:rFonts w:ascii="Tahoma" w:hAnsi="Tahoma" w:cs="Tahoma"/>
      <w:sz w:val="16"/>
      <w:szCs w:val="16"/>
    </w:rPr>
  </w:style>
  <w:style w:type="table" w:styleId="TableGrid">
    <w:name w:val="Table Grid"/>
    <w:basedOn w:val="TableNormal"/>
    <w:uiPriority w:val="59"/>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uiPriority w:val="34"/>
    <w:qFormat/>
    <w:rsid w:val="003A7BA2"/>
    <w:pPr>
      <w:ind w:left="720"/>
      <w:contextualSpacing/>
    </w:pPr>
  </w:style>
  <w:style w:type="character" w:styleId="Emphasis">
    <w:name w:val="Emphasis"/>
    <w:basedOn w:val="DefaultParagraphFont"/>
    <w:qFormat/>
    <w:rsid w:val="00D208E0"/>
    <w:rPr>
      <w:i/>
      <w:iCs/>
    </w:rPr>
  </w:style>
  <w:style w:type="character" w:customStyle="1" w:styleId="apple-converted-space">
    <w:name w:val="apple-converted-space"/>
    <w:basedOn w:val="DefaultParagraphFont"/>
    <w:rsid w:val="00601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A1F13F961AB246A6293F334B48452B" ma:contentTypeVersion="1" ma:contentTypeDescription="Create a new document." ma:contentTypeScope="" ma:versionID="0295d511ef6e2fb068dd0fbdedd58c89">
  <xsd:schema xmlns:xsd="http://www.w3.org/2001/XMLSchema" xmlns:xs="http://www.w3.org/2001/XMLSchema" xmlns:p="http://schemas.microsoft.com/office/2006/metadata/properties" xmlns:ns1="http://schemas.microsoft.com/sharepoint/v3" targetNamespace="http://schemas.microsoft.com/office/2006/metadata/properties" ma:root="true" ma:fieldsID="47702c99b0592ceb5bf7269db54c0d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49F27-A036-4472-9DE6-CF8C693FB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D89E4-4F8D-4E94-9019-69F1DDE7A6CC}">
  <ds:schemaRefs>
    <ds:schemaRef ds:uri="http://schemas.microsoft.com/office/2006/documentManagement/types"/>
    <ds:schemaRef ds:uri="http://purl.org/dc/elements/1.1/"/>
    <ds:schemaRef ds:uri="http://schemas.microsoft.com/sharepoint/v3"/>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4.xml><?xml version="1.0" encoding="utf-8"?>
<ds:datastoreItem xmlns:ds="http://schemas.openxmlformats.org/officeDocument/2006/customXml" ds:itemID="{A52233BC-66E8-4986-B9B0-41AC9CB17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PE_C07.DOT</Template>
  <TotalTime>3</TotalTime>
  <Pages>2</Pages>
  <Words>615</Words>
  <Characters>3542</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CDPG-C07/24-SCHEDULING OF COUNCIL SESSIONS AND PLENIPOTENTIARY CONFERENCES</vt:lpstr>
      <vt:lpstr>CDPG-C07/24-SCHEDULING OF COUNCIL SESSIONS AND PLENIPOTENTIARY CONFERENCES</vt:lpstr>
    </vt:vector>
  </TitlesOfParts>
  <Manager>General Secretariat - Pool</Manager>
  <Company>International Telecommunication Union (ITU)</Company>
  <LinksUpToDate>false</LinksUpToDate>
  <CharactersWithSpaces>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CDPG-C07/24-SCHEDULING OF COUNCIL SESSIONS AND PLENIPOTENTIARY CONFERENCES</dc:title>
  <dc:subject>Council 2006</dc:subject>
  <dc:creator>Report by the Secretary-General</dc:creator>
  <cp:keywords>C2006, C06</cp:keywords>
  <cp:lastModifiedBy>Janin</cp:lastModifiedBy>
  <cp:revision>4</cp:revision>
  <cp:lastPrinted>2016-12-12T08:06:00Z</cp:lastPrinted>
  <dcterms:created xsi:type="dcterms:W3CDTF">2017-01-26T07:10:00Z</dcterms:created>
  <dcterms:modified xsi:type="dcterms:W3CDTF">2017-01-26T07:13:00Z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ies>
</file>