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E37F8E" w:rsidRPr="0092392D">
        <w:trPr>
          <w:cantSplit/>
        </w:trPr>
        <w:tc>
          <w:tcPr>
            <w:tcW w:w="6912" w:type="dxa"/>
          </w:tcPr>
          <w:p w:rsidR="00E37F8E" w:rsidRPr="00453BB7" w:rsidRDefault="00E37F8E" w:rsidP="002618EB">
            <w:pPr>
              <w:spacing w:before="36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sidR="00B4739E">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E37F8E" w:rsidRPr="0092392D" w:rsidRDefault="00E37F8E" w:rsidP="002618EB">
            <w:pPr>
              <w:spacing w:before="0"/>
              <w:jc w:val="right"/>
              <w:rPr>
                <w:lang w:val="fr-CH"/>
              </w:rPr>
            </w:pPr>
            <w:bookmarkStart w:id="0" w:name="ditulogo"/>
            <w:bookmarkEnd w:id="0"/>
            <w:r w:rsidRPr="00E37F8E">
              <w:rPr>
                <w:rFonts w:cstheme="minorHAnsi"/>
                <w:b/>
                <w:bCs/>
                <w:noProof/>
                <w:lang w:val="en-US" w:eastAsia="zh-CN"/>
              </w:rPr>
              <w:drawing>
                <wp:inline distT="0" distB="0" distL="0" distR="0" wp14:anchorId="0015A8D7" wp14:editId="59FAECB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37F8E" w:rsidRPr="0092392D" w:rsidTr="008E4393">
        <w:trPr>
          <w:cantSplit/>
          <w:trHeight w:val="20"/>
        </w:trPr>
        <w:tc>
          <w:tcPr>
            <w:tcW w:w="6912" w:type="dxa"/>
            <w:tcBorders>
              <w:bottom w:val="single" w:sz="12" w:space="0" w:color="auto"/>
            </w:tcBorders>
          </w:tcPr>
          <w:p w:rsidR="00E37F8E" w:rsidRPr="00732045" w:rsidRDefault="00E37F8E" w:rsidP="002618EB">
            <w:pPr>
              <w:spacing w:before="160"/>
              <w:rPr>
                <w:smallCaps/>
                <w:sz w:val="22"/>
                <w:lang w:val="fr-CH"/>
              </w:rPr>
            </w:pPr>
            <w:r>
              <w:rPr>
                <w:rFonts w:eastAsia="Calibri" w:cs="Calibri"/>
                <w:b/>
                <w:color w:val="000000"/>
                <w:szCs w:val="24"/>
              </w:rPr>
              <w:t>Première réunion</w:t>
            </w:r>
            <w:r w:rsidRPr="005476DB">
              <w:rPr>
                <w:rFonts w:eastAsia="Calibri" w:cs="Calibri"/>
                <w:b/>
                <w:color w:val="000000"/>
                <w:szCs w:val="24"/>
              </w:rPr>
              <w:t xml:space="preserve"> – Gen</w:t>
            </w:r>
            <w:r>
              <w:rPr>
                <w:rFonts w:eastAsia="Calibri" w:cs="Calibri"/>
                <w:b/>
                <w:color w:val="000000"/>
                <w:szCs w:val="24"/>
              </w:rPr>
              <w:t>è</w:t>
            </w:r>
            <w:r w:rsidRPr="005476DB">
              <w:rPr>
                <w:rFonts w:eastAsia="Calibri" w:cs="Calibri"/>
                <w:b/>
                <w:color w:val="000000"/>
                <w:szCs w:val="24"/>
              </w:rPr>
              <w:t>v</w:t>
            </w:r>
            <w:r>
              <w:rPr>
                <w:rFonts w:eastAsia="Calibri" w:cs="Calibri"/>
                <w:b/>
                <w:color w:val="000000"/>
                <w:szCs w:val="24"/>
              </w:rPr>
              <w:t>e</w:t>
            </w:r>
            <w:r w:rsidRPr="005476DB">
              <w:rPr>
                <w:rFonts w:eastAsia="Calibri" w:cs="Calibri"/>
                <w:b/>
                <w:color w:val="000000"/>
                <w:szCs w:val="24"/>
              </w:rPr>
              <w:t xml:space="preserve">, </w:t>
            </w:r>
            <w:r>
              <w:rPr>
                <w:rFonts w:eastAsia="Calibri" w:cs="Calibri"/>
                <w:b/>
                <w:color w:val="000000"/>
                <w:szCs w:val="24"/>
              </w:rPr>
              <w:t>9</w:t>
            </w:r>
            <w:r w:rsidRPr="005476DB">
              <w:rPr>
                <w:rFonts w:eastAsia="Calibri" w:cs="Calibri"/>
                <w:b/>
                <w:color w:val="000000"/>
                <w:szCs w:val="24"/>
              </w:rPr>
              <w:t>-1</w:t>
            </w:r>
            <w:r>
              <w:rPr>
                <w:rFonts w:eastAsia="Calibri" w:cs="Calibri"/>
                <w:b/>
                <w:color w:val="000000"/>
                <w:szCs w:val="24"/>
              </w:rPr>
              <w:t>0</w:t>
            </w:r>
            <w:r w:rsidRPr="005476DB">
              <w:rPr>
                <w:rFonts w:eastAsia="Calibri" w:cs="Calibri"/>
                <w:b/>
                <w:color w:val="000000"/>
                <w:szCs w:val="24"/>
              </w:rPr>
              <w:t xml:space="preserve"> </w:t>
            </w:r>
            <w:r>
              <w:rPr>
                <w:rFonts w:eastAsia="Calibri" w:cs="Calibri"/>
                <w:b/>
                <w:color w:val="000000"/>
                <w:szCs w:val="24"/>
              </w:rPr>
              <w:t>février 2017</w:t>
            </w:r>
          </w:p>
        </w:tc>
        <w:tc>
          <w:tcPr>
            <w:tcW w:w="3261" w:type="dxa"/>
            <w:tcBorders>
              <w:bottom w:val="single" w:sz="12" w:space="0" w:color="auto"/>
            </w:tcBorders>
          </w:tcPr>
          <w:p w:rsidR="00E37F8E" w:rsidRPr="0092392D" w:rsidRDefault="00E37F8E" w:rsidP="002618EB">
            <w:pPr>
              <w:spacing w:before="0"/>
              <w:rPr>
                <w:b/>
                <w:bCs/>
              </w:rPr>
            </w:pPr>
          </w:p>
        </w:tc>
      </w:tr>
      <w:tr w:rsidR="00E37F8E" w:rsidRPr="0092392D">
        <w:trPr>
          <w:cantSplit/>
          <w:trHeight w:val="20"/>
        </w:trPr>
        <w:tc>
          <w:tcPr>
            <w:tcW w:w="6912" w:type="dxa"/>
            <w:tcBorders>
              <w:top w:val="single" w:sz="12" w:space="0" w:color="auto"/>
            </w:tcBorders>
          </w:tcPr>
          <w:p w:rsidR="00E37F8E" w:rsidRPr="0092392D" w:rsidRDefault="00E37F8E" w:rsidP="002618EB">
            <w:pPr>
              <w:spacing w:before="0"/>
              <w:rPr>
                <w:smallCaps/>
                <w:sz w:val="22"/>
                <w:lang w:val="fr-CH"/>
              </w:rPr>
            </w:pPr>
          </w:p>
        </w:tc>
        <w:tc>
          <w:tcPr>
            <w:tcW w:w="3261" w:type="dxa"/>
            <w:tcBorders>
              <w:top w:val="single" w:sz="12" w:space="0" w:color="auto"/>
            </w:tcBorders>
          </w:tcPr>
          <w:p w:rsidR="00E37F8E" w:rsidRPr="0092392D" w:rsidRDefault="00E37F8E" w:rsidP="002618EB">
            <w:pPr>
              <w:spacing w:before="0"/>
              <w:rPr>
                <w:b/>
                <w:bCs/>
              </w:rPr>
            </w:pPr>
          </w:p>
        </w:tc>
      </w:tr>
      <w:tr w:rsidR="00E37F8E" w:rsidRPr="0092392D">
        <w:trPr>
          <w:cantSplit/>
          <w:trHeight w:val="20"/>
        </w:trPr>
        <w:tc>
          <w:tcPr>
            <w:tcW w:w="6912" w:type="dxa"/>
            <w:vMerge w:val="restart"/>
          </w:tcPr>
          <w:p w:rsidR="00E37F8E" w:rsidRPr="00E37F8E" w:rsidRDefault="00E37F8E" w:rsidP="002618EB">
            <w:pPr>
              <w:spacing w:before="0"/>
              <w:rPr>
                <w:rFonts w:cs="Times"/>
                <w:b/>
                <w:bCs/>
                <w:szCs w:val="24"/>
                <w:lang w:val="fr-CH"/>
              </w:rPr>
            </w:pPr>
            <w:bookmarkStart w:id="1" w:name="dnum" w:colFirst="1" w:colLast="1"/>
            <w:bookmarkStart w:id="2" w:name="dmeeting" w:colFirst="0" w:colLast="0"/>
          </w:p>
        </w:tc>
        <w:tc>
          <w:tcPr>
            <w:tcW w:w="3261" w:type="dxa"/>
          </w:tcPr>
          <w:p w:rsidR="00E37F8E" w:rsidRPr="00E37F8E" w:rsidRDefault="00E37F8E" w:rsidP="002618EB">
            <w:pPr>
              <w:spacing w:before="0"/>
              <w:rPr>
                <w:b/>
                <w:bCs/>
              </w:rPr>
            </w:pPr>
            <w:r>
              <w:rPr>
                <w:b/>
                <w:bCs/>
              </w:rPr>
              <w:t>Document</w:t>
            </w:r>
            <w:r w:rsidR="00AA09D6">
              <w:rPr>
                <w:b/>
                <w:bCs/>
              </w:rPr>
              <w:t xml:space="preserve"> </w:t>
            </w:r>
            <w:r w:rsidRPr="009B70A4">
              <w:rPr>
                <w:b/>
              </w:rPr>
              <w:t>EG-ITRs 1/</w:t>
            </w:r>
            <w:r w:rsidR="00F9753B">
              <w:rPr>
                <w:b/>
              </w:rPr>
              <w:t>9</w:t>
            </w:r>
            <w:r w:rsidRPr="009B70A4">
              <w:rPr>
                <w:b/>
              </w:rPr>
              <w:t>-</w:t>
            </w:r>
            <w:r>
              <w:rPr>
                <w:b/>
              </w:rPr>
              <w:t>F</w:t>
            </w:r>
          </w:p>
        </w:tc>
      </w:tr>
      <w:tr w:rsidR="00E37F8E" w:rsidRPr="0092392D">
        <w:trPr>
          <w:cantSplit/>
          <w:trHeight w:val="20"/>
        </w:trPr>
        <w:tc>
          <w:tcPr>
            <w:tcW w:w="6912" w:type="dxa"/>
            <w:vMerge/>
          </w:tcPr>
          <w:p w:rsidR="00E37F8E" w:rsidRPr="0092392D" w:rsidRDefault="00E37F8E" w:rsidP="002618EB">
            <w:pPr>
              <w:shd w:val="solid" w:color="FFFFFF" w:fill="FFFFFF"/>
              <w:spacing w:before="180"/>
              <w:rPr>
                <w:smallCaps/>
                <w:lang w:val="fr-CH"/>
              </w:rPr>
            </w:pPr>
            <w:bookmarkStart w:id="3" w:name="ddate" w:colFirst="1" w:colLast="1"/>
            <w:bookmarkEnd w:id="1"/>
            <w:bookmarkEnd w:id="2"/>
          </w:p>
        </w:tc>
        <w:tc>
          <w:tcPr>
            <w:tcW w:w="3261" w:type="dxa"/>
          </w:tcPr>
          <w:p w:rsidR="00E37F8E" w:rsidRPr="00E37F8E" w:rsidRDefault="00201BD9" w:rsidP="002618EB">
            <w:pPr>
              <w:spacing w:before="0"/>
              <w:rPr>
                <w:b/>
                <w:bCs/>
              </w:rPr>
            </w:pPr>
            <w:r>
              <w:rPr>
                <w:b/>
                <w:bCs/>
              </w:rPr>
              <w:t>24</w:t>
            </w:r>
            <w:r w:rsidR="00E37F8E">
              <w:rPr>
                <w:b/>
                <w:bCs/>
              </w:rPr>
              <w:t xml:space="preserve"> janvier 2017</w:t>
            </w:r>
          </w:p>
        </w:tc>
      </w:tr>
      <w:tr w:rsidR="00E37F8E" w:rsidRPr="0092392D">
        <w:trPr>
          <w:cantSplit/>
          <w:trHeight w:val="20"/>
        </w:trPr>
        <w:tc>
          <w:tcPr>
            <w:tcW w:w="6912" w:type="dxa"/>
            <w:vMerge/>
          </w:tcPr>
          <w:p w:rsidR="00E37F8E" w:rsidRPr="0092392D" w:rsidRDefault="00E37F8E" w:rsidP="002618EB">
            <w:pPr>
              <w:shd w:val="solid" w:color="FFFFFF" w:fill="FFFFFF"/>
              <w:spacing w:before="180"/>
              <w:rPr>
                <w:smallCaps/>
                <w:lang w:val="fr-CH"/>
              </w:rPr>
            </w:pPr>
            <w:bookmarkStart w:id="4" w:name="dorlang" w:colFirst="1" w:colLast="1"/>
            <w:bookmarkEnd w:id="3"/>
          </w:p>
        </w:tc>
        <w:tc>
          <w:tcPr>
            <w:tcW w:w="3261" w:type="dxa"/>
          </w:tcPr>
          <w:p w:rsidR="00E37F8E" w:rsidRPr="00E37F8E" w:rsidRDefault="00E37F8E" w:rsidP="002618EB">
            <w:pPr>
              <w:spacing w:before="0"/>
              <w:rPr>
                <w:b/>
                <w:bCs/>
              </w:rPr>
            </w:pPr>
            <w:r>
              <w:rPr>
                <w:b/>
                <w:bCs/>
              </w:rPr>
              <w:t xml:space="preserve">Original: </w:t>
            </w:r>
            <w:r w:rsidR="00201BD9">
              <w:rPr>
                <w:b/>
                <w:bCs/>
              </w:rPr>
              <w:t>anglais</w:t>
            </w:r>
          </w:p>
        </w:tc>
      </w:tr>
      <w:tr w:rsidR="00E37F8E" w:rsidRPr="0092392D">
        <w:trPr>
          <w:cantSplit/>
        </w:trPr>
        <w:tc>
          <w:tcPr>
            <w:tcW w:w="10173" w:type="dxa"/>
            <w:gridSpan w:val="2"/>
          </w:tcPr>
          <w:p w:rsidR="00403FE2" w:rsidRPr="00403FE2" w:rsidRDefault="00201BD9" w:rsidP="002618EB">
            <w:pPr>
              <w:pStyle w:val="Source"/>
              <w:rPr>
                <w:rFonts w:cs="Times New Roman Bold"/>
                <w:caps/>
              </w:rPr>
            </w:pPr>
            <w:bookmarkStart w:id="5" w:name="dsource" w:colFirst="0" w:colLast="0"/>
            <w:bookmarkEnd w:id="4"/>
            <w:r>
              <w:rPr>
                <w:szCs w:val="28"/>
              </w:rPr>
              <w:t>République tchèque, Danemark, Pays-Bas, Suède et Royaume-Uni</w:t>
            </w:r>
          </w:p>
        </w:tc>
      </w:tr>
      <w:tr w:rsidR="00E37F8E" w:rsidRPr="0092392D">
        <w:trPr>
          <w:cantSplit/>
        </w:trPr>
        <w:tc>
          <w:tcPr>
            <w:tcW w:w="10173" w:type="dxa"/>
            <w:gridSpan w:val="2"/>
          </w:tcPr>
          <w:p w:rsidR="00E37F8E" w:rsidRPr="0092392D" w:rsidRDefault="00E37F8E" w:rsidP="002618EB">
            <w:pPr>
              <w:pStyle w:val="Title1"/>
            </w:pPr>
            <w:bookmarkStart w:id="6" w:name="dtitle1" w:colFirst="0" w:colLast="0"/>
            <w:bookmarkEnd w:id="5"/>
          </w:p>
        </w:tc>
      </w:tr>
    </w:tbl>
    <w:bookmarkEnd w:id="6"/>
    <w:p w:rsidR="00201BD9" w:rsidRPr="001C4F58" w:rsidRDefault="00201BD9" w:rsidP="002618EB">
      <w:pPr>
        <w:pStyle w:val="Headingb"/>
        <w:rPr>
          <w:sz w:val="28"/>
          <w:szCs w:val="28"/>
          <w:lang w:val="fr-CH"/>
        </w:rPr>
      </w:pPr>
      <w:r w:rsidRPr="001C4F58">
        <w:rPr>
          <w:sz w:val="28"/>
          <w:szCs w:val="28"/>
          <w:lang w:val="fr-CH"/>
        </w:rPr>
        <w:t>Révision du Règlement des télécommuni</w:t>
      </w:r>
      <w:r w:rsidR="002618EB">
        <w:rPr>
          <w:sz w:val="28"/>
          <w:szCs w:val="28"/>
          <w:lang w:val="fr-CH"/>
        </w:rPr>
        <w:t>cations internationales de 2012</w:t>
      </w:r>
    </w:p>
    <w:p w:rsidR="00201BD9" w:rsidRPr="003935D9" w:rsidRDefault="002618EB" w:rsidP="002618EB">
      <w:pPr>
        <w:pStyle w:val="enumlev1"/>
        <w:spacing w:before="120"/>
        <w:rPr>
          <w:lang w:val="fr-CH"/>
        </w:rPr>
      </w:pPr>
      <w:r>
        <w:rPr>
          <w:lang w:val="fr-CH"/>
        </w:rPr>
        <w:t>1)</w:t>
      </w:r>
      <w:r>
        <w:rPr>
          <w:lang w:val="fr-CH"/>
        </w:rPr>
        <w:tab/>
      </w:r>
      <w:r w:rsidR="00201BD9" w:rsidRPr="003935D9">
        <w:rPr>
          <w:lang w:val="fr-CH"/>
        </w:rPr>
        <w:t>La République tchèque, le Danemark, les Pays-Bas</w:t>
      </w:r>
      <w:r w:rsidR="001C4F58">
        <w:rPr>
          <w:lang w:val="fr-CH"/>
        </w:rPr>
        <w:t>,</w:t>
      </w:r>
      <w:r w:rsidR="00201BD9" w:rsidRPr="003935D9">
        <w:rPr>
          <w:lang w:val="fr-CH"/>
        </w:rPr>
        <w:t xml:space="preserve"> la Suède et le Royaume-Uni saisissent l'occasion de soumettre une contribution à la première réunion du Groupe d'experts </w:t>
      </w:r>
      <w:r w:rsidR="00201BD9">
        <w:rPr>
          <w:lang w:val="fr-CH"/>
        </w:rPr>
        <w:t>sur le Règlement des télécommunications internationales (RTI).</w:t>
      </w:r>
    </w:p>
    <w:p w:rsidR="00201BD9" w:rsidRPr="00B84E8B" w:rsidRDefault="002618EB" w:rsidP="002618EB">
      <w:pPr>
        <w:pStyle w:val="enumlev1"/>
        <w:rPr>
          <w:lang w:val="fr-CH"/>
        </w:rPr>
      </w:pPr>
      <w:r>
        <w:rPr>
          <w:lang w:val="fr-CH"/>
        </w:rPr>
        <w:t>2)</w:t>
      </w:r>
      <w:r>
        <w:rPr>
          <w:lang w:val="fr-CH"/>
        </w:rPr>
        <w:tab/>
      </w:r>
      <w:r w:rsidR="00201BD9" w:rsidRPr="003935D9">
        <w:rPr>
          <w:lang w:val="fr-CH"/>
        </w:rPr>
        <w:t xml:space="preserve">Nous n'avons pas signé le RTI de 2012 </w:t>
      </w:r>
      <w:r w:rsidR="00201BD9">
        <w:rPr>
          <w:lang w:val="fr-CH"/>
        </w:rPr>
        <w:t xml:space="preserve">et nous n'avons pas l'intention de le faire. </w:t>
      </w:r>
      <w:r>
        <w:rPr>
          <w:lang w:val="fr-CH"/>
        </w:rPr>
        <w:t>A</w:t>
      </w:r>
      <w:r w:rsidR="00201BD9" w:rsidRPr="003935D9">
        <w:rPr>
          <w:lang w:val="fr-CH"/>
        </w:rPr>
        <w:t xml:space="preserve"> l'instar de nombreux autres pays, nous </w:t>
      </w:r>
      <w:r w:rsidR="001C4F58">
        <w:rPr>
          <w:lang w:val="fr-CH"/>
        </w:rPr>
        <w:t>continuons de nous conformer au</w:t>
      </w:r>
      <w:r w:rsidR="00201BD9" w:rsidRPr="003935D9">
        <w:rPr>
          <w:lang w:val="fr-CH"/>
        </w:rPr>
        <w:t xml:space="preserve"> RTI de</w:t>
      </w:r>
      <w:r w:rsidR="00201BD9">
        <w:rPr>
          <w:lang w:val="fr-CH"/>
        </w:rPr>
        <w:t xml:space="preserve"> 1988. </w:t>
      </w:r>
      <w:r w:rsidR="00201BD9" w:rsidRPr="003935D9">
        <w:rPr>
          <w:lang w:val="fr-CH"/>
        </w:rPr>
        <w:t>Nous n'avons pas connaissance</w:t>
      </w:r>
      <w:r w:rsidR="00201BD9">
        <w:rPr>
          <w:lang w:val="fr-CH"/>
        </w:rPr>
        <w:t xml:space="preserve"> que les différences entre les deux textes ont suscité</w:t>
      </w:r>
      <w:r w:rsidR="001C4F58">
        <w:rPr>
          <w:lang w:val="fr-CH"/>
        </w:rPr>
        <w:t xml:space="preserve"> </w:t>
      </w:r>
      <w:r w:rsidR="00201BD9" w:rsidRPr="003935D9">
        <w:rPr>
          <w:lang w:val="fr-CH"/>
        </w:rPr>
        <w:t>de</w:t>
      </w:r>
      <w:r w:rsidR="00201BD9">
        <w:rPr>
          <w:lang w:val="fr-CH"/>
        </w:rPr>
        <w:t xml:space="preserve">s problèmes ou des difficultés. </w:t>
      </w:r>
      <w:r w:rsidR="00201BD9" w:rsidRPr="00B84E8B">
        <w:rPr>
          <w:lang w:val="fr-CH"/>
        </w:rPr>
        <w:t>Les opérateurs n'ont fait part d'aucune in</w:t>
      </w:r>
      <w:r w:rsidR="00201BD9">
        <w:rPr>
          <w:lang w:val="fr-CH"/>
        </w:rPr>
        <w:t>qui</w:t>
      </w:r>
      <w:r w:rsidR="00201BD9" w:rsidRPr="00B84E8B">
        <w:rPr>
          <w:lang w:val="fr-CH"/>
        </w:rPr>
        <w:t xml:space="preserve">étude </w:t>
      </w:r>
      <w:r w:rsidR="00201BD9">
        <w:rPr>
          <w:lang w:val="fr-CH"/>
        </w:rPr>
        <w:t>ou incertitude et nous ne craignons pas que d'éventuels problèmes se posent dans l'avenir.</w:t>
      </w:r>
      <w:r w:rsidR="001C4F58">
        <w:rPr>
          <w:lang w:val="fr-CH"/>
        </w:rPr>
        <w:t xml:space="preserve"> </w:t>
      </w:r>
    </w:p>
    <w:p w:rsidR="00201BD9" w:rsidRPr="007044D3" w:rsidRDefault="00201BD9" w:rsidP="002618EB">
      <w:pPr>
        <w:pStyle w:val="Headingb"/>
      </w:pPr>
      <w:r w:rsidRPr="007044D3">
        <w:t>Progr</w:t>
      </w:r>
      <w:r w:rsidR="001C4F58">
        <w:t>è</w:t>
      </w:r>
      <w:r>
        <w:t>s depuis</w:t>
      </w:r>
      <w:r w:rsidRPr="007044D3">
        <w:t xml:space="preserve"> 2012</w:t>
      </w:r>
    </w:p>
    <w:p w:rsidR="00201BD9" w:rsidRPr="00562581" w:rsidRDefault="002618EB" w:rsidP="002618EB">
      <w:pPr>
        <w:pStyle w:val="enumlev1"/>
        <w:rPr>
          <w:lang w:val="fr-CH"/>
        </w:rPr>
      </w:pPr>
      <w:r>
        <w:rPr>
          <w:lang w:val="fr-CH"/>
        </w:rPr>
        <w:t>3)</w:t>
      </w:r>
      <w:r>
        <w:rPr>
          <w:lang w:val="fr-CH"/>
        </w:rPr>
        <w:tab/>
      </w:r>
      <w:r w:rsidR="00201BD9" w:rsidRPr="00B84E8B">
        <w:rPr>
          <w:lang w:val="fr-CH"/>
        </w:rPr>
        <w:t xml:space="preserve">En fait, nous constatons que depuis 2012 </w:t>
      </w:r>
      <w:r w:rsidR="001C4F58">
        <w:rPr>
          <w:lang w:val="fr-CH"/>
        </w:rPr>
        <w:t>l'essor</w:t>
      </w:r>
      <w:r w:rsidR="00201BD9" w:rsidRPr="00B84E8B">
        <w:rPr>
          <w:lang w:val="fr-CH"/>
        </w:rPr>
        <w:t xml:space="preserve"> des services de télécommunication</w:t>
      </w:r>
      <w:r>
        <w:rPr>
          <w:lang w:val="fr-CH"/>
        </w:rPr>
        <w:t xml:space="preserve"> se poursuit</w:t>
      </w:r>
      <w:r w:rsidR="00201BD9">
        <w:rPr>
          <w:lang w:val="fr-CH"/>
        </w:rPr>
        <w:t>, en particulier dans les pays en développement. Le fait d'avoir deux RTI ne semble pas avoir freiné cette progression. L'Union internationale des télécommunications (UIT) a indiqué qu'en 2016 7</w:t>
      </w:r>
      <w:r w:rsidR="001C4F58">
        <w:rPr>
          <w:lang w:val="fr-CH"/>
        </w:rPr>
        <w:t xml:space="preserve"> milliards d'individus (soit 95</w:t>
      </w:r>
      <w:r w:rsidR="00201BD9">
        <w:rPr>
          <w:lang w:val="fr-CH"/>
        </w:rPr>
        <w:t>% de la population mondiale) vivent dans une zone desservie par un réseau</w:t>
      </w:r>
      <w:r w:rsidR="00D27F34">
        <w:rPr>
          <w:lang w:val="fr-CH"/>
        </w:rPr>
        <w:t xml:space="preserve"> multi</w:t>
      </w:r>
      <w:bookmarkStart w:id="7" w:name="_GoBack"/>
      <w:bookmarkEnd w:id="7"/>
      <w:r w:rsidR="00201BD9">
        <w:rPr>
          <w:lang w:val="fr-CH"/>
        </w:rPr>
        <w:t xml:space="preserve">cellulaire. Le nombre total d'abonnements au large bande mobile continue d'augmenter et enregistre des taux à deux chiffres dans les pays en </w:t>
      </w:r>
      <w:r w:rsidR="001C4F58">
        <w:rPr>
          <w:lang w:val="fr-CH"/>
        </w:rPr>
        <w:t>développement. F</w:t>
      </w:r>
      <w:r w:rsidR="00201BD9">
        <w:rPr>
          <w:lang w:val="fr-CH"/>
        </w:rPr>
        <w:t>in 2015, 83 pays en développement avaient atteint l'objectif fixé par la Commission sur le large bande en matière d'accessibilité économique.</w:t>
      </w:r>
      <w:r w:rsidR="00201BD9" w:rsidRPr="00562581">
        <w:rPr>
          <w:lang w:val="fr-CH"/>
        </w:rPr>
        <w:t xml:space="preserve"> </w:t>
      </w:r>
    </w:p>
    <w:p w:rsidR="00201BD9" w:rsidRPr="008E5325" w:rsidRDefault="002618EB" w:rsidP="002618EB">
      <w:pPr>
        <w:pStyle w:val="enumlev1"/>
        <w:rPr>
          <w:lang w:val="fr-CH"/>
        </w:rPr>
      </w:pPr>
      <w:r>
        <w:rPr>
          <w:lang w:val="fr-CH"/>
        </w:rPr>
        <w:t>4)</w:t>
      </w:r>
      <w:r>
        <w:rPr>
          <w:lang w:val="fr-CH"/>
        </w:rPr>
        <w:tab/>
      </w:r>
      <w:r w:rsidR="00201BD9" w:rsidRPr="00562581">
        <w:rPr>
          <w:lang w:val="fr-CH"/>
        </w:rPr>
        <w:t xml:space="preserve">Ces progrès ont pu être réalisés car un très grand nombre de pays </w:t>
      </w:r>
      <w:r w:rsidR="00201BD9">
        <w:rPr>
          <w:lang w:val="fr-CH"/>
        </w:rPr>
        <w:t xml:space="preserve">ont mis en place un environnement stable et propice à l'investissement. Il </w:t>
      </w:r>
      <w:r w:rsidR="001C4F58">
        <w:rPr>
          <w:lang w:val="fr-CH"/>
        </w:rPr>
        <w:t>a été</w:t>
      </w:r>
      <w:r w:rsidR="00201BD9">
        <w:rPr>
          <w:lang w:val="fr-CH"/>
        </w:rPr>
        <w:t xml:space="preserve"> reconnu</w:t>
      </w:r>
      <w:r w:rsidR="001C4F58">
        <w:rPr>
          <w:lang w:val="fr-CH"/>
        </w:rPr>
        <w:t>, lors de l'examen d'ensemble des</w:t>
      </w:r>
      <w:r w:rsidR="00201BD9" w:rsidRPr="00562581">
        <w:rPr>
          <w:lang w:val="fr-CH"/>
        </w:rPr>
        <w:t xml:space="preserve"> résultats du Sommet mondial sur </w:t>
      </w:r>
      <w:r w:rsidR="00201BD9">
        <w:rPr>
          <w:lang w:val="fr-CH"/>
        </w:rPr>
        <w:t>la société de l'information</w:t>
      </w:r>
      <w:r w:rsidR="001C4F58">
        <w:rPr>
          <w:lang w:val="fr-CH"/>
        </w:rPr>
        <w:t>,</w:t>
      </w:r>
      <w:r w:rsidR="00201BD9">
        <w:rPr>
          <w:lang w:val="fr-CH"/>
        </w:rPr>
        <w:t xml:space="preserve"> que plusieurs facteurs ont permis d'enregistrer des progrès importants </w:t>
      </w:r>
      <w:r w:rsidR="001C4F58">
        <w:rPr>
          <w:lang w:val="fr-CH"/>
        </w:rPr>
        <w:t>s'agissant de la connectivité et du</w:t>
      </w:r>
      <w:r w:rsidR="00201BD9">
        <w:rPr>
          <w:lang w:val="fr-CH"/>
        </w:rPr>
        <w:t xml:space="preserve"> développement durable</w:t>
      </w:r>
      <w:r w:rsidR="001C4F58">
        <w:rPr>
          <w:lang w:val="fr-CH"/>
        </w:rPr>
        <w:t>:</w:t>
      </w:r>
      <w:r w:rsidR="00201BD9">
        <w:rPr>
          <w:lang w:val="fr-CH"/>
        </w:rPr>
        <w:t xml:space="preserve"> concurrence</w:t>
      </w:r>
      <w:r w:rsidR="001C4F58">
        <w:rPr>
          <w:lang w:val="fr-CH"/>
        </w:rPr>
        <w:t xml:space="preserve"> accrue</w:t>
      </w:r>
      <w:r w:rsidR="00201BD9">
        <w:rPr>
          <w:lang w:val="fr-CH"/>
        </w:rPr>
        <w:t>, mise en place de systèmes juridiques et règlement</w:t>
      </w:r>
      <w:r w:rsidR="001C4F58">
        <w:rPr>
          <w:lang w:val="fr-CH"/>
        </w:rPr>
        <w:t>aires transparents, prévisibles</w:t>
      </w:r>
      <w:r w:rsidR="00201BD9">
        <w:rPr>
          <w:lang w:val="fr-CH"/>
        </w:rPr>
        <w:t>, indépendants et non discriminatoires, accès au f</w:t>
      </w:r>
      <w:r w:rsidR="001C4F58">
        <w:rPr>
          <w:lang w:val="fr-CH"/>
        </w:rPr>
        <w:t>inancement et coopération multi-</w:t>
      </w:r>
      <w:r w:rsidR="00201BD9">
        <w:rPr>
          <w:lang w:val="fr-CH"/>
        </w:rPr>
        <w:t>parties prenantes.</w:t>
      </w:r>
      <w:r w:rsidR="001C4F58">
        <w:rPr>
          <w:lang w:val="fr-CH"/>
        </w:rPr>
        <w:t xml:space="preserve"> </w:t>
      </w:r>
    </w:p>
    <w:p w:rsidR="00201BD9" w:rsidRPr="008E5325" w:rsidRDefault="002618EB" w:rsidP="002618EB">
      <w:pPr>
        <w:pStyle w:val="enumlev1"/>
        <w:rPr>
          <w:lang w:val="fr-CH"/>
        </w:rPr>
      </w:pPr>
      <w:r>
        <w:rPr>
          <w:lang w:val="fr-CH"/>
        </w:rPr>
        <w:t>5)</w:t>
      </w:r>
      <w:r>
        <w:rPr>
          <w:lang w:val="fr-CH"/>
        </w:rPr>
        <w:tab/>
      </w:r>
      <w:r w:rsidR="00201BD9">
        <w:rPr>
          <w:lang w:val="fr-CH"/>
        </w:rPr>
        <w:t xml:space="preserve">Des progrès ont </w:t>
      </w:r>
      <w:r w:rsidR="001C4F58">
        <w:rPr>
          <w:lang w:val="fr-CH"/>
        </w:rPr>
        <w:t xml:space="preserve">certes </w:t>
      </w:r>
      <w:r w:rsidR="00201BD9">
        <w:rPr>
          <w:lang w:val="fr-CH"/>
        </w:rPr>
        <w:t>été faits mais les pays en développement en particulier continuent de rencontrer des problèmes importants en termes d'investissement, d'accessibilité économique et de renforcement des capacités. Nous devons continuer de progresser dans ces domaines pour réduire la fracture numérique.</w:t>
      </w:r>
    </w:p>
    <w:p w:rsidR="00201BD9" w:rsidRPr="008E5325" w:rsidRDefault="00201BD9" w:rsidP="002618EB">
      <w:pPr>
        <w:pStyle w:val="Headingb"/>
        <w:rPr>
          <w:lang w:val="fr-CH"/>
        </w:rPr>
      </w:pPr>
      <w:r>
        <w:rPr>
          <w:lang w:val="fr-CH"/>
        </w:rPr>
        <w:lastRenderedPageBreak/>
        <w:t>L'incertitude que créerait une autre CMTI</w:t>
      </w:r>
    </w:p>
    <w:p w:rsidR="00201BD9" w:rsidRPr="001C4F58" w:rsidRDefault="002618EB" w:rsidP="002618EB">
      <w:pPr>
        <w:pStyle w:val="enumlev1"/>
        <w:spacing w:before="120"/>
        <w:rPr>
          <w:lang w:val="fr-CH"/>
        </w:rPr>
      </w:pPr>
      <w:r>
        <w:rPr>
          <w:lang w:val="fr-CH"/>
        </w:rPr>
        <w:t>6)</w:t>
      </w:r>
      <w:r>
        <w:rPr>
          <w:lang w:val="fr-CH"/>
        </w:rPr>
        <w:tab/>
      </w:r>
      <w:r w:rsidR="00201BD9" w:rsidRPr="00F82E68">
        <w:rPr>
          <w:lang w:val="fr-CH"/>
        </w:rPr>
        <w:t>Nous avons eu connaissance</w:t>
      </w:r>
      <w:r w:rsidR="001C4F58">
        <w:rPr>
          <w:lang w:val="fr-CH"/>
        </w:rPr>
        <w:t xml:space="preserve"> </w:t>
      </w:r>
      <w:r w:rsidR="00201BD9" w:rsidRPr="00F82E68">
        <w:rPr>
          <w:lang w:val="fr-CH"/>
        </w:rPr>
        <w:t xml:space="preserve">d'une suggestion selon laquelle il </w:t>
      </w:r>
      <w:r w:rsidR="00201BD9">
        <w:rPr>
          <w:lang w:val="fr-CH"/>
        </w:rPr>
        <w:t>faudrait convoquer</w:t>
      </w:r>
      <w:r w:rsidR="00201BD9" w:rsidRPr="00F82E68">
        <w:rPr>
          <w:lang w:val="fr-CH"/>
        </w:rPr>
        <w:t xml:space="preserve"> une autre Conférence mondiale des télécommunications internationales (CMTI)</w:t>
      </w:r>
      <w:r w:rsidR="00201BD9">
        <w:rPr>
          <w:lang w:val="fr-CH"/>
        </w:rPr>
        <w:t xml:space="preserve"> </w:t>
      </w:r>
      <w:r w:rsidR="001C4F58">
        <w:rPr>
          <w:lang w:val="fr-CH"/>
        </w:rPr>
        <w:t>dans le but d'élaborer un</w:t>
      </w:r>
      <w:r w:rsidR="00201BD9">
        <w:rPr>
          <w:lang w:val="fr-CH"/>
        </w:rPr>
        <w:t xml:space="preserve"> nouveau RTI. </w:t>
      </w:r>
      <w:r w:rsidR="00201BD9" w:rsidRPr="007063EF">
        <w:rPr>
          <w:lang w:val="fr-CH"/>
        </w:rPr>
        <w:t xml:space="preserve">Nous craignons qu'une telle mesure entraîne une grande incertitude qui </w:t>
      </w:r>
      <w:r w:rsidR="001C4F58">
        <w:rPr>
          <w:lang w:val="fr-CH"/>
        </w:rPr>
        <w:t xml:space="preserve">risquerait de </w:t>
      </w:r>
      <w:r w:rsidR="00201BD9" w:rsidRPr="007063EF">
        <w:rPr>
          <w:lang w:val="fr-CH"/>
        </w:rPr>
        <w:t>freiner les investissements actuels.</w:t>
      </w:r>
      <w:r w:rsidR="00201BD9">
        <w:rPr>
          <w:lang w:val="fr-CH"/>
        </w:rPr>
        <w:t xml:space="preserve"> </w:t>
      </w:r>
      <w:r w:rsidR="00201BD9" w:rsidRPr="007063EF">
        <w:rPr>
          <w:lang w:val="fr-CH"/>
        </w:rPr>
        <w:t xml:space="preserve">Cette </w:t>
      </w:r>
      <w:r w:rsidR="001C4F58">
        <w:rPr>
          <w:lang w:val="fr-CH"/>
        </w:rPr>
        <w:t>in</w:t>
      </w:r>
      <w:r w:rsidR="00201BD9" w:rsidRPr="007063EF">
        <w:rPr>
          <w:lang w:val="fr-CH"/>
        </w:rPr>
        <w:t>certitude durerait de nombreuses années car une nouvelle CMTI</w:t>
      </w:r>
      <w:r w:rsidR="00201BD9">
        <w:rPr>
          <w:lang w:val="fr-CH"/>
        </w:rPr>
        <w:t xml:space="preserve"> nécessiterai</w:t>
      </w:r>
      <w:r w:rsidR="00201BD9" w:rsidRPr="007063EF">
        <w:rPr>
          <w:lang w:val="fr-CH"/>
        </w:rPr>
        <w:t>t un processus préparatoire long et détaillé</w:t>
      </w:r>
      <w:r w:rsidR="00201BD9">
        <w:rPr>
          <w:lang w:val="fr-CH"/>
        </w:rPr>
        <w:t xml:space="preserve"> au cours duquel de nombreuses questions différentes seraient réouvertes. </w:t>
      </w:r>
      <w:r w:rsidR="00201BD9" w:rsidRPr="001C4F58">
        <w:rPr>
          <w:lang w:val="fr-CH"/>
        </w:rPr>
        <w:t>Cette incertitude concernerait trois grands domaines</w:t>
      </w:r>
      <w:r w:rsidR="001C4F58" w:rsidRPr="001C4F58">
        <w:rPr>
          <w:lang w:val="fr-CH"/>
        </w:rPr>
        <w:t>:</w:t>
      </w:r>
    </w:p>
    <w:p w:rsidR="00201BD9" w:rsidRPr="005B527B" w:rsidRDefault="002618EB" w:rsidP="002618EB">
      <w:pPr>
        <w:pStyle w:val="enumlev2"/>
        <w:rPr>
          <w:lang w:val="fr-CH"/>
        </w:rPr>
      </w:pPr>
      <w:r w:rsidRPr="002618EB">
        <w:rPr>
          <w:lang w:val="fr-CH"/>
        </w:rPr>
        <w:t>•</w:t>
      </w:r>
      <w:r>
        <w:rPr>
          <w:lang w:val="fr-CH"/>
        </w:rPr>
        <w:tab/>
      </w:r>
      <w:r w:rsidR="001C4F58">
        <w:rPr>
          <w:lang w:val="fr-CH"/>
        </w:rPr>
        <w:t xml:space="preserve">La portée du RTI et </w:t>
      </w:r>
      <w:r w:rsidR="00201BD9" w:rsidRPr="00201BD9">
        <w:rPr>
          <w:lang w:val="fr-CH"/>
        </w:rPr>
        <w:t>le fait de savoir les questions relatives à l'Internet devraient être traitées dans</w:t>
      </w:r>
      <w:r w:rsidR="001C4F58">
        <w:rPr>
          <w:lang w:val="fr-CH"/>
        </w:rPr>
        <w:t xml:space="preserve"> </w:t>
      </w:r>
      <w:r w:rsidR="00201BD9" w:rsidRPr="00201BD9">
        <w:rPr>
          <w:lang w:val="fr-CH"/>
        </w:rPr>
        <w:t>cet instrument</w:t>
      </w:r>
      <w:r w:rsidR="001C4F58">
        <w:rPr>
          <w:lang w:val="fr-CH"/>
        </w:rPr>
        <w:t xml:space="preserve"> </w:t>
      </w:r>
      <w:r w:rsidR="00201BD9" w:rsidRPr="00201BD9">
        <w:rPr>
          <w:lang w:val="fr-CH"/>
        </w:rPr>
        <w:t>serai</w:t>
      </w:r>
      <w:r w:rsidR="001C4F58">
        <w:rPr>
          <w:lang w:val="fr-CH"/>
        </w:rPr>
        <w:t>en</w:t>
      </w:r>
      <w:r w:rsidR="00201BD9" w:rsidRPr="00201BD9">
        <w:rPr>
          <w:lang w:val="fr-CH"/>
        </w:rPr>
        <w:t xml:space="preserve">t </w:t>
      </w:r>
      <w:r w:rsidR="001C4F58">
        <w:rPr>
          <w:lang w:val="fr-CH"/>
        </w:rPr>
        <w:t xml:space="preserve">des questions </w:t>
      </w:r>
      <w:r w:rsidR="00201BD9" w:rsidRPr="00201BD9">
        <w:rPr>
          <w:lang w:val="fr-CH"/>
        </w:rPr>
        <w:t>très complexe</w:t>
      </w:r>
      <w:r w:rsidR="001C4F58">
        <w:rPr>
          <w:lang w:val="fr-CH"/>
        </w:rPr>
        <w:t>s</w:t>
      </w:r>
      <w:r w:rsidR="00201BD9" w:rsidRPr="00201BD9">
        <w:rPr>
          <w:lang w:val="fr-CH"/>
        </w:rPr>
        <w:t xml:space="preserve">. </w:t>
      </w:r>
      <w:r w:rsidR="001C4F58">
        <w:rPr>
          <w:lang w:val="fr-CH"/>
        </w:rPr>
        <w:t xml:space="preserve">Il est évident pour nous que les questions relatives à l'Internet ne devraient pas entrer dans le cadre du RTI. </w:t>
      </w:r>
      <w:r w:rsidR="00201BD9" w:rsidRPr="007063EF">
        <w:rPr>
          <w:lang w:val="fr-CH"/>
        </w:rPr>
        <w:t>Nous savons toutefois que d'autres pays ne partagent pas cette position.</w:t>
      </w:r>
      <w:r w:rsidR="001C4F58">
        <w:rPr>
          <w:lang w:val="fr-CH"/>
        </w:rPr>
        <w:t xml:space="preserve"> </w:t>
      </w:r>
      <w:r w:rsidR="00201BD9" w:rsidRPr="007063EF">
        <w:rPr>
          <w:lang w:val="fr-CH"/>
        </w:rPr>
        <w:t>Pendant les négociations</w:t>
      </w:r>
      <w:r w:rsidR="001C4F58">
        <w:rPr>
          <w:lang w:val="fr-CH"/>
        </w:rPr>
        <w:t>,</w:t>
      </w:r>
      <w:r w:rsidR="00201BD9" w:rsidRPr="007063EF">
        <w:rPr>
          <w:lang w:val="fr-CH"/>
        </w:rPr>
        <w:t xml:space="preserve"> de nombreuses organisations et entreprises s'occupant de questions </w:t>
      </w:r>
      <w:r w:rsidR="00201BD9">
        <w:rPr>
          <w:lang w:val="fr-CH"/>
        </w:rPr>
        <w:t xml:space="preserve">relatives à l'Internet qui actuellement n'entrent pas dans le cadre du RTI, </w:t>
      </w:r>
      <w:r w:rsidR="001C4F58">
        <w:rPr>
          <w:lang w:val="fr-CH"/>
        </w:rPr>
        <w:t>pourraient se retrouver</w:t>
      </w:r>
      <w:r w:rsidR="00201BD9">
        <w:rPr>
          <w:lang w:val="fr-CH"/>
        </w:rPr>
        <w:t xml:space="preserve"> exposées à une nouvelle règlementation internationale susceptible </w:t>
      </w:r>
      <w:r w:rsidR="001C4F58">
        <w:rPr>
          <w:lang w:val="fr-CH"/>
        </w:rPr>
        <w:t>d'avoir des conséquences</w:t>
      </w:r>
      <w:r w:rsidR="00201BD9">
        <w:rPr>
          <w:lang w:val="fr-CH"/>
        </w:rPr>
        <w:t xml:space="preserve"> sur les décisions en matière de planification et d'investissement. </w:t>
      </w:r>
      <w:r w:rsidR="00201BD9" w:rsidRPr="005B527B">
        <w:rPr>
          <w:lang w:val="fr-CH"/>
        </w:rPr>
        <w:t xml:space="preserve">Des pressions </w:t>
      </w:r>
      <w:r w:rsidR="001C4F58">
        <w:rPr>
          <w:lang w:val="fr-CH"/>
        </w:rPr>
        <w:t>risquent d'</w:t>
      </w:r>
      <w:r w:rsidR="00201BD9" w:rsidRPr="005B527B">
        <w:rPr>
          <w:lang w:val="fr-CH"/>
        </w:rPr>
        <w:t>être exercées</w:t>
      </w:r>
      <w:r w:rsidR="001C4F58">
        <w:rPr>
          <w:lang w:val="fr-CH"/>
        </w:rPr>
        <w:t xml:space="preserve"> </w:t>
      </w:r>
      <w:r w:rsidR="00201BD9" w:rsidRPr="005B527B">
        <w:rPr>
          <w:lang w:val="fr-CH"/>
        </w:rPr>
        <w:t xml:space="preserve">pour reporter les décisions d'investissement et les décisions commerciales </w:t>
      </w:r>
      <w:r w:rsidR="00201BD9">
        <w:rPr>
          <w:lang w:val="fr-CH"/>
        </w:rPr>
        <w:t>jusqu'à l'adoption d'un nouveau RTI</w:t>
      </w:r>
      <w:r w:rsidR="00201BD9" w:rsidRPr="005B527B">
        <w:rPr>
          <w:lang w:val="fr-CH"/>
        </w:rPr>
        <w:t xml:space="preserve"> </w:t>
      </w:r>
      <w:r w:rsidR="00201BD9">
        <w:rPr>
          <w:lang w:val="fr-CH"/>
        </w:rPr>
        <w:t xml:space="preserve">et </w:t>
      </w:r>
      <w:r w:rsidR="001C4F58">
        <w:rPr>
          <w:lang w:val="fr-CH"/>
        </w:rPr>
        <w:t>la clarification de la position</w:t>
      </w:r>
      <w:r w:rsidR="00201BD9">
        <w:rPr>
          <w:lang w:val="fr-CH"/>
        </w:rPr>
        <w:t>.</w:t>
      </w:r>
      <w:r w:rsidR="00201BD9" w:rsidRPr="005B527B">
        <w:rPr>
          <w:lang w:val="fr-CH"/>
        </w:rPr>
        <w:t xml:space="preserve"> </w:t>
      </w:r>
    </w:p>
    <w:p w:rsidR="00201BD9" w:rsidRPr="005B527B" w:rsidRDefault="002618EB" w:rsidP="002618EB">
      <w:pPr>
        <w:pStyle w:val="enumlev2"/>
        <w:rPr>
          <w:lang w:val="fr-CH"/>
        </w:rPr>
      </w:pPr>
      <w:r w:rsidRPr="002618EB">
        <w:rPr>
          <w:lang w:val="fr-CH"/>
        </w:rPr>
        <w:t>•</w:t>
      </w:r>
      <w:r>
        <w:rPr>
          <w:lang w:val="fr-CH"/>
        </w:rPr>
        <w:tab/>
      </w:r>
      <w:r w:rsidR="00201BD9">
        <w:rPr>
          <w:lang w:val="fr-CH"/>
        </w:rPr>
        <w:t xml:space="preserve">Une grande incertitude pèserait également sur le contenu du nouveau Règlement. </w:t>
      </w:r>
      <w:r w:rsidR="00201BD9" w:rsidRPr="005B527B">
        <w:rPr>
          <w:lang w:val="fr-CH"/>
        </w:rPr>
        <w:t xml:space="preserve">Toutes les dispositions existantes du RTI de 1988 et du RTI de 2012 </w:t>
      </w:r>
      <w:r w:rsidR="00201BD9">
        <w:rPr>
          <w:lang w:val="fr-CH"/>
        </w:rPr>
        <w:t xml:space="preserve">seraient renégociées et de nouvelles dispositions seraient proposées. </w:t>
      </w:r>
      <w:r w:rsidR="00201BD9" w:rsidRPr="005B527B">
        <w:rPr>
          <w:lang w:val="fr-CH"/>
        </w:rPr>
        <w:t xml:space="preserve">En d'autres termes, les opérateurs dont les activités relèvent actuellement du RTI </w:t>
      </w:r>
      <w:r w:rsidR="00201BD9">
        <w:rPr>
          <w:lang w:val="fr-CH"/>
        </w:rPr>
        <w:t xml:space="preserve">seront exposés à une incertitude concernant l'avenir du Règlement et pourront </w:t>
      </w:r>
      <w:r w:rsidR="001C4F58">
        <w:rPr>
          <w:lang w:val="fr-CH"/>
        </w:rPr>
        <w:t>eux aussi décider de report</w:t>
      </w:r>
      <w:r w:rsidR="00201BD9">
        <w:rPr>
          <w:lang w:val="fr-CH"/>
        </w:rPr>
        <w:t>er leurs décisions en matière d'investissement et leurs décisions commerciales jusqu'à l'adoption d'un nouveau texte.</w:t>
      </w:r>
    </w:p>
    <w:p w:rsidR="00201BD9" w:rsidRPr="005B527B" w:rsidRDefault="002618EB" w:rsidP="002618EB">
      <w:pPr>
        <w:pStyle w:val="enumlev2"/>
        <w:rPr>
          <w:lang w:val="fr-CH"/>
        </w:rPr>
      </w:pPr>
      <w:r w:rsidRPr="002618EB">
        <w:rPr>
          <w:lang w:val="fr-CH"/>
        </w:rPr>
        <w:t>•</w:t>
      </w:r>
      <w:r>
        <w:rPr>
          <w:lang w:val="fr-CH"/>
        </w:rPr>
        <w:tab/>
      </w:r>
      <w:r w:rsidR="00201BD9" w:rsidRPr="005B527B">
        <w:rPr>
          <w:lang w:val="fr-CH"/>
        </w:rPr>
        <w:t xml:space="preserve">Enfin, il n'est pas certain qu'un troisième RTI ferait l'objet d'un consensus, ce qui pourrait entacher </w:t>
      </w:r>
      <w:r w:rsidR="001C4F58">
        <w:rPr>
          <w:lang w:val="fr-CH"/>
        </w:rPr>
        <w:t xml:space="preserve">la réputation et </w:t>
      </w:r>
      <w:r w:rsidR="00201BD9">
        <w:rPr>
          <w:lang w:val="fr-CH"/>
        </w:rPr>
        <w:t xml:space="preserve">l'efficacité de l'UIT en tant qu'organisation internationale. </w:t>
      </w:r>
      <w:r w:rsidR="00201BD9" w:rsidRPr="005B527B">
        <w:rPr>
          <w:lang w:val="fr-CH"/>
        </w:rPr>
        <w:t xml:space="preserve">Même si un nouveau RTI </w:t>
      </w:r>
      <w:r w:rsidR="001C4F58">
        <w:rPr>
          <w:lang w:val="fr-CH"/>
        </w:rPr>
        <w:t>était</w:t>
      </w:r>
      <w:r w:rsidR="00201BD9" w:rsidRPr="005B527B">
        <w:rPr>
          <w:lang w:val="fr-CH"/>
        </w:rPr>
        <w:t xml:space="preserve"> signé par </w:t>
      </w:r>
      <w:r w:rsidR="001C4F58">
        <w:rPr>
          <w:lang w:val="fr-CH"/>
        </w:rPr>
        <w:t>un grand nombre de</w:t>
      </w:r>
      <w:r w:rsidR="00201BD9" w:rsidRPr="005B527B">
        <w:rPr>
          <w:lang w:val="fr-CH"/>
        </w:rPr>
        <w:t xml:space="preserve"> pays</w:t>
      </w:r>
      <w:r w:rsidR="00201BD9">
        <w:rPr>
          <w:lang w:val="fr-CH"/>
        </w:rPr>
        <w:t xml:space="preserve">, le processus de ratification et de mise en </w:t>
      </w:r>
      <w:r w:rsidR="00201BD9">
        <w:rPr>
          <w:lang w:val="fr-CH"/>
        </w:rPr>
        <w:t>oe</w:t>
      </w:r>
      <w:r w:rsidR="00201BD9">
        <w:rPr>
          <w:lang w:val="fr-CH"/>
        </w:rPr>
        <w:t>uvre pourrait s'étaler sur de nombreuses années et ajouter ainsi à l'incertitude.</w:t>
      </w:r>
    </w:p>
    <w:p w:rsidR="00201BD9" w:rsidRPr="00476CB9" w:rsidRDefault="002618EB" w:rsidP="002618EB">
      <w:pPr>
        <w:pStyle w:val="enumlev1"/>
        <w:rPr>
          <w:b/>
          <w:lang w:val="fr-CH"/>
        </w:rPr>
      </w:pPr>
      <w:r>
        <w:rPr>
          <w:lang w:val="fr-CH"/>
        </w:rPr>
        <w:tab/>
      </w:r>
      <w:r w:rsidR="00201BD9" w:rsidRPr="00F73945">
        <w:rPr>
          <w:lang w:val="fr-CH"/>
        </w:rPr>
        <w:t xml:space="preserve">L'UIT et la communauté internationale </w:t>
      </w:r>
      <w:r w:rsidR="001C4F58">
        <w:rPr>
          <w:lang w:val="fr-CH"/>
        </w:rPr>
        <w:t xml:space="preserve">au sens large </w:t>
      </w:r>
      <w:r w:rsidR="00201BD9" w:rsidRPr="00F73945">
        <w:rPr>
          <w:lang w:val="fr-CH"/>
        </w:rPr>
        <w:t xml:space="preserve">vont être confrontées à de nombreux problèmes dans les années à venir pour accroître </w:t>
      </w:r>
      <w:r w:rsidR="001C4F58">
        <w:rPr>
          <w:lang w:val="fr-CH"/>
        </w:rPr>
        <w:t xml:space="preserve">les investissements dans les </w:t>
      </w:r>
      <w:r w:rsidR="00201BD9">
        <w:rPr>
          <w:lang w:val="fr-CH"/>
        </w:rPr>
        <w:t>infrastructure</w:t>
      </w:r>
      <w:r w:rsidR="001C4F58">
        <w:rPr>
          <w:lang w:val="fr-CH"/>
        </w:rPr>
        <w:t>s</w:t>
      </w:r>
      <w:r w:rsidR="00201BD9">
        <w:rPr>
          <w:lang w:val="fr-CH"/>
        </w:rPr>
        <w:t xml:space="preserve"> et la connectivité, améliorer l'accessibilité économique, renforcer les capacités et les compétences et réduire la fracture numérique. </w:t>
      </w:r>
      <w:r w:rsidR="00201BD9" w:rsidRPr="00476CB9">
        <w:rPr>
          <w:lang w:val="fr-CH"/>
        </w:rPr>
        <w:t>Une nouvelle</w:t>
      </w:r>
      <w:r w:rsidR="001C4F58">
        <w:rPr>
          <w:lang w:val="fr-CH"/>
        </w:rPr>
        <w:t xml:space="preserve"> </w:t>
      </w:r>
      <w:r w:rsidR="00201BD9" w:rsidRPr="00476CB9">
        <w:rPr>
          <w:lang w:val="fr-CH"/>
        </w:rPr>
        <w:t xml:space="preserve">CMTI ou une nouvelle </w:t>
      </w:r>
      <w:r w:rsidR="001C4F58">
        <w:rPr>
          <w:lang w:val="fr-CH"/>
        </w:rPr>
        <w:t>re</w:t>
      </w:r>
      <w:r w:rsidR="00201BD9" w:rsidRPr="00476CB9">
        <w:rPr>
          <w:lang w:val="fr-CH"/>
        </w:rPr>
        <w:t>négociation du RTI</w:t>
      </w:r>
      <w:r w:rsidR="001C4F58">
        <w:rPr>
          <w:lang w:val="fr-CH"/>
        </w:rPr>
        <w:t xml:space="preserve"> mobiliserai</w:t>
      </w:r>
      <w:r w:rsidR="00201BD9" w:rsidRPr="00476CB9">
        <w:rPr>
          <w:lang w:val="fr-CH"/>
        </w:rPr>
        <w:t>t</w:t>
      </w:r>
      <w:r w:rsidR="001C4F58">
        <w:rPr>
          <w:lang w:val="fr-CH"/>
        </w:rPr>
        <w:t xml:space="preserve"> des ressources et détournerai</w:t>
      </w:r>
      <w:r w:rsidR="00201BD9" w:rsidRPr="00476CB9">
        <w:rPr>
          <w:lang w:val="fr-CH"/>
        </w:rPr>
        <w:t xml:space="preserve">t </w:t>
      </w:r>
      <w:r w:rsidR="001C4F58">
        <w:rPr>
          <w:lang w:val="fr-CH"/>
        </w:rPr>
        <w:t>l'attention des</w:t>
      </w:r>
      <w:r w:rsidR="00201BD9" w:rsidRPr="00476CB9">
        <w:rPr>
          <w:lang w:val="fr-CH"/>
        </w:rPr>
        <w:t xml:space="preserve"> priorités</w:t>
      </w:r>
      <w:r w:rsidR="00201BD9">
        <w:rPr>
          <w:lang w:val="fr-CH"/>
        </w:rPr>
        <w:t xml:space="preserve"> fondamentales</w:t>
      </w:r>
      <w:r>
        <w:rPr>
          <w:lang w:val="fr-CH"/>
        </w:rPr>
        <w:t xml:space="preserve"> que sont</w:t>
      </w:r>
      <w:r w:rsidR="00201BD9">
        <w:rPr>
          <w:lang w:val="fr-CH"/>
        </w:rPr>
        <w:t>, par exemple</w:t>
      </w:r>
      <w:r>
        <w:rPr>
          <w:lang w:val="fr-CH"/>
        </w:rPr>
        <w:t>,</w:t>
      </w:r>
      <w:r w:rsidR="00201BD9">
        <w:rPr>
          <w:lang w:val="fr-CH"/>
        </w:rPr>
        <w:t xml:space="preserve"> la réalisation des Objectifs de développement durable à l'horizon 2030, la mise en </w:t>
      </w:r>
      <w:r w:rsidR="00201BD9">
        <w:rPr>
          <w:lang w:val="fr-CH"/>
        </w:rPr>
        <w:t>oe</w:t>
      </w:r>
      <w:r w:rsidR="00201BD9">
        <w:rPr>
          <w:lang w:val="fr-CH"/>
        </w:rPr>
        <w:t>uvre des grandes orientations du Sommet mondial sur la société de l'information et des résultats de la Conférence mondiale de développement des télécommunications qui se tiendra plus tard cette année.</w:t>
      </w:r>
    </w:p>
    <w:p w:rsidR="002618EB" w:rsidRDefault="002618EB" w:rsidP="002618EB">
      <w:pPr>
        <w:pStyle w:val="Headingb"/>
      </w:pPr>
      <w:r>
        <w:br w:type="page"/>
      </w:r>
    </w:p>
    <w:p w:rsidR="00201BD9" w:rsidRPr="00C83B11" w:rsidRDefault="00201BD9" w:rsidP="002618EB">
      <w:pPr>
        <w:pStyle w:val="Headingb"/>
      </w:pPr>
      <w:r>
        <w:lastRenderedPageBreak/>
        <w:t>Conclusion</w:t>
      </w:r>
    </w:p>
    <w:p w:rsidR="00201BD9" w:rsidRDefault="002618EB" w:rsidP="002618EB">
      <w:pPr>
        <w:pStyle w:val="enumlev1"/>
        <w:spacing w:before="120"/>
        <w:rPr>
          <w:lang w:val="fr-CH"/>
        </w:rPr>
      </w:pPr>
      <w:r>
        <w:rPr>
          <w:lang w:val="fr-CH"/>
        </w:rPr>
        <w:t>7)</w:t>
      </w:r>
      <w:r>
        <w:rPr>
          <w:lang w:val="fr-CH"/>
        </w:rPr>
        <w:tab/>
      </w:r>
      <w:r w:rsidR="00201BD9" w:rsidRPr="00476CB9">
        <w:rPr>
          <w:lang w:val="fr-CH"/>
        </w:rPr>
        <w:t xml:space="preserve">En résumé, l'existence de deux RTI </w:t>
      </w:r>
      <w:r w:rsidR="00201BD9">
        <w:rPr>
          <w:lang w:val="fr-CH"/>
        </w:rPr>
        <w:t>ne pose</w:t>
      </w:r>
      <w:r>
        <w:rPr>
          <w:lang w:val="fr-CH"/>
        </w:rPr>
        <w:t>,</w:t>
      </w:r>
      <w:r w:rsidR="00201BD9">
        <w:rPr>
          <w:lang w:val="fr-CH"/>
        </w:rPr>
        <w:t xml:space="preserve"> selon nous</w:t>
      </w:r>
      <w:r>
        <w:rPr>
          <w:lang w:val="fr-CH"/>
        </w:rPr>
        <w:t>,</w:t>
      </w:r>
      <w:r w:rsidR="00201BD9">
        <w:rPr>
          <w:lang w:val="fr-CH"/>
        </w:rPr>
        <w:t xml:space="preserve"> aucun problème. </w:t>
      </w:r>
      <w:r w:rsidR="00201BD9" w:rsidRPr="00476CB9">
        <w:rPr>
          <w:lang w:val="fr-CH"/>
        </w:rPr>
        <w:t>En fait, les investissements dans le secteur des télécommunications se</w:t>
      </w:r>
      <w:r>
        <w:rPr>
          <w:lang w:val="fr-CH"/>
        </w:rPr>
        <w:t xml:space="preserve"> sont poursuivis et l'accès aux </w:t>
      </w:r>
      <w:r w:rsidR="00201BD9" w:rsidRPr="00476CB9">
        <w:rPr>
          <w:lang w:val="fr-CH"/>
        </w:rPr>
        <w:t xml:space="preserve">services </w:t>
      </w:r>
      <w:r w:rsidR="00201BD9">
        <w:rPr>
          <w:lang w:val="fr-CH"/>
        </w:rPr>
        <w:t xml:space="preserve">de télécommunication a continué de s'améliorer. </w:t>
      </w:r>
      <w:r w:rsidR="00201BD9" w:rsidRPr="00476CB9">
        <w:rPr>
          <w:lang w:val="fr-CH"/>
        </w:rPr>
        <w:t xml:space="preserve">Une autre CMTI créerait beaucoup d'incertitudes, ce qui pourrait freiner l'investissement et le développement. </w:t>
      </w:r>
      <w:r w:rsidR="00201BD9" w:rsidRPr="00C15F8D">
        <w:rPr>
          <w:lang w:val="fr-CH"/>
        </w:rPr>
        <w:t xml:space="preserve">Notre attention doit se porter sur la mise en </w:t>
      </w:r>
      <w:r w:rsidR="00201BD9">
        <w:rPr>
          <w:lang w:val="fr-CH"/>
        </w:rPr>
        <w:t>oe</w:t>
      </w:r>
      <w:r w:rsidR="00201BD9" w:rsidRPr="00C15F8D">
        <w:rPr>
          <w:lang w:val="fr-CH"/>
        </w:rPr>
        <w:t xml:space="preserve">uvre du Programme de développement durable à l'horizon 2030 </w:t>
      </w:r>
      <w:r w:rsidR="00201BD9">
        <w:rPr>
          <w:lang w:val="fr-CH"/>
        </w:rPr>
        <w:t>et nous devons encourager l'investissement et l'accessibilité financière des télécommunications, en particulier dans les pays en développement.</w:t>
      </w:r>
    </w:p>
    <w:p w:rsidR="002618EB" w:rsidRDefault="002618EB" w:rsidP="002618EB">
      <w:pPr>
        <w:pStyle w:val="enumlev1"/>
        <w:spacing w:before="120"/>
        <w:rPr>
          <w:lang w:val="fr-CH"/>
        </w:rPr>
      </w:pPr>
    </w:p>
    <w:p w:rsidR="008E6C95" w:rsidRDefault="008E6C95" w:rsidP="002618EB">
      <w:pPr>
        <w:jc w:val="center"/>
      </w:pPr>
      <w:r>
        <w:t>______________</w:t>
      </w:r>
    </w:p>
    <w:sectPr w:rsidR="008E6C95"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8E" w:rsidRDefault="00E37F8E">
      <w:r>
        <w:separator/>
      </w:r>
    </w:p>
  </w:endnote>
  <w:endnote w:type="continuationSeparator" w:id="0">
    <w:p w:rsidR="00E37F8E" w:rsidRDefault="00E3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54758" w:rsidRDefault="00354758">
    <w:pPr>
      <w:pStyle w:val="Footer"/>
      <w:rPr>
        <w:lang w:val="fr-CH"/>
      </w:rPr>
    </w:pPr>
    <w:r>
      <w:fldChar w:fldCharType="begin"/>
    </w:r>
    <w:r w:rsidRPr="00354758">
      <w:rPr>
        <w:lang w:val="fr-CH"/>
      </w:rPr>
      <w:instrText xml:space="preserve"> FILENAME \p \* MERGEFORMAT </w:instrText>
    </w:r>
    <w:r>
      <w:fldChar w:fldCharType="separate"/>
    </w:r>
    <w:r>
      <w:rPr>
        <w:lang w:val="fr-CH"/>
      </w:rPr>
      <w:t>P:\FRA\SG\CONSEIL\EG-ITR-1\000\008F.docx</w:t>
    </w:r>
    <w:r>
      <w:fldChar w:fldCharType="end"/>
    </w:r>
    <w:r w:rsidR="00732045" w:rsidRPr="00354758">
      <w:rPr>
        <w:lang w:val="fr-CH"/>
      </w:rPr>
      <w:tab/>
    </w:r>
    <w:r w:rsidR="002F1B76">
      <w:fldChar w:fldCharType="begin"/>
    </w:r>
    <w:r w:rsidR="00732045">
      <w:instrText xml:space="preserve"> savedate \@ dd.MM.yy </w:instrText>
    </w:r>
    <w:r w:rsidR="002F1B76">
      <w:fldChar w:fldCharType="separate"/>
    </w:r>
    <w:r w:rsidR="00D27F34">
      <w:t>02.02.17</w:t>
    </w:r>
    <w:r w:rsidR="002F1B76">
      <w:fldChar w:fldCharType="end"/>
    </w:r>
    <w:r w:rsidR="00732045" w:rsidRPr="00354758">
      <w:rPr>
        <w:lang w:val="fr-CH"/>
      </w:rPr>
      <w:tab/>
    </w:r>
    <w:r w:rsidR="002F1B76">
      <w:fldChar w:fldCharType="begin"/>
    </w:r>
    <w:r w:rsidR="00732045">
      <w:instrText xml:space="preserve"> printdate \@ dd.MM.yy </w:instrText>
    </w:r>
    <w:r w:rsidR="002F1B76">
      <w:fldChar w:fldCharType="separate"/>
    </w:r>
    <w:r>
      <w:t>30.01.17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F4EC9" w:rsidRDefault="00354758" w:rsidP="007B0FA5">
    <w:pPr>
      <w:pStyle w:val="Footer"/>
      <w:rPr>
        <w:lang w:val="fr-CH"/>
      </w:rPr>
    </w:pPr>
    <w:r>
      <w:fldChar w:fldCharType="begin"/>
    </w:r>
    <w:r w:rsidRPr="004F4EC9">
      <w:rPr>
        <w:lang w:val="fr-CH"/>
      </w:rPr>
      <w:instrText xml:space="preserve"> FILENAME \p \* MERGEFORMAT </w:instrText>
    </w:r>
    <w:r>
      <w:fldChar w:fldCharType="separate"/>
    </w:r>
    <w:r w:rsidR="00201BD9">
      <w:rPr>
        <w:lang w:val="fr-CH"/>
      </w:rPr>
      <w:t>P:\FRA\SG\CONSEIL\EG-ITR-1\000\009F.docx</w:t>
    </w:r>
    <w:r>
      <w:fldChar w:fldCharType="end"/>
    </w:r>
    <w:r w:rsidR="008E6C95" w:rsidRPr="004F4EC9">
      <w:rPr>
        <w:lang w:val="fr-CH"/>
      </w:rPr>
      <w:t xml:space="preserve"> (</w:t>
    </w:r>
    <w:r w:rsidR="009514F6" w:rsidRPr="004F4EC9">
      <w:rPr>
        <w:lang w:val="fr-CH"/>
      </w:rPr>
      <w:t>41180</w:t>
    </w:r>
    <w:r w:rsidR="00201BD9">
      <w:rPr>
        <w:lang w:val="fr-CH"/>
      </w:rPr>
      <w:t>7</w:t>
    </w:r>
    <w:r w:rsidR="008E6C95" w:rsidRPr="004F4EC9">
      <w:rPr>
        <w:lang w:val="fr-CH"/>
      </w:rPr>
      <w:t>)</w:t>
    </w:r>
    <w:r w:rsidR="00732045" w:rsidRPr="004F4EC9">
      <w:rPr>
        <w:lang w:val="fr-CH"/>
      </w:rPr>
      <w:tab/>
    </w:r>
    <w:r w:rsidR="002F1B76">
      <w:fldChar w:fldCharType="begin"/>
    </w:r>
    <w:r w:rsidR="00732045">
      <w:instrText xml:space="preserve"> savedate \@ dd.MM.yy </w:instrText>
    </w:r>
    <w:r w:rsidR="002F1B76">
      <w:fldChar w:fldCharType="separate"/>
    </w:r>
    <w:r w:rsidR="00D27F34">
      <w:t>02.02.17</w:t>
    </w:r>
    <w:r w:rsidR="002F1B76">
      <w:fldChar w:fldCharType="end"/>
    </w:r>
    <w:r w:rsidR="00732045" w:rsidRPr="004F4EC9">
      <w:rPr>
        <w:lang w:val="fr-CH"/>
      </w:rPr>
      <w:tab/>
    </w:r>
    <w:r w:rsidR="002F1B76">
      <w:fldChar w:fldCharType="begin"/>
    </w:r>
    <w:r w:rsidR="00732045">
      <w:instrText xml:space="preserve"> printdate \@ dd.MM.yy </w:instrText>
    </w:r>
    <w:r w:rsidR="002F1B76">
      <w:fldChar w:fldCharType="separate"/>
    </w:r>
    <w:r w:rsidR="007B0FA5">
      <w:t>30.01.17</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4F4EC9">
    <w:pPr>
      <w:spacing w:after="240"/>
      <w:jc w:val="center"/>
    </w:pPr>
    <w:r>
      <w:t xml:space="preserve">• </w:t>
    </w:r>
    <w:hyperlink r:id="rId1" w:history="1">
      <w:r>
        <w:rPr>
          <w:rStyle w:val="Hyperlink"/>
        </w:rPr>
        <w:t>http://www.itu.int/council</w:t>
      </w:r>
    </w:hyperlink>
    <w:r>
      <w:t xml:space="preserve"> •</w:t>
    </w:r>
  </w:p>
  <w:p w:rsidR="00732045" w:rsidRPr="004F4EC9" w:rsidRDefault="001C4F58" w:rsidP="001C4F58">
    <w:pPr>
      <w:pStyle w:val="Footer"/>
      <w:rPr>
        <w:lang w:val="fr-CH"/>
      </w:rPr>
    </w:pPr>
    <w:r>
      <w:fldChar w:fldCharType="begin"/>
    </w:r>
    <w:r w:rsidRPr="004F4EC9">
      <w:rPr>
        <w:lang w:val="fr-CH"/>
      </w:rPr>
      <w:instrText xml:space="preserve"> FILENAME \p \* MERGEFORMAT </w:instrText>
    </w:r>
    <w:r>
      <w:fldChar w:fldCharType="separate"/>
    </w:r>
    <w:r>
      <w:rPr>
        <w:lang w:val="fr-CH"/>
      </w:rPr>
      <w:t>P:\FRA\SG\CONSEIL\EG-ITR-1\000\009F.docx</w:t>
    </w:r>
    <w:r>
      <w:fldChar w:fldCharType="end"/>
    </w:r>
    <w:r w:rsidRPr="004F4EC9">
      <w:rPr>
        <w:lang w:val="fr-CH"/>
      </w:rPr>
      <w:t xml:space="preserve"> (41180</w:t>
    </w:r>
    <w:r>
      <w:rPr>
        <w:lang w:val="fr-CH"/>
      </w:rPr>
      <w:t>7</w:t>
    </w:r>
    <w:r w:rsidRPr="004F4EC9">
      <w:rPr>
        <w:lang w:val="fr-CH"/>
      </w:rPr>
      <w:t>)</w:t>
    </w:r>
    <w:r w:rsidRPr="004F4EC9">
      <w:rPr>
        <w:lang w:val="fr-CH"/>
      </w:rPr>
      <w:tab/>
    </w:r>
    <w:r>
      <w:fldChar w:fldCharType="begin"/>
    </w:r>
    <w:r>
      <w:instrText xml:space="preserve"> savedate \@ dd.MM.yy </w:instrText>
    </w:r>
    <w:r>
      <w:fldChar w:fldCharType="separate"/>
    </w:r>
    <w:r w:rsidR="00D27F34">
      <w:t>02.02.17</w:t>
    </w:r>
    <w:r>
      <w:fldChar w:fldCharType="end"/>
    </w:r>
    <w:r w:rsidRPr="004F4EC9">
      <w:rPr>
        <w:lang w:val="fr-CH"/>
      </w:rPr>
      <w:tab/>
    </w:r>
    <w:r>
      <w:fldChar w:fldCharType="begin"/>
    </w:r>
    <w:r>
      <w:instrText xml:space="preserve"> printdate \@ dd.MM.yy </w:instrText>
    </w:r>
    <w:r>
      <w:fldChar w:fldCharType="separate"/>
    </w:r>
    <w:r>
      <w:t>30.01.17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8E" w:rsidRDefault="00E37F8E">
      <w:r>
        <w:t>____________________</w:t>
      </w:r>
    </w:p>
  </w:footnote>
  <w:footnote w:type="continuationSeparator" w:id="0">
    <w:p w:rsidR="00E37F8E" w:rsidRDefault="00E3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1C4F58">
    <w:pPr>
      <w:pStyle w:val="Header"/>
    </w:pPr>
    <w:r>
      <w:fldChar w:fldCharType="begin"/>
    </w:r>
    <w:r>
      <w:instrText>PAGE</w:instrText>
    </w:r>
    <w:r>
      <w:fldChar w:fldCharType="separate"/>
    </w:r>
    <w:r w:rsidR="00D27F34">
      <w:rPr>
        <w:noProof/>
      </w:rPr>
      <w:t>3</w:t>
    </w:r>
    <w:r>
      <w:rPr>
        <w:noProof/>
      </w:rPr>
      <w:fldChar w:fldCharType="end"/>
    </w:r>
    <w:r w:rsidR="009F4575">
      <w:rPr>
        <w:noProof/>
      </w:rPr>
      <w:br/>
    </w:r>
    <w:r w:rsidR="009F4575">
      <w:t>ET-ITRs 1/</w:t>
    </w:r>
    <w:r w:rsidR="001C4F58">
      <w:t>9</w:t>
    </w:r>
    <w:r w:rsidR="009F4575">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63A4"/>
    <w:multiLevelType w:val="hybridMultilevel"/>
    <w:tmpl w:val="C46CE74A"/>
    <w:lvl w:ilvl="0" w:tplc="100C0001">
      <w:start w:val="1"/>
      <w:numFmt w:val="bullet"/>
      <w:lvlText w:val=""/>
      <w:lvlJc w:val="left"/>
      <w:pPr>
        <w:ind w:left="2160" w:hanging="360"/>
      </w:pPr>
      <w:rPr>
        <w:rFonts w:ascii="Symbol" w:hAnsi="Symbol" w:hint="default"/>
      </w:rPr>
    </w:lvl>
    <w:lvl w:ilvl="1" w:tplc="100C0003" w:tentative="1">
      <w:start w:val="1"/>
      <w:numFmt w:val="bullet"/>
      <w:lvlText w:val="o"/>
      <w:lvlJc w:val="left"/>
      <w:pPr>
        <w:ind w:left="2880" w:hanging="360"/>
      </w:pPr>
      <w:rPr>
        <w:rFonts w:ascii="Courier New" w:hAnsi="Courier New" w:cs="Courier New" w:hint="default"/>
      </w:rPr>
    </w:lvl>
    <w:lvl w:ilvl="2" w:tplc="100C0005" w:tentative="1">
      <w:start w:val="1"/>
      <w:numFmt w:val="bullet"/>
      <w:lvlText w:val=""/>
      <w:lvlJc w:val="left"/>
      <w:pPr>
        <w:ind w:left="3600" w:hanging="360"/>
      </w:pPr>
      <w:rPr>
        <w:rFonts w:ascii="Wingdings" w:hAnsi="Wingdings" w:hint="default"/>
      </w:rPr>
    </w:lvl>
    <w:lvl w:ilvl="3" w:tplc="100C0001" w:tentative="1">
      <w:start w:val="1"/>
      <w:numFmt w:val="bullet"/>
      <w:lvlText w:val=""/>
      <w:lvlJc w:val="left"/>
      <w:pPr>
        <w:ind w:left="4320" w:hanging="360"/>
      </w:pPr>
      <w:rPr>
        <w:rFonts w:ascii="Symbol" w:hAnsi="Symbol" w:hint="default"/>
      </w:rPr>
    </w:lvl>
    <w:lvl w:ilvl="4" w:tplc="100C0003" w:tentative="1">
      <w:start w:val="1"/>
      <w:numFmt w:val="bullet"/>
      <w:lvlText w:val="o"/>
      <w:lvlJc w:val="left"/>
      <w:pPr>
        <w:ind w:left="5040" w:hanging="360"/>
      </w:pPr>
      <w:rPr>
        <w:rFonts w:ascii="Courier New" w:hAnsi="Courier New" w:cs="Courier New" w:hint="default"/>
      </w:rPr>
    </w:lvl>
    <w:lvl w:ilvl="5" w:tplc="100C0005" w:tentative="1">
      <w:start w:val="1"/>
      <w:numFmt w:val="bullet"/>
      <w:lvlText w:val=""/>
      <w:lvlJc w:val="left"/>
      <w:pPr>
        <w:ind w:left="5760" w:hanging="360"/>
      </w:pPr>
      <w:rPr>
        <w:rFonts w:ascii="Wingdings" w:hAnsi="Wingdings" w:hint="default"/>
      </w:rPr>
    </w:lvl>
    <w:lvl w:ilvl="6" w:tplc="100C0001" w:tentative="1">
      <w:start w:val="1"/>
      <w:numFmt w:val="bullet"/>
      <w:lvlText w:val=""/>
      <w:lvlJc w:val="left"/>
      <w:pPr>
        <w:ind w:left="6480" w:hanging="360"/>
      </w:pPr>
      <w:rPr>
        <w:rFonts w:ascii="Symbol" w:hAnsi="Symbol" w:hint="default"/>
      </w:rPr>
    </w:lvl>
    <w:lvl w:ilvl="7" w:tplc="100C0003" w:tentative="1">
      <w:start w:val="1"/>
      <w:numFmt w:val="bullet"/>
      <w:lvlText w:val="o"/>
      <w:lvlJc w:val="left"/>
      <w:pPr>
        <w:ind w:left="7200" w:hanging="360"/>
      </w:pPr>
      <w:rPr>
        <w:rFonts w:ascii="Courier New" w:hAnsi="Courier New" w:cs="Courier New" w:hint="default"/>
      </w:rPr>
    </w:lvl>
    <w:lvl w:ilvl="8" w:tplc="100C0005" w:tentative="1">
      <w:start w:val="1"/>
      <w:numFmt w:val="bullet"/>
      <w:lvlText w:val=""/>
      <w:lvlJc w:val="left"/>
      <w:pPr>
        <w:ind w:left="7920" w:hanging="360"/>
      </w:pPr>
      <w:rPr>
        <w:rFonts w:ascii="Wingdings" w:hAnsi="Wingdings" w:hint="default"/>
      </w:rPr>
    </w:lvl>
  </w:abstractNum>
  <w:abstractNum w:abstractNumId="1" w15:restartNumberingAfterBreak="0">
    <w:nsid w:val="1475078D"/>
    <w:multiLevelType w:val="hybridMultilevel"/>
    <w:tmpl w:val="C382C6E2"/>
    <w:lvl w:ilvl="0" w:tplc="66AE8CC2">
      <w:start w:val="1"/>
      <w:numFmt w:val="lowerLetter"/>
      <w:lvlText w:val="%1)"/>
      <w:lvlJc w:val="left"/>
      <w:pPr>
        <w:ind w:left="1440" w:hanging="360"/>
      </w:pPr>
      <w:rPr>
        <w:rFonts w:cs="Times New Roman" w:hint="default"/>
        <w:i/>
        <w:sz w:val="24"/>
        <w:szCs w:val="24"/>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91730"/>
    <w:multiLevelType w:val="hybridMultilevel"/>
    <w:tmpl w:val="4C327410"/>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CEC4D00"/>
    <w:multiLevelType w:val="hybridMultilevel"/>
    <w:tmpl w:val="735AA978"/>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28615EA"/>
    <w:multiLevelType w:val="hybridMultilevel"/>
    <w:tmpl w:val="94C60BA6"/>
    <w:lvl w:ilvl="0" w:tplc="66AE8CC2">
      <w:start w:val="1"/>
      <w:numFmt w:val="lowerLetter"/>
      <w:lvlText w:val="%1)"/>
      <w:lvlJc w:val="left"/>
      <w:pPr>
        <w:ind w:left="1440" w:hanging="360"/>
      </w:pPr>
      <w:rPr>
        <w:rFonts w:cs="Times New Roman" w:hint="default"/>
        <w:i/>
        <w:sz w:val="24"/>
        <w:szCs w:val="24"/>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6"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7" w15:restartNumberingAfterBreak="0">
    <w:nsid w:val="58853F01"/>
    <w:multiLevelType w:val="hybridMultilevel"/>
    <w:tmpl w:val="A7D40F44"/>
    <w:lvl w:ilvl="0" w:tplc="605AE41A">
      <w:start w:val="1"/>
      <w:numFmt w:val="lowerLetter"/>
      <w:lvlText w:val="%1)"/>
      <w:lvlJc w:val="left"/>
      <w:pPr>
        <w:ind w:left="720" w:hanging="360"/>
      </w:pPr>
      <w:rPr>
        <w:rFonts w:cs="Times New Roman"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E2BA4"/>
    <w:multiLevelType w:val="hybridMultilevel"/>
    <w:tmpl w:val="723E466E"/>
    <w:lvl w:ilvl="0" w:tplc="605AE41A">
      <w:start w:val="1"/>
      <w:numFmt w:val="lowerLetter"/>
      <w:lvlText w:val="%1)"/>
      <w:lvlJc w:val="left"/>
      <w:pPr>
        <w:ind w:left="720" w:hanging="360"/>
      </w:pPr>
      <w:rPr>
        <w:rFonts w:cs="Times New Roman"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A993614"/>
    <w:multiLevelType w:val="hybridMultilevel"/>
    <w:tmpl w:val="95882C90"/>
    <w:lvl w:ilvl="0" w:tplc="605AE41A">
      <w:start w:val="1"/>
      <w:numFmt w:val="lowerLetter"/>
      <w:lvlText w:val="%1)"/>
      <w:lvlJc w:val="left"/>
      <w:pPr>
        <w:ind w:left="720" w:hanging="360"/>
      </w:pPr>
      <w:rPr>
        <w:rFonts w:cs="Times New Roman"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8244DC0"/>
    <w:multiLevelType w:val="hybridMultilevel"/>
    <w:tmpl w:val="F3ACD7F4"/>
    <w:lvl w:ilvl="0" w:tplc="0409000F">
      <w:start w:val="1"/>
      <w:numFmt w:val="decimal"/>
      <w:lvlText w:val="%1."/>
      <w:lvlJc w:val="left"/>
      <w:pPr>
        <w:ind w:left="2160" w:hanging="360"/>
      </w:p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num w:numId="1">
    <w:abstractNumId w:val="6"/>
  </w:num>
  <w:num w:numId="2">
    <w:abstractNumId w:val="7"/>
  </w:num>
  <w:num w:numId="3">
    <w:abstractNumId w:val="10"/>
  </w:num>
  <w:num w:numId="4">
    <w:abstractNumId w:val="9"/>
  </w:num>
  <w:num w:numId="5">
    <w:abstractNumId w:val="3"/>
  </w:num>
  <w:num w:numId="6">
    <w:abstractNumId w:val="5"/>
  </w:num>
  <w:num w:numId="7">
    <w:abstractNumId w:val="0"/>
  </w:num>
  <w:num w:numId="8">
    <w:abstractNumId w:val="4"/>
  </w:num>
  <w:num w:numId="9">
    <w:abstractNumId w:val="1"/>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901AFCD-2B25-4460-9A0B-EFAE43CB7979}"/>
    <w:docVar w:name="dgnword-eventsink" w:val="526367200"/>
  </w:docVars>
  <w:rsids>
    <w:rsidRoot w:val="00E37F8E"/>
    <w:rsid w:val="00012AFF"/>
    <w:rsid w:val="000176D9"/>
    <w:rsid w:val="000412BE"/>
    <w:rsid w:val="00043BD0"/>
    <w:rsid w:val="00072970"/>
    <w:rsid w:val="000C689D"/>
    <w:rsid w:val="000D0D0A"/>
    <w:rsid w:val="00103163"/>
    <w:rsid w:val="001106CF"/>
    <w:rsid w:val="00115D93"/>
    <w:rsid w:val="001239BA"/>
    <w:rsid w:val="001247A8"/>
    <w:rsid w:val="001378C0"/>
    <w:rsid w:val="001765BD"/>
    <w:rsid w:val="0018694A"/>
    <w:rsid w:val="001A2664"/>
    <w:rsid w:val="001A3287"/>
    <w:rsid w:val="001A62E2"/>
    <w:rsid w:val="001A6465"/>
    <w:rsid w:val="001B5609"/>
    <w:rsid w:val="001C4F58"/>
    <w:rsid w:val="001D4C31"/>
    <w:rsid w:val="001E4D21"/>
    <w:rsid w:val="00201BD9"/>
    <w:rsid w:val="00205DD3"/>
    <w:rsid w:val="00207CD1"/>
    <w:rsid w:val="002455DD"/>
    <w:rsid w:val="002477A2"/>
    <w:rsid w:val="00253845"/>
    <w:rsid w:val="002618EB"/>
    <w:rsid w:val="00263A51"/>
    <w:rsid w:val="00267E02"/>
    <w:rsid w:val="00294E91"/>
    <w:rsid w:val="002A5D44"/>
    <w:rsid w:val="002E0BC4"/>
    <w:rsid w:val="002F1B76"/>
    <w:rsid w:val="00303812"/>
    <w:rsid w:val="00325D76"/>
    <w:rsid w:val="00343E21"/>
    <w:rsid w:val="00354758"/>
    <w:rsid w:val="00355FF5"/>
    <w:rsid w:val="00361350"/>
    <w:rsid w:val="00384C2A"/>
    <w:rsid w:val="004038CB"/>
    <w:rsid w:val="00403FE2"/>
    <w:rsid w:val="0040546F"/>
    <w:rsid w:val="00407C11"/>
    <w:rsid w:val="0042404A"/>
    <w:rsid w:val="0044618F"/>
    <w:rsid w:val="0046769A"/>
    <w:rsid w:val="00475FB3"/>
    <w:rsid w:val="00486F6B"/>
    <w:rsid w:val="004C37A9"/>
    <w:rsid w:val="004E1D78"/>
    <w:rsid w:val="004E746E"/>
    <w:rsid w:val="004F259E"/>
    <w:rsid w:val="004F4EC9"/>
    <w:rsid w:val="004F560F"/>
    <w:rsid w:val="0050614C"/>
    <w:rsid w:val="00511F1D"/>
    <w:rsid w:val="00540615"/>
    <w:rsid w:val="00540A6D"/>
    <w:rsid w:val="00571EEA"/>
    <w:rsid w:val="00575417"/>
    <w:rsid w:val="005768E1"/>
    <w:rsid w:val="00577D9D"/>
    <w:rsid w:val="005C08C1"/>
    <w:rsid w:val="005C3890"/>
    <w:rsid w:val="005D27F3"/>
    <w:rsid w:val="005F7BFE"/>
    <w:rsid w:val="00600017"/>
    <w:rsid w:val="00604606"/>
    <w:rsid w:val="006210E4"/>
    <w:rsid w:val="006235CA"/>
    <w:rsid w:val="00647F74"/>
    <w:rsid w:val="00655C3A"/>
    <w:rsid w:val="006643AB"/>
    <w:rsid w:val="0069555A"/>
    <w:rsid w:val="006E5045"/>
    <w:rsid w:val="006F1D6F"/>
    <w:rsid w:val="007210CD"/>
    <w:rsid w:val="00730FBD"/>
    <w:rsid w:val="00732045"/>
    <w:rsid w:val="007369DB"/>
    <w:rsid w:val="00751C94"/>
    <w:rsid w:val="00777F7A"/>
    <w:rsid w:val="00791BE2"/>
    <w:rsid w:val="007956C2"/>
    <w:rsid w:val="007A187E"/>
    <w:rsid w:val="007B0FA5"/>
    <w:rsid w:val="007C72C2"/>
    <w:rsid w:val="007D4436"/>
    <w:rsid w:val="007F257A"/>
    <w:rsid w:val="007F3665"/>
    <w:rsid w:val="00800037"/>
    <w:rsid w:val="00841AE8"/>
    <w:rsid w:val="00861D73"/>
    <w:rsid w:val="0086423C"/>
    <w:rsid w:val="0086655A"/>
    <w:rsid w:val="008A4E87"/>
    <w:rsid w:val="008B063E"/>
    <w:rsid w:val="008B71FA"/>
    <w:rsid w:val="008D76E6"/>
    <w:rsid w:val="008E6C95"/>
    <w:rsid w:val="0092392D"/>
    <w:rsid w:val="0093234A"/>
    <w:rsid w:val="0093413C"/>
    <w:rsid w:val="009514F6"/>
    <w:rsid w:val="00971CA5"/>
    <w:rsid w:val="00995169"/>
    <w:rsid w:val="009A6B31"/>
    <w:rsid w:val="009C307F"/>
    <w:rsid w:val="009F4575"/>
    <w:rsid w:val="00A2113E"/>
    <w:rsid w:val="00A23A51"/>
    <w:rsid w:val="00A24607"/>
    <w:rsid w:val="00A25CD3"/>
    <w:rsid w:val="00A33B44"/>
    <w:rsid w:val="00A82767"/>
    <w:rsid w:val="00AA09D6"/>
    <w:rsid w:val="00AA332F"/>
    <w:rsid w:val="00AA7BBB"/>
    <w:rsid w:val="00AB64A8"/>
    <w:rsid w:val="00AC0266"/>
    <w:rsid w:val="00AD04F1"/>
    <w:rsid w:val="00AD24EC"/>
    <w:rsid w:val="00B309F9"/>
    <w:rsid w:val="00B32B60"/>
    <w:rsid w:val="00B36C71"/>
    <w:rsid w:val="00B4739E"/>
    <w:rsid w:val="00B61619"/>
    <w:rsid w:val="00BB4545"/>
    <w:rsid w:val="00BD5873"/>
    <w:rsid w:val="00C04BE3"/>
    <w:rsid w:val="00C25D29"/>
    <w:rsid w:val="00C27A7C"/>
    <w:rsid w:val="00C90E88"/>
    <w:rsid w:val="00CA08ED"/>
    <w:rsid w:val="00CE57FB"/>
    <w:rsid w:val="00CE66B2"/>
    <w:rsid w:val="00CF183B"/>
    <w:rsid w:val="00D161D8"/>
    <w:rsid w:val="00D27F34"/>
    <w:rsid w:val="00D375CD"/>
    <w:rsid w:val="00D553A2"/>
    <w:rsid w:val="00D7090F"/>
    <w:rsid w:val="00D774D3"/>
    <w:rsid w:val="00D904E8"/>
    <w:rsid w:val="00D945BE"/>
    <w:rsid w:val="00DA08C3"/>
    <w:rsid w:val="00DB5A3E"/>
    <w:rsid w:val="00DC22AA"/>
    <w:rsid w:val="00DC3CE5"/>
    <w:rsid w:val="00DF74DD"/>
    <w:rsid w:val="00E25AD0"/>
    <w:rsid w:val="00E37F8E"/>
    <w:rsid w:val="00E44769"/>
    <w:rsid w:val="00E94BD8"/>
    <w:rsid w:val="00EB6350"/>
    <w:rsid w:val="00EC7676"/>
    <w:rsid w:val="00F020C1"/>
    <w:rsid w:val="00F110EC"/>
    <w:rsid w:val="00F15B57"/>
    <w:rsid w:val="00F27434"/>
    <w:rsid w:val="00F427DB"/>
    <w:rsid w:val="00F96AD2"/>
    <w:rsid w:val="00F9753B"/>
    <w:rsid w:val="00FA42E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004B75A-EE1C-40DD-9998-663506B1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E37F8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1">
    <w:name w:val="Normal1"/>
    <w:rsid w:val="008E6C95"/>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uiPriority w:val="99"/>
    <w:rsid w:val="008E6C95"/>
    <w:rPr>
      <w:rFonts w:ascii="Calibri" w:hAnsi="Calibri"/>
      <w:sz w:val="24"/>
      <w:lang w:val="fr-FR" w:eastAsia="en-US"/>
    </w:rPr>
  </w:style>
  <w:style w:type="paragraph" w:styleId="ListParagraph">
    <w:name w:val="List Paragraph"/>
    <w:basedOn w:val="Normal"/>
    <w:uiPriority w:val="34"/>
    <w:qFormat/>
    <w:rsid w:val="00777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146</TotalTime>
  <Pages>3</Pages>
  <Words>910</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PARTICIPATION DES GROUPES CONSULTATIFS ET DES COMMISSIONS D'ÉTUDES DES TROIS SECTEURS DE L'UNION AUX TRAVAUX DU GROUPE D'EXPERTS SUR LE RÈGLEMENT DES TÉLÉCOMMUNICATIONS INTERNATIONALES</vt:lpstr>
    </vt:vector>
  </TitlesOfParts>
  <Manager>Secrétariat général - Pool</Manager>
  <Company>Union internationale des télécommunications (UIT)</Company>
  <LinksUpToDate>false</LinksUpToDate>
  <CharactersWithSpaces>6398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DES GROUPES CONSULTATIFS ET DES COMMISSIONS D'ÉTUDES DES TROIS SECTEURS DE L'UNION AUX TRAVAUX DU GROUPE D'EXPERTS SUR LE RÈGLEMENT DES TÉLÉCOMMUNICATIONS INTERNATIONALES</dc:title>
  <dc:subject>Conseil 2010</dc:subject>
  <dc:creator>Note de liaison</dc:creator>
  <cp:keywords>C2010, C10</cp:keywords>
  <dc:description>Document EG-ITRs 1/8-F  Pour: Source: Groupe EG-RTI_x000d_Date du document: 10 janvier 2017_x000d_Enregistré par ITU51009305 à 11:05:38 le 30/01/2017</dc:description>
  <cp:lastModifiedBy>Royer, Veronique</cp:lastModifiedBy>
  <cp:revision>5</cp:revision>
  <cp:lastPrinted>2017-01-30T09:49:00Z</cp:lastPrinted>
  <dcterms:created xsi:type="dcterms:W3CDTF">2017-02-01T13:53:00Z</dcterms:created>
  <dcterms:modified xsi:type="dcterms:W3CDTF">2017-02-02T07:36:00Z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EG-ITRs 1/8-F</vt:lpwstr>
  </property>
  <property fmtid="{D5CDD505-2E9C-101B-9397-08002B2CF9AE}" pid="3" name="Docdate">
    <vt:lpwstr>10 janvier 2017</vt:lpwstr>
  </property>
  <property fmtid="{D5CDD505-2E9C-101B-9397-08002B2CF9AE}" pid="4" name="Docorlang">
    <vt:lpwstr>Original: russe</vt:lpwstr>
  </property>
  <property fmtid="{D5CDD505-2E9C-101B-9397-08002B2CF9AE}" pid="5" name="Docbluepink">
    <vt:lpwstr/>
  </property>
  <property fmtid="{D5CDD505-2E9C-101B-9397-08002B2CF9AE}" pid="6" name="Docdest">
    <vt:lpwstr>Source: Groupe EG-RTI</vt:lpwstr>
  </property>
  <property fmtid="{D5CDD505-2E9C-101B-9397-08002B2CF9AE}" pid="7" name="Docauthor">
    <vt:lpwstr>Note de liaison</vt:lpwstr>
  </property>
</Properties>
</file>