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38086A" w:rsidTr="00821479">
        <w:trPr>
          <w:cantSplit/>
        </w:trPr>
        <w:tc>
          <w:tcPr>
            <w:tcW w:w="6911" w:type="dxa"/>
          </w:tcPr>
          <w:p w:rsidR="00821479" w:rsidRPr="0038086A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38086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870" w:type="dxa"/>
          </w:tcPr>
          <w:p w:rsidR="00821479" w:rsidRPr="0038086A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8086A">
              <w:rPr>
                <w:noProof/>
                <w:lang w:val="en-US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16072C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38086A" w:rsidRDefault="00821479" w:rsidP="008214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38086A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38086A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16072C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38086A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38086A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38086A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38086A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38086A" w:rsidRDefault="00821479" w:rsidP="00CD2EF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_GoBack"/>
            <w:bookmarkEnd w:id="1"/>
          </w:p>
        </w:tc>
      </w:tr>
      <w:tr w:rsidR="00821479" w:rsidRPr="0038086A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38086A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38086A" w:rsidRDefault="001655F6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8086A">
              <w:rPr>
                <w:b/>
                <w:bCs/>
                <w:szCs w:val="22"/>
                <w:lang w:val="ru-RU"/>
              </w:rPr>
              <w:t>10</w:t>
            </w:r>
            <w:r w:rsidR="00821479" w:rsidRPr="0038086A">
              <w:rPr>
                <w:b/>
                <w:bCs/>
                <w:szCs w:val="22"/>
                <w:lang w:val="ru-RU"/>
              </w:rPr>
              <w:t xml:space="preserve"> января 2017 года</w:t>
            </w:r>
          </w:p>
        </w:tc>
      </w:tr>
      <w:tr w:rsidR="00821479" w:rsidRPr="0038086A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38086A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38086A" w:rsidRDefault="00821479" w:rsidP="001655F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8086A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1655F6" w:rsidRPr="0038086A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821479" w:rsidRPr="0038086A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38086A" w:rsidRDefault="00F84E56" w:rsidP="00DC1BB8">
            <w:pPr>
              <w:pStyle w:val="Source"/>
              <w:rPr>
                <w:lang w:val="ru-RU"/>
              </w:rPr>
            </w:pPr>
            <w:r w:rsidRPr="0038086A">
              <w:rPr>
                <w:lang w:val="ru-RU"/>
              </w:rPr>
              <w:t>ГЭ-РМЭ</w:t>
            </w:r>
          </w:p>
        </w:tc>
      </w:tr>
      <w:tr w:rsidR="00821479" w:rsidRPr="0038086A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38086A" w:rsidRDefault="00F84E56" w:rsidP="00F84E56">
            <w:pPr>
              <w:pStyle w:val="Title1"/>
              <w:rPr>
                <w:lang w:val="ru-RU"/>
              </w:rPr>
            </w:pPr>
            <w:r w:rsidRPr="0038086A">
              <w:rPr>
                <w:lang w:val="ru-RU"/>
              </w:rPr>
              <w:t>Заявление о взаимодействии</w:t>
            </w:r>
          </w:p>
        </w:tc>
      </w:tr>
      <w:tr w:rsidR="00821479" w:rsidRPr="0016072C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38086A" w:rsidRDefault="00F84E56" w:rsidP="00821479">
            <w:pPr>
              <w:pStyle w:val="Title2"/>
              <w:rPr>
                <w:lang w:val="ru-RU"/>
              </w:rPr>
            </w:pPr>
            <w:r w:rsidRPr="0038086A">
              <w:rPr>
                <w:lang w:val="ru-RU"/>
              </w:rPr>
              <w:t>Об участии консультативных групп и исследовательских комиссий трех секторов Союза в работе Группы экспертов по Регламенту международной электросвязи</w:t>
            </w:r>
          </w:p>
        </w:tc>
      </w:tr>
    </w:tbl>
    <w:p w:rsidR="001655F6" w:rsidRPr="0038086A" w:rsidRDefault="0016072C" w:rsidP="00F84E56">
      <w:pPr>
        <w:pStyle w:val="Normalaftertitle"/>
        <w:rPr>
          <w:lang w:val="ru-RU"/>
        </w:rPr>
      </w:pPr>
      <w:hyperlink r:id="rId8" w:history="1">
        <w:r w:rsidR="001655F6" w:rsidRPr="0038086A">
          <w:rPr>
            <w:rStyle w:val="Hyperlink"/>
            <w:lang w:val="ru-RU"/>
          </w:rPr>
          <w:t>Регламент международной электросвязи (РМЭ)</w:t>
        </w:r>
      </w:hyperlink>
      <w:r w:rsidR="001655F6" w:rsidRPr="0038086A">
        <w:rPr>
          <w:lang w:val="ru-RU"/>
        </w:rPr>
        <w:t xml:space="preserve"> является одним из основных документов Союза – Административных регламентов, который регулирует использование электросвязи и обязателен для всех Государств-Членов (У/29 и У/31). </w:t>
      </w:r>
    </w:p>
    <w:p w:rsidR="001655F6" w:rsidRPr="0038086A" w:rsidRDefault="001655F6" w:rsidP="001655F6">
      <w:pPr>
        <w:rPr>
          <w:lang w:val="ru-RU"/>
        </w:rPr>
      </w:pPr>
      <w:r w:rsidRPr="0038086A">
        <w:rPr>
          <w:lang w:val="ru-RU"/>
        </w:rPr>
        <w:t>Всемирная конференция по международной электросвязи (ВКМЭ) может частично или, в исключительных случаях, полностью пересмотреть РМЭ и может рассмотреть любой другой вопрос всемирного характера, входящий в ее компетенцию и относящийся к ее повестке дня (У/146).</w:t>
      </w:r>
    </w:p>
    <w:p w:rsidR="001655F6" w:rsidRPr="0038086A" w:rsidRDefault="0016072C" w:rsidP="00F84E56">
      <w:pPr>
        <w:rPr>
          <w:lang w:val="ru-RU"/>
        </w:rPr>
      </w:pPr>
      <w:hyperlink r:id="rId9" w:history="1">
        <w:r w:rsidR="001655F6" w:rsidRPr="0038086A">
          <w:rPr>
            <w:rStyle w:val="Hyperlink"/>
            <w:lang w:val="ru-RU"/>
          </w:rPr>
          <w:t>ВКМЭ 2012 года</w:t>
        </w:r>
      </w:hyperlink>
      <w:r w:rsidR="001655F6" w:rsidRPr="0038086A">
        <w:rPr>
          <w:lang w:val="ru-RU"/>
        </w:rPr>
        <w:t xml:space="preserve"> (Дубай, ОАЭ) приняла Резолюцию 4 (Дубай, 2012 г.) </w:t>
      </w:r>
      <w:r w:rsidR="00F84E56" w:rsidRPr="0038086A">
        <w:rPr>
          <w:lang w:val="ru-RU"/>
        </w:rPr>
        <w:t>"</w:t>
      </w:r>
      <w:r w:rsidR="001655F6" w:rsidRPr="0038086A">
        <w:rPr>
          <w:lang w:val="ru-RU"/>
        </w:rPr>
        <w:t>Регулярное рассмотрение Регламента международной электросвязи</w:t>
      </w:r>
      <w:r w:rsidR="00F84E56" w:rsidRPr="0038086A">
        <w:rPr>
          <w:lang w:val="ru-RU"/>
        </w:rPr>
        <w:t>"</w:t>
      </w:r>
      <w:r w:rsidR="001655F6" w:rsidRPr="0038086A">
        <w:rPr>
          <w:lang w:val="ru-RU"/>
        </w:rPr>
        <w:t>, в которой признается, что:</w:t>
      </w:r>
    </w:p>
    <w:p w:rsidR="001655F6" w:rsidRPr="0038086A" w:rsidRDefault="00F84E56" w:rsidP="00F84E56">
      <w:pPr>
        <w:pStyle w:val="enumlev1"/>
        <w:rPr>
          <w:lang w:val="ru-RU"/>
        </w:rPr>
      </w:pPr>
      <w:r w:rsidRPr="0038086A">
        <w:rPr>
          <w:lang w:val="ru-RU"/>
        </w:rPr>
        <w:t>a)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>РМЭ является одной из основ, обеспечивающих выполнение миссии МСЭ;</w:t>
      </w:r>
    </w:p>
    <w:p w:rsidR="001655F6" w:rsidRPr="0038086A" w:rsidRDefault="00F84E56" w:rsidP="00F84E56">
      <w:pPr>
        <w:pStyle w:val="enumlev1"/>
        <w:rPr>
          <w:lang w:val="ru-RU"/>
        </w:rPr>
      </w:pPr>
      <w:r w:rsidRPr="0038086A">
        <w:rPr>
          <w:lang w:val="ru-RU"/>
        </w:rPr>
        <w:t>b)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 xml:space="preserve">в РМЭ содержатся руководящие принципы высокого уровня,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рассмотрение, </w:t>
      </w:r>
    </w:p>
    <w:p w:rsidR="001655F6" w:rsidRPr="0038086A" w:rsidRDefault="001655F6" w:rsidP="001655F6">
      <w:pPr>
        <w:rPr>
          <w:lang w:val="ru-RU"/>
        </w:rPr>
      </w:pPr>
      <w:r w:rsidRPr="0038086A">
        <w:rPr>
          <w:lang w:val="ru-RU"/>
        </w:rPr>
        <w:t>а также отмечается, что РМЭ:</w:t>
      </w:r>
    </w:p>
    <w:p w:rsidR="001655F6" w:rsidRPr="0038086A" w:rsidRDefault="00F84E56" w:rsidP="00F84E56">
      <w:pPr>
        <w:pStyle w:val="enumlev1"/>
        <w:rPr>
          <w:lang w:val="ru-RU"/>
        </w:rPr>
      </w:pPr>
      <w:r w:rsidRPr="0038086A">
        <w:rPr>
          <w:lang w:val="ru-RU"/>
        </w:rPr>
        <w:t>a)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>устанавливает общие принципы предоставления и эксплуатации международной электросвязи</w:t>
      </w:r>
      <w:r w:rsidRPr="0038086A">
        <w:rPr>
          <w:lang w:val="ru-RU"/>
        </w:rPr>
        <w:t>;</w:t>
      </w:r>
    </w:p>
    <w:p w:rsidR="001655F6" w:rsidRPr="0038086A" w:rsidRDefault="00F84E56" w:rsidP="00F84E56">
      <w:pPr>
        <w:pStyle w:val="enumlev1"/>
        <w:rPr>
          <w:lang w:val="ru-RU"/>
        </w:rPr>
      </w:pPr>
      <w:r w:rsidRPr="0038086A">
        <w:rPr>
          <w:lang w:val="ru-RU"/>
        </w:rPr>
        <w:t>b)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>способствует присоединению и функциональной совместимости в глобальном масштабе;</w:t>
      </w:r>
    </w:p>
    <w:p w:rsidR="001655F6" w:rsidRPr="0038086A" w:rsidRDefault="00F84E56" w:rsidP="00F84E56">
      <w:pPr>
        <w:pStyle w:val="enumlev1"/>
        <w:rPr>
          <w:lang w:val="ru-RU"/>
        </w:rPr>
      </w:pPr>
      <w:r w:rsidRPr="0038086A">
        <w:rPr>
          <w:lang w:val="ru-RU"/>
        </w:rPr>
        <w:t>c)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>содействует эффективности, полезности и доступности услуг международной электросвязи.</w:t>
      </w:r>
    </w:p>
    <w:p w:rsidR="001655F6" w:rsidRPr="0038086A" w:rsidRDefault="0016072C" w:rsidP="00F84E56">
      <w:pPr>
        <w:rPr>
          <w:lang w:val="ru-RU"/>
        </w:rPr>
      </w:pPr>
      <w:hyperlink r:id="rId10" w:history="1">
        <w:r w:rsidR="001655F6" w:rsidRPr="0038086A">
          <w:rPr>
            <w:rStyle w:val="Hyperlink"/>
            <w:lang w:val="ru-RU"/>
          </w:rPr>
          <w:t>Полномочная конференция 2014 года</w:t>
        </w:r>
      </w:hyperlink>
      <w:r w:rsidR="001655F6" w:rsidRPr="0038086A">
        <w:rPr>
          <w:lang w:val="ru-RU"/>
        </w:rPr>
        <w:t xml:space="preserve"> (Пусан, Республика Корея), рассмотрев итоги работы ВКМЭ-12, приняла Резолюцию 146 (</w:t>
      </w:r>
      <w:r w:rsidR="0038086A" w:rsidRPr="0038086A">
        <w:rPr>
          <w:lang w:val="ru-RU"/>
        </w:rPr>
        <w:t>Пересм</w:t>
      </w:r>
      <w:r w:rsidR="001655F6" w:rsidRPr="0038086A">
        <w:rPr>
          <w:lang w:val="ru-RU"/>
        </w:rPr>
        <w:t>. Пусан, 2014</w:t>
      </w:r>
      <w:r w:rsidR="0038086A" w:rsidRPr="0038086A">
        <w:rPr>
          <w:lang w:val="ru-RU"/>
        </w:rPr>
        <w:t xml:space="preserve"> г.</w:t>
      </w:r>
      <w:r w:rsidR="001655F6" w:rsidRPr="0038086A">
        <w:rPr>
          <w:lang w:val="ru-RU"/>
        </w:rPr>
        <w:t xml:space="preserve">) </w:t>
      </w:r>
      <w:r w:rsidR="00F84E56" w:rsidRPr="0038086A">
        <w:rPr>
          <w:lang w:val="ru-RU"/>
        </w:rPr>
        <w:t>"</w:t>
      </w:r>
      <w:r w:rsidR="001655F6" w:rsidRPr="0038086A">
        <w:rPr>
          <w:lang w:val="ru-RU"/>
        </w:rPr>
        <w:t>Периодическое рассмотрение и пересмотр Регламента международной электросвязи</w:t>
      </w:r>
      <w:r w:rsidR="00F84E56" w:rsidRPr="0038086A">
        <w:rPr>
          <w:lang w:val="ru-RU"/>
        </w:rPr>
        <w:t>"</w:t>
      </w:r>
      <w:r w:rsidR="001655F6" w:rsidRPr="0038086A">
        <w:rPr>
          <w:lang w:val="ru-RU"/>
        </w:rPr>
        <w:t xml:space="preserve">, в которой </w:t>
      </w:r>
      <w:r w:rsidR="001655F6" w:rsidRPr="0038086A">
        <w:rPr>
          <w:i/>
          <w:lang w:val="ru-RU"/>
        </w:rPr>
        <w:t xml:space="preserve">решает </w:t>
      </w:r>
      <w:r w:rsidR="001655F6" w:rsidRPr="0038086A">
        <w:rPr>
          <w:lang w:val="ru-RU"/>
        </w:rPr>
        <w:t xml:space="preserve">что периодическое рассмотрение РМЭ должно проводиться, как правило, раз в восемь лет и процесс рассмотрения РМЭ должен начаться в 2017 году. Для этого Полномочная конференция 2014 года (ПК-14) </w:t>
      </w:r>
      <w:r w:rsidR="001655F6" w:rsidRPr="0038086A">
        <w:rPr>
          <w:i/>
          <w:lang w:val="ru-RU"/>
        </w:rPr>
        <w:t>поручает Генеральному секретарю</w:t>
      </w:r>
      <w:r w:rsidR="001655F6" w:rsidRPr="0038086A">
        <w:rPr>
          <w:lang w:val="ru-RU"/>
        </w:rPr>
        <w:t xml:space="preserve"> созвать Группу экспертов по Регламенту</w:t>
      </w:r>
      <w:r w:rsidR="00F84E56" w:rsidRPr="0038086A">
        <w:rPr>
          <w:lang w:val="ru-RU"/>
        </w:rPr>
        <w:t xml:space="preserve"> международной электросвязи (ГЭ</w:t>
      </w:r>
      <w:r w:rsidR="00F84E56" w:rsidRPr="0038086A">
        <w:rPr>
          <w:lang w:val="ru-RU"/>
        </w:rPr>
        <w:noBreakHyphen/>
      </w:r>
      <w:r w:rsidR="001655F6" w:rsidRPr="0038086A">
        <w:rPr>
          <w:lang w:val="ru-RU"/>
        </w:rPr>
        <w:t xml:space="preserve">РМЭ), открытую для Государств-Членов и Членов Секторов МСЭ, с кругом ведения и методами работы, которые устанавливает Совет МСЭ, с целью рассмотрения этого Регламента и представить отчет ГЭ-РМЭ на сессии Совета 2018 года для рассмотрения, опубликования и последующего представления Полномочной конференции 2018 года (ПК-18). </w:t>
      </w:r>
    </w:p>
    <w:p w:rsidR="001655F6" w:rsidRPr="0038086A" w:rsidRDefault="0016072C" w:rsidP="00F84E56">
      <w:pPr>
        <w:keepNext/>
        <w:keepLines/>
        <w:rPr>
          <w:lang w:val="ru-RU"/>
        </w:rPr>
      </w:pPr>
      <w:hyperlink r:id="rId11" w:history="1">
        <w:r w:rsidR="001655F6" w:rsidRPr="0038086A">
          <w:rPr>
            <w:rStyle w:val="Hyperlink"/>
            <w:lang w:val="ru-RU"/>
          </w:rPr>
          <w:t>Совет МСЭ на своей сессии 2016 года</w:t>
        </w:r>
      </w:hyperlink>
      <w:r w:rsidR="001655F6" w:rsidRPr="0038086A">
        <w:rPr>
          <w:lang w:val="ru-RU"/>
        </w:rPr>
        <w:t xml:space="preserve"> принял Резолюцию 1379 в соответствии с которой:</w:t>
      </w:r>
    </w:p>
    <w:p w:rsidR="001655F6" w:rsidRPr="0038086A" w:rsidRDefault="00F84E56" w:rsidP="00F84E56">
      <w:pPr>
        <w:pStyle w:val="enumlev1"/>
        <w:rPr>
          <w:lang w:val="ru-RU"/>
        </w:rPr>
      </w:pPr>
      <w:r w:rsidRPr="0038086A">
        <w:rPr>
          <w:lang w:val="ru-RU"/>
        </w:rPr>
        <w:t>a)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>создана ГЭ-РМЭ, открытая для всех Государств-Членов и Членов Секторов, с кругом ведения, приведенным в Приложении 1 к указанной Резолюции;</w:t>
      </w:r>
    </w:p>
    <w:p w:rsidR="001655F6" w:rsidRPr="0038086A" w:rsidRDefault="00F84E56" w:rsidP="0008618A">
      <w:pPr>
        <w:pStyle w:val="enumlev1"/>
        <w:keepNext/>
        <w:keepLines/>
        <w:rPr>
          <w:lang w:val="ru-RU"/>
        </w:rPr>
      </w:pPr>
      <w:r w:rsidRPr="0038086A">
        <w:rPr>
          <w:lang w:val="ru-RU"/>
        </w:rPr>
        <w:lastRenderedPageBreak/>
        <w:t>b)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>ГЭ-РМЭ поручается подготовить:</w:t>
      </w:r>
    </w:p>
    <w:p w:rsidR="001655F6" w:rsidRPr="0038086A" w:rsidRDefault="00F84E56" w:rsidP="00F84E56">
      <w:pPr>
        <w:pStyle w:val="enumlev2"/>
        <w:rPr>
          <w:lang w:val="ru-RU"/>
        </w:rPr>
      </w:pPr>
      <w:r w:rsidRPr="0038086A">
        <w:rPr>
          <w:lang w:val="ru-RU"/>
        </w:rPr>
        <w:t>−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>отчет о ходе работы для сессии Совета 2017 года;</w:t>
      </w:r>
    </w:p>
    <w:p w:rsidR="001655F6" w:rsidRPr="0038086A" w:rsidRDefault="00F84E56" w:rsidP="0008618A">
      <w:pPr>
        <w:pStyle w:val="enumlev2"/>
        <w:rPr>
          <w:lang w:val="ru-RU"/>
        </w:rPr>
      </w:pPr>
      <w:r w:rsidRPr="0038086A">
        <w:rPr>
          <w:lang w:val="ru-RU"/>
        </w:rPr>
        <w:t>−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>заключительный отчет для сессии Совета 2018 года</w:t>
      </w:r>
      <w:r w:rsidR="0008618A" w:rsidRPr="0038086A">
        <w:rPr>
          <w:lang w:val="ru-RU"/>
        </w:rPr>
        <w:t xml:space="preserve"> для представления отчета ПК-18</w:t>
      </w:r>
      <w:r w:rsidR="001655F6" w:rsidRPr="0038086A">
        <w:rPr>
          <w:lang w:val="ru-RU"/>
        </w:rPr>
        <w:t xml:space="preserve"> с комментариями Совета;</w:t>
      </w:r>
    </w:p>
    <w:p w:rsidR="001655F6" w:rsidRPr="0038086A" w:rsidRDefault="00F84E56" w:rsidP="00F84E56">
      <w:pPr>
        <w:pStyle w:val="enumlev1"/>
        <w:rPr>
          <w:lang w:val="ru-RU"/>
        </w:rPr>
      </w:pPr>
      <w:r w:rsidRPr="0038086A">
        <w:rPr>
          <w:lang w:val="ru-RU"/>
        </w:rPr>
        <w:t>c)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 xml:space="preserve">Директорам Бюро поручается: </w:t>
      </w:r>
    </w:p>
    <w:p w:rsidR="001655F6" w:rsidRPr="0038086A" w:rsidRDefault="00F84E56" w:rsidP="00F84E56">
      <w:pPr>
        <w:pStyle w:val="enumlev2"/>
        <w:rPr>
          <w:lang w:val="ru-RU"/>
        </w:rPr>
      </w:pPr>
      <w:r w:rsidRPr="0038086A">
        <w:rPr>
          <w:lang w:val="ru-RU"/>
        </w:rPr>
        <w:t>−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>вносить каждому в сфере своей компетенции вклад в работу ГЭ-РМЭ с использованием рекомендаций соответствующей Консультативной группы, признавая, что Сектор стандартизации электросвязи МСЭ (МСЭ-Т) выполняет основную часть работы, относящейся к РМЭ;</w:t>
      </w:r>
    </w:p>
    <w:p w:rsidR="001655F6" w:rsidRPr="0038086A" w:rsidRDefault="00F84E56" w:rsidP="00F84E56">
      <w:pPr>
        <w:pStyle w:val="enumlev2"/>
        <w:rPr>
          <w:lang w:val="ru-RU"/>
        </w:rPr>
      </w:pPr>
      <w:r w:rsidRPr="0038086A">
        <w:rPr>
          <w:lang w:val="ru-RU"/>
        </w:rPr>
        <w:t>−</w:t>
      </w:r>
      <w:r w:rsidRPr="0038086A">
        <w:rPr>
          <w:lang w:val="ru-RU"/>
        </w:rPr>
        <w:tab/>
      </w:r>
      <w:r w:rsidR="001655F6" w:rsidRPr="0038086A">
        <w:rPr>
          <w:lang w:val="ru-RU"/>
        </w:rPr>
        <w:t>представить результаты своей работы ГЭ-РМЭ.</w:t>
      </w:r>
    </w:p>
    <w:p w:rsidR="001655F6" w:rsidRPr="0038086A" w:rsidRDefault="0016072C" w:rsidP="0038086A">
      <w:pPr>
        <w:rPr>
          <w:lang w:val="ru-RU"/>
        </w:rPr>
      </w:pPr>
      <w:hyperlink r:id="rId12" w:history="1">
        <w:r w:rsidR="001655F6" w:rsidRPr="0038086A">
          <w:rPr>
            <w:rStyle w:val="Hyperlink"/>
            <w:lang w:val="ru-RU"/>
          </w:rPr>
          <w:t>Всемирная ассамблея по стандартизации международной электросвязи 2016 года</w:t>
        </w:r>
      </w:hyperlink>
      <w:r w:rsidR="001655F6" w:rsidRPr="0038086A">
        <w:rPr>
          <w:lang w:val="ru-RU"/>
        </w:rPr>
        <w:t xml:space="preserve"> (Хаммамет, Тунис), учитывая признанную лидирующую роль МСЭ-Т в работе по рассмотрению и пересмотру РМЭ приняла Резолюцию 87 (Хаммамет, 2016</w:t>
      </w:r>
      <w:r w:rsidR="0008618A" w:rsidRPr="0038086A">
        <w:rPr>
          <w:lang w:val="ru-RU"/>
        </w:rPr>
        <w:t xml:space="preserve"> г.</w:t>
      </w:r>
      <w:r w:rsidR="001655F6" w:rsidRPr="0038086A">
        <w:rPr>
          <w:lang w:val="ru-RU"/>
        </w:rPr>
        <w:t xml:space="preserve">) </w:t>
      </w:r>
      <w:r w:rsidR="00F84E56" w:rsidRPr="0038086A">
        <w:rPr>
          <w:lang w:val="ru-RU"/>
        </w:rPr>
        <w:t>"</w:t>
      </w:r>
      <w:r w:rsidR="001655F6" w:rsidRPr="0038086A">
        <w:rPr>
          <w:bCs/>
          <w:lang w:val="ru-RU"/>
        </w:rPr>
        <w:t>Участие Сектора стандартизации электросвязи МСЭ в регулярном рассмотрении и пересмотре Регламента международной электросвязи</w:t>
      </w:r>
      <w:r w:rsidR="00F84E56" w:rsidRPr="0038086A">
        <w:rPr>
          <w:lang w:val="ru-RU"/>
        </w:rPr>
        <w:t>"</w:t>
      </w:r>
      <w:r w:rsidR="001655F6" w:rsidRPr="0038086A">
        <w:rPr>
          <w:lang w:val="ru-RU"/>
        </w:rPr>
        <w:t>, в которой, в частности</w:t>
      </w:r>
      <w:r w:rsidR="0038086A" w:rsidRPr="0038086A">
        <w:rPr>
          <w:lang w:val="ru-RU"/>
        </w:rPr>
        <w:t>,</w:t>
      </w:r>
      <w:r w:rsidR="001655F6" w:rsidRPr="0038086A">
        <w:rPr>
          <w:lang w:val="ru-RU"/>
        </w:rPr>
        <w:t xml:space="preserve"> признавая</w:t>
      </w:r>
      <w:r w:rsidR="001655F6" w:rsidRPr="0038086A">
        <w:rPr>
          <w:iCs/>
          <w:lang w:val="ru-RU"/>
        </w:rPr>
        <w:t xml:space="preserve"> </w:t>
      </w:r>
      <w:r w:rsidR="001655F6" w:rsidRPr="0038086A">
        <w:rPr>
          <w:lang w:val="ru-RU"/>
        </w:rPr>
        <w:t>важность вклада исследовательских комиссий МСЭ-Т в процесс представления вкладов МСЭ-Т в ГЭ-РМЭ, в соответствующих случаях и при необходимости, решает представить результаты этой деятельности ГЭ-РМЭ.</w:t>
      </w:r>
    </w:p>
    <w:p w:rsidR="001655F6" w:rsidRPr="0038086A" w:rsidRDefault="001655F6" w:rsidP="001655F6">
      <w:pPr>
        <w:rPr>
          <w:lang w:val="ru-RU"/>
        </w:rPr>
      </w:pPr>
      <w:r w:rsidRPr="0038086A">
        <w:rPr>
          <w:lang w:val="ru-RU"/>
        </w:rPr>
        <w:t>На своем первом собрании ГЭ-РМЭ решила, что в соответствии с вышеизложенным Директоры Бюро МСЭ должны предложить заинтересованным исследовательским комиссиям в соответствующих Секторах МСЭ подготовить вклады для ГЭ-РМЭ.</w:t>
      </w:r>
    </w:p>
    <w:p w:rsidR="001655F6" w:rsidRPr="0038086A" w:rsidRDefault="001655F6" w:rsidP="001655F6">
      <w:pPr>
        <w:rPr>
          <w:lang w:val="ru-RU"/>
        </w:rPr>
      </w:pPr>
      <w:r w:rsidRPr="0038086A">
        <w:rPr>
          <w:lang w:val="ru-RU"/>
        </w:rPr>
        <w:t>Таким образом, заинтересованным исследовательским комиссиям предлагается подготовить такие вклады.</w:t>
      </w:r>
    </w:p>
    <w:p w:rsidR="001655F6" w:rsidRPr="0038086A" w:rsidRDefault="001655F6" w:rsidP="001655F6">
      <w:pPr>
        <w:rPr>
          <w:lang w:val="ru-RU"/>
        </w:rPr>
      </w:pPr>
      <w:r w:rsidRPr="0038086A">
        <w:rPr>
          <w:lang w:val="ru-RU"/>
        </w:rPr>
        <w:t xml:space="preserve">Веб-сайт группы находится по адресу: </w:t>
      </w:r>
      <w:hyperlink r:id="rId13" w:history="1">
        <w:r w:rsidRPr="0038086A">
          <w:rPr>
            <w:rStyle w:val="Hyperlink"/>
            <w:lang w:val="ru-RU"/>
          </w:rPr>
          <w:t>http://www.itu.int/en/council/eg-itrs/Pages/default.aspx</w:t>
        </w:r>
      </w:hyperlink>
      <w:r w:rsidRPr="0038086A">
        <w:rPr>
          <w:lang w:val="ru-RU"/>
        </w:rPr>
        <w:t>.</w:t>
      </w:r>
    </w:p>
    <w:p w:rsidR="001655F6" w:rsidRPr="0038086A" w:rsidRDefault="001655F6" w:rsidP="001655F6">
      <w:pPr>
        <w:rPr>
          <w:lang w:val="ru-RU"/>
        </w:rPr>
      </w:pPr>
      <w:r w:rsidRPr="0038086A">
        <w:rPr>
          <w:lang w:val="ru-RU"/>
        </w:rPr>
        <w:t>На этом веб-сайте содержится вся соответствующая информация, а также ссылки на веб</w:t>
      </w:r>
      <w:r w:rsidRPr="0038086A">
        <w:rPr>
          <w:lang w:val="ru-RU"/>
        </w:rPr>
        <w:noBreakHyphen/>
        <w:t>сайты предыдущих групп, рассматривавших эту тему.</w:t>
      </w:r>
    </w:p>
    <w:p w:rsidR="00DC1BB8" w:rsidRPr="0038086A" w:rsidRDefault="001655F6" w:rsidP="001655F6">
      <w:pPr>
        <w:rPr>
          <w:lang w:val="ru-RU"/>
        </w:rPr>
      </w:pPr>
      <w:r w:rsidRPr="0038086A">
        <w:rPr>
          <w:lang w:val="ru-RU"/>
        </w:rPr>
        <w:t>Вклады, вопросы и иные материалы, которые могут быть учтены в деятельности ГЭ-РМЭ при рассмотрении и пересмотре РМЭ 2012</w:t>
      </w:r>
      <w:r w:rsidR="0008618A" w:rsidRPr="0038086A">
        <w:rPr>
          <w:lang w:val="ru-RU"/>
        </w:rPr>
        <w:t xml:space="preserve"> года</w:t>
      </w:r>
      <w:r w:rsidRPr="0038086A">
        <w:rPr>
          <w:lang w:val="ru-RU"/>
        </w:rPr>
        <w:t>, следует направлять в соответствующие консультативные группы для дальнейшего представления в ГЭ-РМЭ.</w:t>
      </w:r>
    </w:p>
    <w:p w:rsidR="009B0766" w:rsidRPr="0038086A" w:rsidRDefault="00821479" w:rsidP="00821479">
      <w:pPr>
        <w:spacing w:before="480"/>
        <w:jc w:val="center"/>
        <w:rPr>
          <w:lang w:val="ru-RU"/>
        </w:rPr>
      </w:pPr>
      <w:r w:rsidRPr="0038086A">
        <w:rPr>
          <w:lang w:val="ru-RU"/>
        </w:rPr>
        <w:t>______________</w:t>
      </w:r>
    </w:p>
    <w:sectPr w:rsidR="009B0766" w:rsidRPr="0038086A" w:rsidSect="00821479"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53" w:rsidRDefault="000E0C53">
      <w:r>
        <w:separator/>
      </w:r>
    </w:p>
  </w:endnote>
  <w:endnote w:type="continuationSeparator" w:id="0">
    <w:p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0E0C53" w:rsidP="00F84E56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38086A">
      <w:rPr>
        <w:lang w:val="fr-CH"/>
      </w:rPr>
      <w:t>P:\RUS\SG\CONSEIL\EG-ITR-1\000\008R.docx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DC1BB8">
      <w:rPr>
        <w:lang w:val="fr-CH"/>
      </w:rPr>
      <w:t>41180</w:t>
    </w:r>
    <w:r w:rsidR="00F84E56" w:rsidRPr="0016072C">
      <w:rPr>
        <w:lang w:val="fr-CH"/>
      </w:rPr>
      <w:t>5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72C">
      <w:t>03.02.17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086A">
      <w:t>31.01.17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821479" w:rsidP="00F84E56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38086A">
      <w:rPr>
        <w:lang w:val="fr-CH"/>
      </w:rPr>
      <w:t>P:\RUS\SG\CONSEIL\EG-ITR-1\000\008R.docx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DC1BB8">
      <w:rPr>
        <w:lang w:val="fr-CH"/>
      </w:rPr>
      <w:t>41180</w:t>
    </w:r>
    <w:r w:rsidR="00F84E56" w:rsidRPr="0016072C">
      <w:rPr>
        <w:lang w:val="fr-CH"/>
      </w:rPr>
      <w:t>5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72C">
      <w:t>03.02.17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086A">
      <w:t>31.01.17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53" w:rsidRDefault="000E0C53">
      <w:r>
        <w:t>____________________</w:t>
      </w:r>
    </w:p>
  </w:footnote>
  <w:footnote w:type="continuationSeparator" w:id="0">
    <w:p w:rsidR="000E0C53" w:rsidRDefault="000E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6072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>
      <w:start w:val="1"/>
      <w:numFmt w:val="lowerLetter"/>
      <w:lvlText w:val="%5."/>
      <w:lvlJc w:val="left"/>
      <w:pPr>
        <w:ind w:left="5084" w:hanging="360"/>
      </w:pPr>
    </w:lvl>
    <w:lvl w:ilvl="5" w:tplc="0409001B">
      <w:start w:val="1"/>
      <w:numFmt w:val="lowerRoman"/>
      <w:lvlText w:val="%6."/>
      <w:lvlJc w:val="right"/>
      <w:pPr>
        <w:ind w:left="5804" w:hanging="180"/>
      </w:pPr>
    </w:lvl>
    <w:lvl w:ilvl="6" w:tplc="0409000F">
      <w:start w:val="1"/>
      <w:numFmt w:val="decimal"/>
      <w:lvlText w:val="%7."/>
      <w:lvlJc w:val="left"/>
      <w:pPr>
        <w:ind w:left="6524" w:hanging="360"/>
      </w:pPr>
    </w:lvl>
    <w:lvl w:ilvl="7" w:tplc="04090019">
      <w:start w:val="1"/>
      <w:numFmt w:val="lowerLetter"/>
      <w:lvlText w:val="%8."/>
      <w:lvlJc w:val="left"/>
      <w:pPr>
        <w:ind w:left="7244" w:hanging="360"/>
      </w:pPr>
    </w:lvl>
    <w:lvl w:ilvl="8" w:tplc="0409001B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25700540"/>
    <w:multiLevelType w:val="hybridMultilevel"/>
    <w:tmpl w:val="8B2C8310"/>
    <w:lvl w:ilvl="0" w:tplc="941437C2">
      <w:start w:val="1"/>
      <w:numFmt w:val="lowerLetter"/>
      <w:lvlText w:val="%1)"/>
      <w:lvlJc w:val="left"/>
      <w:pPr>
        <w:ind w:left="1949" w:hanging="124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C806C8A"/>
    <w:multiLevelType w:val="hybridMultilevel"/>
    <w:tmpl w:val="74F2C112"/>
    <w:lvl w:ilvl="0" w:tplc="9C749C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C2FF8"/>
    <w:multiLevelType w:val="hybridMultilevel"/>
    <w:tmpl w:val="B5F8747A"/>
    <w:lvl w:ilvl="0" w:tplc="F3EAE02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B88619E"/>
    <w:multiLevelType w:val="hybridMultilevel"/>
    <w:tmpl w:val="521A10B6"/>
    <w:lvl w:ilvl="0" w:tplc="952061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8618A"/>
    <w:rsid w:val="000E0C53"/>
    <w:rsid w:val="000E568E"/>
    <w:rsid w:val="0014734F"/>
    <w:rsid w:val="0015710D"/>
    <w:rsid w:val="0016072C"/>
    <w:rsid w:val="00163A32"/>
    <w:rsid w:val="001655F6"/>
    <w:rsid w:val="00192B41"/>
    <w:rsid w:val="001B7B09"/>
    <w:rsid w:val="001E6719"/>
    <w:rsid w:val="0020681C"/>
    <w:rsid w:val="00211AAD"/>
    <w:rsid w:val="00225368"/>
    <w:rsid w:val="00227FF0"/>
    <w:rsid w:val="00291EB6"/>
    <w:rsid w:val="002D2F57"/>
    <w:rsid w:val="002D48C5"/>
    <w:rsid w:val="00354D64"/>
    <w:rsid w:val="0038086A"/>
    <w:rsid w:val="003D66DA"/>
    <w:rsid w:val="003F099E"/>
    <w:rsid w:val="003F235E"/>
    <w:rsid w:val="004023E0"/>
    <w:rsid w:val="00403DD8"/>
    <w:rsid w:val="00411DA7"/>
    <w:rsid w:val="0045686C"/>
    <w:rsid w:val="004740B2"/>
    <w:rsid w:val="004918C4"/>
    <w:rsid w:val="004A45B5"/>
    <w:rsid w:val="004D0129"/>
    <w:rsid w:val="005A64D5"/>
    <w:rsid w:val="005F54EB"/>
    <w:rsid w:val="00601994"/>
    <w:rsid w:val="006077E5"/>
    <w:rsid w:val="00626678"/>
    <w:rsid w:val="0068458A"/>
    <w:rsid w:val="006E082D"/>
    <w:rsid w:val="006E2D42"/>
    <w:rsid w:val="006F13E8"/>
    <w:rsid w:val="00703676"/>
    <w:rsid w:val="00707304"/>
    <w:rsid w:val="00732269"/>
    <w:rsid w:val="00767211"/>
    <w:rsid w:val="00785ABD"/>
    <w:rsid w:val="00792EF4"/>
    <w:rsid w:val="007A2DD4"/>
    <w:rsid w:val="007D38B5"/>
    <w:rsid w:val="007E7EA0"/>
    <w:rsid w:val="00807255"/>
    <w:rsid w:val="0081023E"/>
    <w:rsid w:val="008173AA"/>
    <w:rsid w:val="00821479"/>
    <w:rsid w:val="00840173"/>
    <w:rsid w:val="00840A14"/>
    <w:rsid w:val="008D2D7B"/>
    <w:rsid w:val="008E0737"/>
    <w:rsid w:val="008F2220"/>
    <w:rsid w:val="008F7C2C"/>
    <w:rsid w:val="0090751B"/>
    <w:rsid w:val="00924053"/>
    <w:rsid w:val="00940E96"/>
    <w:rsid w:val="0097342A"/>
    <w:rsid w:val="009B0766"/>
    <w:rsid w:val="009B0BAE"/>
    <w:rsid w:val="009C1C89"/>
    <w:rsid w:val="009D7A25"/>
    <w:rsid w:val="009D7E9E"/>
    <w:rsid w:val="00A536CA"/>
    <w:rsid w:val="00A71773"/>
    <w:rsid w:val="00AE2C85"/>
    <w:rsid w:val="00AF56EE"/>
    <w:rsid w:val="00B12A37"/>
    <w:rsid w:val="00B63EF2"/>
    <w:rsid w:val="00BC0D39"/>
    <w:rsid w:val="00BC7BC0"/>
    <w:rsid w:val="00BD57B7"/>
    <w:rsid w:val="00BE63E2"/>
    <w:rsid w:val="00C61CEC"/>
    <w:rsid w:val="00CD2009"/>
    <w:rsid w:val="00CD2EF1"/>
    <w:rsid w:val="00CF629C"/>
    <w:rsid w:val="00D1411E"/>
    <w:rsid w:val="00D36D92"/>
    <w:rsid w:val="00D92EEA"/>
    <w:rsid w:val="00DA5D4E"/>
    <w:rsid w:val="00DC1BB8"/>
    <w:rsid w:val="00DE14AF"/>
    <w:rsid w:val="00E176BA"/>
    <w:rsid w:val="00E423EC"/>
    <w:rsid w:val="00E908DF"/>
    <w:rsid w:val="00EC6BC5"/>
    <w:rsid w:val="00F20BE1"/>
    <w:rsid w:val="00F32EA6"/>
    <w:rsid w:val="00F35898"/>
    <w:rsid w:val="00F5225B"/>
    <w:rsid w:val="00F5742C"/>
    <w:rsid w:val="00F84E56"/>
    <w:rsid w:val="00FE5701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WCIT-2012/en" TargetMode="External"/><Relationship Id="rId13" Type="http://schemas.openxmlformats.org/officeDocument/2006/relationships/hyperlink" Target="http://www.itu.int/en/council/eg-itrs/Pages/defaul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en/ITU-T/wtsa16/Pages/default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council/2016/Pages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en/plenipotentiary/2014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wcit-12/Pages/default.asp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0</TotalTime>
  <Pages>2</Pages>
  <Words>562</Words>
  <Characters>4403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4956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2</cp:revision>
  <cp:lastPrinted>2017-01-31T10:04:00Z</cp:lastPrinted>
  <dcterms:created xsi:type="dcterms:W3CDTF">2017-02-03T12:06:00Z</dcterms:created>
  <dcterms:modified xsi:type="dcterms:W3CDTF">2017-02-03T12:06:00Z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