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923" w:type="dxa"/>
        <w:tblLayout w:type="fixed"/>
        <w:tblLook w:val="0000" w:firstRow="0" w:lastRow="0" w:firstColumn="0" w:lastColumn="0" w:noHBand="0" w:noVBand="0"/>
      </w:tblPr>
      <w:tblGrid>
        <w:gridCol w:w="6912"/>
        <w:gridCol w:w="3011"/>
      </w:tblGrid>
      <w:tr w:rsidR="00E37F8E" w:rsidRPr="0092392D" w:rsidTr="00F074A6">
        <w:trPr>
          <w:cantSplit/>
        </w:trPr>
        <w:tc>
          <w:tcPr>
            <w:tcW w:w="6912" w:type="dxa"/>
          </w:tcPr>
          <w:p w:rsidR="00E37F8E" w:rsidRPr="00453BB7" w:rsidRDefault="00E37F8E" w:rsidP="00B4739E">
            <w:pPr>
              <w:spacing w:before="36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</w:t>
            </w:r>
            <w:r w:rsidR="00527C7B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'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 w:rsidR="00B4739E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011" w:type="dxa"/>
          </w:tcPr>
          <w:p w:rsidR="00E37F8E" w:rsidRPr="0092392D" w:rsidRDefault="00E37F8E" w:rsidP="00E37F8E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E37F8E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015A8D7" wp14:editId="59FAECB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F8E" w:rsidRPr="0092392D" w:rsidTr="00F074A6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E37F8E" w:rsidRPr="00732045" w:rsidRDefault="00E37F8E" w:rsidP="00E37F8E">
            <w:pPr>
              <w:spacing w:before="160"/>
              <w:rPr>
                <w:smallCaps/>
                <w:sz w:val="22"/>
                <w:lang w:val="fr-CH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Première réunion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– Gen</w:t>
            </w:r>
            <w:r>
              <w:rPr>
                <w:rFonts w:eastAsia="Calibri" w:cs="Calibri"/>
                <w:b/>
                <w:color w:val="000000"/>
                <w:szCs w:val="24"/>
              </w:rPr>
              <w:t>è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v</w:t>
            </w:r>
            <w:r>
              <w:rPr>
                <w:rFonts w:eastAsia="Calibri" w:cs="Calibri"/>
                <w:b/>
                <w:color w:val="000000"/>
                <w:szCs w:val="24"/>
              </w:rPr>
              <w:t>e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Cs w:val="24"/>
              </w:rPr>
              <w:t>9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-1</w:t>
            </w:r>
            <w:r>
              <w:rPr>
                <w:rFonts w:eastAsia="Calibri" w:cs="Calibri"/>
                <w:b/>
                <w:color w:val="000000"/>
                <w:szCs w:val="24"/>
              </w:rPr>
              <w:t>0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</w:rPr>
              <w:t>février 2017</w:t>
            </w:r>
          </w:p>
        </w:tc>
        <w:tc>
          <w:tcPr>
            <w:tcW w:w="3011" w:type="dxa"/>
            <w:tcBorders>
              <w:bottom w:val="single" w:sz="12" w:space="0" w:color="auto"/>
            </w:tcBorders>
          </w:tcPr>
          <w:p w:rsidR="00E37F8E" w:rsidRPr="0092392D" w:rsidRDefault="00E37F8E" w:rsidP="00E37F8E">
            <w:pPr>
              <w:spacing w:before="0"/>
              <w:rPr>
                <w:b/>
                <w:bCs/>
              </w:rPr>
            </w:pPr>
          </w:p>
        </w:tc>
      </w:tr>
      <w:tr w:rsidR="00E37F8E" w:rsidRPr="0092392D" w:rsidTr="00F074A6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37F8E" w:rsidRPr="0092392D" w:rsidRDefault="00E37F8E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E37F8E" w:rsidRPr="0092392D" w:rsidRDefault="00E37F8E" w:rsidP="00DF74DD">
            <w:pPr>
              <w:spacing w:before="0"/>
              <w:rPr>
                <w:b/>
                <w:bCs/>
              </w:rPr>
            </w:pPr>
          </w:p>
        </w:tc>
      </w:tr>
      <w:tr w:rsidR="00E37F8E" w:rsidRPr="0092392D" w:rsidTr="00F074A6">
        <w:trPr>
          <w:cantSplit/>
          <w:trHeight w:val="20"/>
        </w:trPr>
        <w:tc>
          <w:tcPr>
            <w:tcW w:w="6912" w:type="dxa"/>
            <w:vMerge w:val="restart"/>
          </w:tcPr>
          <w:p w:rsidR="00E37F8E" w:rsidRPr="00E37F8E" w:rsidRDefault="00E37F8E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011" w:type="dxa"/>
          </w:tcPr>
          <w:p w:rsidR="00E37F8E" w:rsidRPr="00E37F8E" w:rsidRDefault="00E37F8E" w:rsidP="00527C7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  <w:r w:rsidR="00AA09D6">
              <w:rPr>
                <w:b/>
                <w:bCs/>
              </w:rPr>
              <w:t xml:space="preserve"> </w:t>
            </w:r>
            <w:r w:rsidRPr="009B70A4">
              <w:rPr>
                <w:b/>
              </w:rPr>
              <w:t>EG-</w:t>
            </w:r>
            <w:proofErr w:type="spellStart"/>
            <w:r w:rsidRPr="009B70A4">
              <w:rPr>
                <w:b/>
              </w:rPr>
              <w:t>ITRs</w:t>
            </w:r>
            <w:proofErr w:type="spellEnd"/>
            <w:r w:rsidRPr="009B70A4">
              <w:rPr>
                <w:b/>
              </w:rPr>
              <w:t xml:space="preserve"> 1/</w:t>
            </w:r>
            <w:r w:rsidR="00527C7B">
              <w:rPr>
                <w:b/>
              </w:rPr>
              <w:t>3</w:t>
            </w:r>
            <w:r w:rsidRPr="009B70A4">
              <w:rPr>
                <w:b/>
              </w:rPr>
              <w:t>-</w:t>
            </w:r>
            <w:r>
              <w:rPr>
                <w:b/>
              </w:rPr>
              <w:t>F</w:t>
            </w:r>
          </w:p>
        </w:tc>
      </w:tr>
      <w:tr w:rsidR="00E37F8E" w:rsidRPr="0092392D" w:rsidTr="00F074A6">
        <w:trPr>
          <w:cantSplit/>
          <w:trHeight w:val="20"/>
        </w:trPr>
        <w:tc>
          <w:tcPr>
            <w:tcW w:w="6912" w:type="dxa"/>
            <w:vMerge/>
          </w:tcPr>
          <w:p w:rsidR="00E37F8E" w:rsidRPr="0092392D" w:rsidRDefault="00E37F8E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011" w:type="dxa"/>
          </w:tcPr>
          <w:p w:rsidR="00E37F8E" w:rsidRPr="00E37F8E" w:rsidRDefault="00527C7B" w:rsidP="00E37F8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E37F8E">
              <w:rPr>
                <w:b/>
                <w:bCs/>
              </w:rPr>
              <w:t xml:space="preserve"> janvier 2017</w:t>
            </w:r>
          </w:p>
        </w:tc>
      </w:tr>
      <w:tr w:rsidR="00E37F8E" w:rsidRPr="0092392D" w:rsidTr="00F074A6">
        <w:trPr>
          <w:cantSplit/>
          <w:trHeight w:val="20"/>
        </w:trPr>
        <w:tc>
          <w:tcPr>
            <w:tcW w:w="6912" w:type="dxa"/>
            <w:vMerge/>
          </w:tcPr>
          <w:p w:rsidR="00E37F8E" w:rsidRPr="0092392D" w:rsidRDefault="00E37F8E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011" w:type="dxa"/>
          </w:tcPr>
          <w:p w:rsidR="00E37F8E" w:rsidRPr="00E37F8E" w:rsidRDefault="00E37F8E" w:rsidP="00E37F8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E37F8E" w:rsidRPr="0092392D" w:rsidTr="00F074A6">
        <w:trPr>
          <w:cantSplit/>
        </w:trPr>
        <w:tc>
          <w:tcPr>
            <w:tcW w:w="9923" w:type="dxa"/>
            <w:gridSpan w:val="2"/>
          </w:tcPr>
          <w:p w:rsidR="00E37F8E" w:rsidRPr="0092392D" w:rsidRDefault="00527C7B" w:rsidP="00DF74DD">
            <w:pPr>
              <w:pStyle w:val="Source"/>
            </w:pPr>
            <w:bookmarkStart w:id="5" w:name="dsource" w:colFirst="0" w:colLast="0"/>
            <w:bookmarkEnd w:id="4"/>
            <w:r>
              <w:t>Canada</w:t>
            </w:r>
          </w:p>
        </w:tc>
      </w:tr>
      <w:tr w:rsidR="00E37F8E" w:rsidRPr="0092392D" w:rsidTr="00F074A6">
        <w:trPr>
          <w:cantSplit/>
        </w:trPr>
        <w:tc>
          <w:tcPr>
            <w:tcW w:w="9923" w:type="dxa"/>
            <w:gridSpan w:val="2"/>
          </w:tcPr>
          <w:p w:rsidR="00E37F8E" w:rsidRPr="0092392D" w:rsidRDefault="00527C7B" w:rsidP="004E746E">
            <w:pPr>
              <w:pStyle w:val="Title1"/>
            </w:pPr>
            <w:bookmarkStart w:id="6" w:name="dtitle1" w:colFirst="0" w:colLast="0"/>
            <w:bookmarkEnd w:id="5"/>
            <w:r w:rsidRPr="000C627C">
              <w:rPr>
                <w:rFonts w:cs="Calibri"/>
                <w:bCs/>
                <w:color w:val="000000"/>
                <w:szCs w:val="36"/>
              </w:rPr>
              <w:t>EXAMEN DU RÈGLEMENT DES TÉLÉCOMMUNICATIONS INTERNATIONALES DE 2012</w:t>
            </w:r>
          </w:p>
        </w:tc>
      </w:tr>
    </w:tbl>
    <w:bookmarkEnd w:id="6"/>
    <w:p w:rsidR="00527C7B" w:rsidRPr="000C627C" w:rsidRDefault="00527C7B" w:rsidP="00F074A6">
      <w:pPr>
        <w:tabs>
          <w:tab w:val="left" w:pos="1418"/>
        </w:tabs>
        <w:spacing w:before="360"/>
        <w:rPr>
          <w:rFonts w:cs="Calibri"/>
          <w:color w:val="000000"/>
          <w:szCs w:val="32"/>
        </w:rPr>
      </w:pPr>
      <w:r w:rsidRPr="000C627C">
        <w:rPr>
          <w:rFonts w:cs="Calibri"/>
          <w:color w:val="000000"/>
          <w:szCs w:val="32"/>
        </w:rPr>
        <w:t>Le Canada se félicite de l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occasion qui lui est offerte de contribuer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>au débat sur l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examen du Règlement des télécommunications internationales (RTI) qui doit être entrepris par le Groupe d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experts (EG-RTI) créé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>par le Conseil en vertu de sa Résolution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>1379.</w:t>
      </w:r>
      <w:r>
        <w:rPr>
          <w:rFonts w:cs="Calibri"/>
          <w:color w:val="000000"/>
          <w:szCs w:val="32"/>
        </w:rPr>
        <w:t xml:space="preserve"> </w:t>
      </w:r>
    </w:p>
    <w:p w:rsidR="00527C7B" w:rsidRPr="000C627C" w:rsidRDefault="00527C7B" w:rsidP="00F074A6">
      <w:pPr>
        <w:tabs>
          <w:tab w:val="left" w:pos="1418"/>
        </w:tabs>
        <w:spacing w:before="160"/>
        <w:rPr>
          <w:rFonts w:cs="Calibri"/>
          <w:color w:val="000000"/>
          <w:szCs w:val="32"/>
        </w:rPr>
      </w:pPr>
      <w:r w:rsidRPr="000C627C">
        <w:rPr>
          <w:rFonts w:cs="Calibri"/>
          <w:color w:val="000000"/>
          <w:szCs w:val="32"/>
        </w:rPr>
        <w:t xml:space="preserve">Conformément à la Résolution 1379 du Conseil, et sur la base des </w:t>
      </w:r>
      <w:r>
        <w:rPr>
          <w:rFonts w:cs="Calibri"/>
          <w:color w:val="000000"/>
          <w:szCs w:val="32"/>
        </w:rPr>
        <w:t>contributions soumises par les E</w:t>
      </w:r>
      <w:r w:rsidRPr="000C627C">
        <w:rPr>
          <w:rFonts w:cs="Calibri"/>
          <w:color w:val="000000"/>
          <w:szCs w:val="32"/>
        </w:rPr>
        <w:t>tats Membres, les Membres de Secteur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>et les Directeurs des Bureaux, le cas échéant,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 xml:space="preserve">le groupe EG-RTI élaborera </w:t>
      </w:r>
      <w:r w:rsidR="00F074A6">
        <w:rPr>
          <w:rFonts w:cs="Calibri"/>
          <w:color w:val="000000"/>
          <w:szCs w:val="32"/>
        </w:rPr>
        <w:t>un avant-</w:t>
      </w:r>
      <w:r w:rsidRPr="000C627C">
        <w:rPr>
          <w:rFonts w:cs="Calibri"/>
          <w:color w:val="000000"/>
          <w:szCs w:val="32"/>
        </w:rPr>
        <w:t xml:space="preserve">projet de rapport </w:t>
      </w:r>
      <w:r>
        <w:rPr>
          <w:rFonts w:cs="Calibri"/>
          <w:color w:val="000000"/>
          <w:szCs w:val="32"/>
        </w:rPr>
        <w:t xml:space="preserve">qu'il </w:t>
      </w:r>
      <w:r w:rsidRPr="000C627C">
        <w:rPr>
          <w:rFonts w:cs="Calibri"/>
          <w:color w:val="000000"/>
          <w:szCs w:val="32"/>
        </w:rPr>
        <w:t xml:space="preserve">soumettra au Conseil à sa session de 2017, et </w:t>
      </w:r>
      <w:r>
        <w:rPr>
          <w:rFonts w:cs="Calibri"/>
          <w:color w:val="000000"/>
          <w:szCs w:val="32"/>
        </w:rPr>
        <w:t xml:space="preserve">présentera </w:t>
      </w:r>
      <w:r w:rsidRPr="000C627C">
        <w:rPr>
          <w:rFonts w:cs="Calibri"/>
          <w:color w:val="000000"/>
          <w:szCs w:val="32"/>
        </w:rPr>
        <w:t>un rapport final au Conseil à sa session de 2018. Le Canada croit comprendre que ces rapports refléteront fidèlement et avec exactitude toutes les contributions,</w:t>
      </w:r>
      <w:r>
        <w:rPr>
          <w:rFonts w:cs="Calibri"/>
          <w:color w:val="000000"/>
          <w:szCs w:val="32"/>
        </w:rPr>
        <w:t xml:space="preserve"> vues et interventions </w:t>
      </w:r>
      <w:proofErr w:type="gramStart"/>
      <w:r>
        <w:rPr>
          <w:rFonts w:cs="Calibri"/>
          <w:color w:val="000000"/>
          <w:szCs w:val="32"/>
        </w:rPr>
        <w:t>que</w:t>
      </w:r>
      <w:proofErr w:type="gramEnd"/>
      <w:r>
        <w:rPr>
          <w:rFonts w:cs="Calibri"/>
          <w:color w:val="000000"/>
          <w:szCs w:val="32"/>
        </w:rPr>
        <w:t xml:space="preserve"> les E</w:t>
      </w:r>
      <w:r w:rsidRPr="000C627C">
        <w:rPr>
          <w:rFonts w:cs="Calibri"/>
          <w:color w:val="000000"/>
          <w:szCs w:val="32"/>
        </w:rPr>
        <w:t>tats Membres et les Membres de Secteurs auront soumises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>aux réunions du groupe</w:t>
      </w:r>
      <w:r>
        <w:rPr>
          <w:rFonts w:cs="Calibri"/>
          <w:color w:val="000000"/>
          <w:szCs w:val="32"/>
        </w:rPr>
        <w:t xml:space="preserve"> </w:t>
      </w:r>
      <w:r w:rsidR="00F074A6">
        <w:rPr>
          <w:rFonts w:cs="Calibri"/>
          <w:color w:val="000000"/>
          <w:szCs w:val="32"/>
        </w:rPr>
        <w:t>EG</w:t>
      </w:r>
      <w:r w:rsidR="00F074A6">
        <w:rPr>
          <w:rFonts w:cs="Calibri"/>
          <w:color w:val="000000"/>
          <w:szCs w:val="32"/>
        </w:rPr>
        <w:noBreakHyphen/>
      </w:r>
      <w:r w:rsidRPr="000C627C">
        <w:rPr>
          <w:rFonts w:cs="Calibri"/>
          <w:color w:val="000000"/>
          <w:szCs w:val="32"/>
        </w:rPr>
        <w:t>RTI ou exp</w:t>
      </w:r>
      <w:r>
        <w:rPr>
          <w:rFonts w:cs="Calibri"/>
          <w:color w:val="000000"/>
          <w:szCs w:val="32"/>
        </w:rPr>
        <w:t>rimées pendant ces réunions. En outre, l</w:t>
      </w:r>
      <w:r w:rsidRPr="000C627C">
        <w:rPr>
          <w:rFonts w:cs="Calibri"/>
          <w:color w:val="000000"/>
          <w:szCs w:val="32"/>
        </w:rPr>
        <w:t>e Canada croit comprendre que les contributions à l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intention du groupe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 xml:space="preserve">EG-RTI qui pourraient être soumises par les Directeurs des Bureaux </w:t>
      </w:r>
      <w:r w:rsidR="00F074A6">
        <w:rPr>
          <w:rFonts w:cs="Calibri"/>
          <w:color w:val="000000"/>
          <w:szCs w:val="32"/>
        </w:rPr>
        <w:t xml:space="preserve">– </w:t>
      </w:r>
      <w:r w:rsidRPr="000C627C">
        <w:rPr>
          <w:rFonts w:cs="Calibri"/>
          <w:color w:val="000000"/>
          <w:szCs w:val="32"/>
        </w:rPr>
        <w:t xml:space="preserve">le cas échéant </w:t>
      </w:r>
      <w:r w:rsidR="00F074A6">
        <w:rPr>
          <w:rFonts w:cs="Calibri"/>
          <w:color w:val="000000"/>
          <w:szCs w:val="32"/>
        </w:rPr>
        <w:t>–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>résulteront d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un examen approfondi effectué par les Groupes consultatifs des Secteurs concernés, qu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il s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agisse du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>GCNT, du GCDT ou du GCR, et qu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aucune contribution de commissions d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étude</w:t>
      </w:r>
      <w:r w:rsidR="00F074A6">
        <w:rPr>
          <w:rFonts w:cs="Calibri"/>
          <w:color w:val="000000"/>
          <w:szCs w:val="32"/>
        </w:rPr>
        <w:t>s</w:t>
      </w:r>
      <w:r w:rsidRPr="000C627C">
        <w:rPr>
          <w:rFonts w:cs="Calibri"/>
          <w:color w:val="000000"/>
          <w:szCs w:val="32"/>
        </w:rPr>
        <w:t xml:space="preserve"> ne sera soumise directement au groupe EG-RTI.</w:t>
      </w:r>
    </w:p>
    <w:p w:rsidR="00527C7B" w:rsidRPr="000C627C" w:rsidRDefault="00527C7B" w:rsidP="00F074A6">
      <w:pPr>
        <w:tabs>
          <w:tab w:val="left" w:pos="1418"/>
        </w:tabs>
        <w:spacing w:before="160"/>
        <w:rPr>
          <w:rFonts w:cs="Calibri"/>
          <w:color w:val="000000"/>
          <w:szCs w:val="32"/>
        </w:rPr>
      </w:pPr>
      <w:r>
        <w:rPr>
          <w:rFonts w:cs="Calibri"/>
          <w:color w:val="000000"/>
          <w:szCs w:val="32"/>
        </w:rPr>
        <w:t>Le</w:t>
      </w:r>
      <w:r w:rsidRPr="000C627C">
        <w:rPr>
          <w:rFonts w:cs="Calibri"/>
          <w:color w:val="000000"/>
          <w:szCs w:val="32"/>
        </w:rPr>
        <w:t xml:space="preserve"> Canada </w:t>
      </w:r>
      <w:r>
        <w:rPr>
          <w:rFonts w:cs="Calibri"/>
          <w:color w:val="000000"/>
          <w:szCs w:val="32"/>
        </w:rPr>
        <w:t xml:space="preserve">avait de sérieuses réserves, qui l'ont amené à décider </w:t>
      </w:r>
      <w:r w:rsidRPr="000C627C">
        <w:rPr>
          <w:rFonts w:cs="Calibri"/>
          <w:color w:val="000000"/>
          <w:szCs w:val="32"/>
        </w:rPr>
        <w:t>de ne pas signer les Actes finals de la Conférence mondiale des télécommunications internationales de 2012 (CMTI-12)</w:t>
      </w:r>
      <w:r>
        <w:rPr>
          <w:rFonts w:cs="Calibri"/>
          <w:color w:val="000000"/>
          <w:szCs w:val="32"/>
        </w:rPr>
        <w:t>,</w:t>
      </w:r>
      <w:r w:rsidRPr="000C627C">
        <w:rPr>
          <w:rFonts w:cs="Calibri"/>
          <w:color w:val="000000"/>
          <w:szCs w:val="32"/>
        </w:rPr>
        <w:t xml:space="preserve"> </w:t>
      </w:r>
      <w:r>
        <w:rPr>
          <w:rFonts w:cs="Calibri"/>
          <w:color w:val="000000"/>
          <w:szCs w:val="32"/>
        </w:rPr>
        <w:t xml:space="preserve">et </w:t>
      </w:r>
      <w:r w:rsidRPr="000C627C">
        <w:rPr>
          <w:rFonts w:cs="Calibri"/>
          <w:color w:val="000000"/>
          <w:szCs w:val="32"/>
        </w:rPr>
        <w:t>ne restera lié que par le RTI dans sa version de 1988.</w:t>
      </w:r>
    </w:p>
    <w:p w:rsidR="00527C7B" w:rsidRPr="008B3D10" w:rsidRDefault="00527C7B" w:rsidP="00F074A6">
      <w:pPr>
        <w:tabs>
          <w:tab w:val="left" w:pos="1418"/>
        </w:tabs>
        <w:spacing w:before="160"/>
        <w:rPr>
          <w:rFonts w:cs="Calibri"/>
          <w:color w:val="000000"/>
          <w:szCs w:val="32"/>
        </w:rPr>
      </w:pPr>
      <w:r w:rsidRPr="000C627C">
        <w:rPr>
          <w:rFonts w:cs="Calibri"/>
          <w:color w:val="000000"/>
          <w:szCs w:val="32"/>
        </w:rPr>
        <w:t>Le Canada était fermement convaincu à cette époq</w:t>
      </w:r>
      <w:bookmarkStart w:id="7" w:name="_GoBack"/>
      <w:bookmarkEnd w:id="7"/>
      <w:r w:rsidRPr="000C627C">
        <w:rPr>
          <w:rFonts w:cs="Calibri"/>
          <w:color w:val="000000"/>
          <w:szCs w:val="32"/>
        </w:rPr>
        <w:t xml:space="preserve">ue, et continue </w:t>
      </w:r>
      <w:r>
        <w:rPr>
          <w:rFonts w:cs="Calibri"/>
          <w:color w:val="000000"/>
          <w:szCs w:val="32"/>
        </w:rPr>
        <w:t>de l'être à présent</w:t>
      </w:r>
      <w:r w:rsidRPr="000C627C">
        <w:rPr>
          <w:rFonts w:cs="Calibri"/>
          <w:color w:val="000000"/>
          <w:szCs w:val="32"/>
        </w:rPr>
        <w:t>, que le déploiement et l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 xml:space="preserve">utilisation </w:t>
      </w:r>
      <w:r>
        <w:rPr>
          <w:rFonts w:cs="Calibri"/>
          <w:color w:val="000000"/>
          <w:szCs w:val="32"/>
        </w:rPr>
        <w:t>réussis</w:t>
      </w:r>
      <w:r w:rsidRPr="000C627C">
        <w:rPr>
          <w:rFonts w:cs="Calibri"/>
          <w:color w:val="000000"/>
          <w:szCs w:val="32"/>
        </w:rPr>
        <w:t xml:space="preserve"> des services et </w:t>
      </w:r>
      <w:r>
        <w:rPr>
          <w:rFonts w:cs="Calibri"/>
          <w:color w:val="000000"/>
          <w:szCs w:val="32"/>
        </w:rPr>
        <w:t xml:space="preserve">des </w:t>
      </w:r>
      <w:r w:rsidRPr="000C627C">
        <w:rPr>
          <w:rFonts w:cs="Calibri"/>
          <w:color w:val="000000"/>
          <w:szCs w:val="32"/>
        </w:rPr>
        <w:t>applications de t</w:t>
      </w:r>
      <w:r>
        <w:rPr>
          <w:rFonts w:cs="Calibri"/>
          <w:color w:val="000000"/>
          <w:szCs w:val="32"/>
        </w:rPr>
        <w:t>é</w:t>
      </w:r>
      <w:r w:rsidRPr="000C627C">
        <w:rPr>
          <w:rFonts w:cs="Calibri"/>
          <w:color w:val="000000"/>
          <w:szCs w:val="32"/>
        </w:rPr>
        <w:t>l</w:t>
      </w:r>
      <w:r>
        <w:rPr>
          <w:rFonts w:cs="Calibri"/>
          <w:color w:val="000000"/>
          <w:szCs w:val="32"/>
        </w:rPr>
        <w:t>é</w:t>
      </w:r>
      <w:r w:rsidRPr="000C627C">
        <w:rPr>
          <w:rFonts w:cs="Calibri"/>
          <w:color w:val="000000"/>
          <w:szCs w:val="32"/>
        </w:rPr>
        <w:t>communication</w:t>
      </w:r>
      <w:r>
        <w:rPr>
          <w:rFonts w:cs="Calibri"/>
          <w:color w:val="000000"/>
          <w:szCs w:val="32"/>
        </w:rPr>
        <w:t xml:space="preserve"> </w:t>
      </w:r>
      <w:r w:rsidRPr="000C627C">
        <w:rPr>
          <w:rFonts w:cs="Calibri"/>
          <w:color w:val="000000"/>
          <w:szCs w:val="32"/>
        </w:rPr>
        <w:t>dans le monde, ainsi qu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 xml:space="preserve">en témoignent plusieurs rapports et publications </w:t>
      </w:r>
      <w:r>
        <w:rPr>
          <w:rFonts w:cs="Calibri"/>
          <w:color w:val="000000"/>
          <w:szCs w:val="32"/>
        </w:rPr>
        <w:t>sur les télécommunications</w:t>
      </w:r>
      <w:r w:rsidRPr="000C627C">
        <w:rPr>
          <w:rFonts w:cs="Calibri"/>
          <w:color w:val="000000"/>
          <w:szCs w:val="32"/>
        </w:rPr>
        <w:t xml:space="preserve"> international</w:t>
      </w:r>
      <w:r>
        <w:rPr>
          <w:rFonts w:cs="Calibri"/>
          <w:color w:val="000000"/>
          <w:szCs w:val="32"/>
        </w:rPr>
        <w:t xml:space="preserve">es, </w:t>
      </w:r>
      <w:r w:rsidRPr="000C627C">
        <w:rPr>
          <w:rFonts w:cs="Calibri"/>
          <w:color w:val="000000"/>
          <w:szCs w:val="32"/>
        </w:rPr>
        <w:t>y compris ceux de l</w:t>
      </w:r>
      <w:r>
        <w:rPr>
          <w:rFonts w:cs="Calibri"/>
          <w:color w:val="000000"/>
          <w:szCs w:val="32"/>
        </w:rPr>
        <w:t>'</w:t>
      </w:r>
      <w:r w:rsidRPr="000C627C">
        <w:rPr>
          <w:rFonts w:cs="Calibri"/>
          <w:color w:val="000000"/>
          <w:szCs w:val="32"/>
        </w:rPr>
        <w:t>UIT,</w:t>
      </w:r>
      <w:r>
        <w:rPr>
          <w:rFonts w:cs="Calibri"/>
          <w:color w:val="000000"/>
          <w:szCs w:val="32"/>
        </w:rPr>
        <w:t xml:space="preserve"> ne sont pas la conséquence du </w:t>
      </w:r>
      <w:r w:rsidRPr="000C627C">
        <w:rPr>
          <w:rFonts w:cs="Calibri"/>
          <w:color w:val="000000"/>
          <w:szCs w:val="32"/>
        </w:rPr>
        <w:t>RTI.</w:t>
      </w:r>
      <w:r>
        <w:rPr>
          <w:rFonts w:cs="Calibri"/>
          <w:color w:val="000000"/>
          <w:szCs w:val="32"/>
        </w:rPr>
        <w:t xml:space="preserve"> </w:t>
      </w:r>
      <w:r w:rsidRPr="00627AA8">
        <w:rPr>
          <w:rFonts w:cs="Calibri"/>
          <w:color w:val="000000"/>
          <w:szCs w:val="32"/>
        </w:rPr>
        <w:t>Ce qui a permis, et continuera de permettre, le succès du déploiement, de l</w:t>
      </w:r>
      <w:r>
        <w:rPr>
          <w:rFonts w:cs="Calibri"/>
          <w:color w:val="000000"/>
          <w:szCs w:val="32"/>
        </w:rPr>
        <w:t>'</w:t>
      </w:r>
      <w:r w:rsidRPr="00627AA8">
        <w:rPr>
          <w:rFonts w:cs="Calibri"/>
          <w:color w:val="000000"/>
          <w:szCs w:val="32"/>
        </w:rPr>
        <w:t>adoption et de l</w:t>
      </w:r>
      <w:r>
        <w:rPr>
          <w:rFonts w:cs="Calibri"/>
          <w:color w:val="000000"/>
          <w:szCs w:val="32"/>
        </w:rPr>
        <w:t>'</w:t>
      </w:r>
      <w:r w:rsidRPr="00627AA8">
        <w:rPr>
          <w:rFonts w:cs="Calibri"/>
          <w:color w:val="000000"/>
          <w:szCs w:val="32"/>
        </w:rPr>
        <w:t xml:space="preserve">utilisation des télécommunications et </w:t>
      </w:r>
      <w:r>
        <w:rPr>
          <w:rFonts w:cs="Calibri"/>
          <w:color w:val="000000"/>
          <w:szCs w:val="32"/>
        </w:rPr>
        <w:t xml:space="preserve">des TIC </w:t>
      </w:r>
      <w:r w:rsidRPr="00627AA8">
        <w:rPr>
          <w:rFonts w:cs="Calibri"/>
          <w:color w:val="000000"/>
          <w:szCs w:val="32"/>
        </w:rPr>
        <w:t xml:space="preserve">dans un secteur des télécommunications en évolution rapide </w:t>
      </w:r>
      <w:r>
        <w:rPr>
          <w:rFonts w:cs="Calibri"/>
          <w:color w:val="000000"/>
          <w:szCs w:val="32"/>
        </w:rPr>
        <w:t xml:space="preserve">est la création et l'amélioration de cadres réglementaires propres à encourager la concurrence, les investissements, la transparence, l'esprit d'entreprise et l'innovation. En outre, le Canada est convaincu que les partenariats public-privé </w:t>
      </w:r>
      <w:r w:rsidR="00F074A6">
        <w:rPr>
          <w:rFonts w:cs="Calibri"/>
          <w:color w:val="000000"/>
          <w:szCs w:val="32"/>
        </w:rPr>
        <w:t xml:space="preserve">(PPP) </w:t>
      </w:r>
      <w:r>
        <w:rPr>
          <w:rFonts w:cs="Calibri"/>
          <w:color w:val="000000"/>
          <w:szCs w:val="32"/>
        </w:rPr>
        <w:t xml:space="preserve">se sont révélés très efficaces pour concevoir et mettre en </w:t>
      </w:r>
      <w:proofErr w:type="spellStart"/>
      <w:r>
        <w:rPr>
          <w:rFonts w:cs="Calibri"/>
          <w:color w:val="000000"/>
          <w:szCs w:val="32"/>
        </w:rPr>
        <w:t>oeuvre</w:t>
      </w:r>
      <w:proofErr w:type="spellEnd"/>
      <w:r>
        <w:rPr>
          <w:rFonts w:cs="Calibri"/>
          <w:color w:val="000000"/>
          <w:szCs w:val="32"/>
        </w:rPr>
        <w:t xml:space="preserve"> avec succès des stratégies nationales et régionales de développement des télécommunications</w:t>
      </w:r>
      <w:r w:rsidRPr="00627AA8">
        <w:rPr>
          <w:rFonts w:cs="Calibri"/>
          <w:color w:val="000000"/>
          <w:szCs w:val="32"/>
        </w:rPr>
        <w:t xml:space="preserve"> et </w:t>
      </w:r>
      <w:r>
        <w:rPr>
          <w:rFonts w:cs="Calibri"/>
          <w:color w:val="000000"/>
          <w:szCs w:val="32"/>
        </w:rPr>
        <w:t>des TIC.</w:t>
      </w:r>
    </w:p>
    <w:p w:rsidR="00F074A6" w:rsidRDefault="00F074A6" w:rsidP="00F074A6">
      <w:pPr>
        <w:rPr>
          <w:rFonts w:cs="Calibri"/>
          <w:color w:val="000000"/>
          <w:szCs w:val="32"/>
        </w:rPr>
      </w:pPr>
      <w:r>
        <w:rPr>
          <w:rFonts w:cs="Calibri"/>
          <w:color w:val="000000"/>
          <w:szCs w:val="32"/>
        </w:rPr>
        <w:br w:type="page"/>
      </w:r>
    </w:p>
    <w:p w:rsidR="008E6C95" w:rsidRDefault="00527C7B" w:rsidP="00F074A6">
      <w:pPr>
        <w:rPr>
          <w:lang w:val="fr-CH"/>
        </w:rPr>
      </w:pPr>
      <w:r w:rsidRPr="008B3D10">
        <w:rPr>
          <w:rFonts w:cs="Calibri"/>
          <w:color w:val="000000"/>
          <w:szCs w:val="32"/>
        </w:rPr>
        <w:lastRenderedPageBreak/>
        <w:t>Le Canada se réjouit à la perspective de continuer de travailler avec tous les membres de l</w:t>
      </w:r>
      <w:r>
        <w:rPr>
          <w:rFonts w:cs="Calibri"/>
          <w:color w:val="000000"/>
          <w:szCs w:val="32"/>
        </w:rPr>
        <w:t>'</w:t>
      </w:r>
      <w:r w:rsidRPr="008B3D10">
        <w:rPr>
          <w:rFonts w:cs="Calibri"/>
          <w:color w:val="000000"/>
          <w:szCs w:val="32"/>
        </w:rPr>
        <w:t>UIT et avec toutes les parties prenantes, en particulier avec les pays en développement et les pays les moins avancés, pour faire en sorte que</w:t>
      </w:r>
      <w:r>
        <w:rPr>
          <w:rFonts w:cs="Calibri"/>
          <w:color w:val="000000"/>
          <w:szCs w:val="32"/>
        </w:rPr>
        <w:t xml:space="preserve"> l'action que nous menons collectivement au sein de l'</w:t>
      </w:r>
      <w:r w:rsidR="00F074A6">
        <w:rPr>
          <w:rFonts w:cs="Calibri"/>
          <w:color w:val="000000"/>
          <w:szCs w:val="32"/>
        </w:rPr>
        <w:t>Union demeure axée</w:t>
      </w:r>
      <w:r>
        <w:rPr>
          <w:rFonts w:cs="Calibri"/>
          <w:color w:val="000000"/>
          <w:szCs w:val="32"/>
        </w:rPr>
        <w:t xml:space="preserve"> sur les infrastructures et la connectivité, et sur le renforcement des capacités et le développement des compétences, afin de réduire la fracture numérique qui subsiste</w:t>
      </w:r>
      <w:r w:rsidRPr="008B3D10">
        <w:t xml:space="preserve"> </w:t>
      </w:r>
      <w:r w:rsidRPr="008B3D10">
        <w:rPr>
          <w:rFonts w:cs="Calibri"/>
          <w:color w:val="000000"/>
          <w:szCs w:val="32"/>
        </w:rPr>
        <w:t>au sein des pays et entre eux</w:t>
      </w:r>
      <w:r w:rsidR="008E6C95">
        <w:rPr>
          <w:lang w:val="fr-CH"/>
        </w:rPr>
        <w:t>.</w:t>
      </w:r>
    </w:p>
    <w:p w:rsidR="008E6C95" w:rsidRPr="00AA09D6" w:rsidRDefault="008E6C95" w:rsidP="00EE2793">
      <w:pPr>
        <w:rPr>
          <w:lang w:val="fr-CH"/>
        </w:rPr>
      </w:pPr>
    </w:p>
    <w:p w:rsidR="008E6C95" w:rsidRDefault="008E6C95" w:rsidP="00F074A6">
      <w:pPr>
        <w:jc w:val="center"/>
      </w:pPr>
      <w:r>
        <w:t>______________</w:t>
      </w:r>
    </w:p>
    <w:sectPr w:rsidR="008E6C95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8E" w:rsidRDefault="00E37F8E">
      <w:r>
        <w:separator/>
      </w:r>
    </w:p>
  </w:endnote>
  <w:endnote w:type="continuationSeparator" w:id="0">
    <w:p w:rsidR="00E37F8E" w:rsidRDefault="00E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4461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37F8E">
      <w:t>Document2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31.01.17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37F8E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44617" w:rsidRDefault="00F074A6" w:rsidP="00F074A6">
    <w:pPr>
      <w:pStyle w:val="Footer"/>
      <w:rPr>
        <w:color w:val="F2F2F2" w:themeColor="background1" w:themeShade="F2"/>
      </w:rPr>
    </w:pPr>
    <w:r w:rsidRPr="00C44617">
      <w:rPr>
        <w:color w:val="F2F2F2" w:themeColor="background1" w:themeShade="F2"/>
      </w:rPr>
      <w:fldChar w:fldCharType="begin"/>
    </w:r>
    <w:r w:rsidRPr="00C44617">
      <w:rPr>
        <w:color w:val="F2F2F2" w:themeColor="background1" w:themeShade="F2"/>
      </w:rPr>
      <w:instrText xml:space="preserve"> FILENAME \p \* MERGEFORMAT </w:instrText>
    </w:r>
    <w:r w:rsidRPr="00C44617">
      <w:rPr>
        <w:color w:val="F2F2F2" w:themeColor="background1" w:themeShade="F2"/>
      </w:rPr>
      <w:fldChar w:fldCharType="separate"/>
    </w:r>
    <w:r w:rsidRPr="00C44617">
      <w:rPr>
        <w:color w:val="F2F2F2" w:themeColor="background1" w:themeShade="F2"/>
      </w:rPr>
      <w:t>P:\FRA\SG\CONSEIL\EG-ITR-1\000\003F.docx</w:t>
    </w:r>
    <w:r w:rsidRPr="00C44617">
      <w:rPr>
        <w:color w:val="F2F2F2" w:themeColor="background1" w:themeShade="F2"/>
      </w:rPr>
      <w:fldChar w:fldCharType="end"/>
    </w:r>
    <w:r w:rsidRPr="00C44617">
      <w:rPr>
        <w:color w:val="F2F2F2" w:themeColor="background1" w:themeShade="F2"/>
      </w:rPr>
      <w:t xml:space="preserve"> (411689)</w:t>
    </w:r>
    <w:r w:rsidRPr="00C44617">
      <w:rPr>
        <w:color w:val="F2F2F2" w:themeColor="background1" w:themeShade="F2"/>
      </w:rPr>
      <w:tab/>
    </w:r>
    <w:r w:rsidRPr="00C44617">
      <w:rPr>
        <w:color w:val="F2F2F2" w:themeColor="background1" w:themeShade="F2"/>
      </w:rPr>
      <w:fldChar w:fldCharType="begin"/>
    </w:r>
    <w:r w:rsidRPr="00C44617">
      <w:rPr>
        <w:color w:val="F2F2F2" w:themeColor="background1" w:themeShade="F2"/>
      </w:rPr>
      <w:instrText xml:space="preserve"> savedate \@ dd.MM.yy </w:instrText>
    </w:r>
    <w:r w:rsidRPr="00C44617">
      <w:rPr>
        <w:color w:val="F2F2F2" w:themeColor="background1" w:themeShade="F2"/>
      </w:rPr>
      <w:fldChar w:fldCharType="separate"/>
    </w:r>
    <w:r w:rsidR="00C44617" w:rsidRPr="00C44617">
      <w:rPr>
        <w:color w:val="F2F2F2" w:themeColor="background1" w:themeShade="F2"/>
      </w:rPr>
      <w:t>31.01.17</w:t>
    </w:r>
    <w:r w:rsidRPr="00C44617">
      <w:rPr>
        <w:color w:val="F2F2F2" w:themeColor="background1" w:themeShade="F2"/>
      </w:rPr>
      <w:fldChar w:fldCharType="end"/>
    </w:r>
    <w:r w:rsidRPr="00C44617">
      <w:rPr>
        <w:color w:val="F2F2F2" w:themeColor="background1" w:themeShade="F2"/>
      </w:rPr>
      <w:tab/>
    </w:r>
    <w:r w:rsidRPr="00C44617">
      <w:rPr>
        <w:color w:val="F2F2F2" w:themeColor="background1" w:themeShade="F2"/>
      </w:rPr>
      <w:fldChar w:fldCharType="begin"/>
    </w:r>
    <w:r w:rsidRPr="00C44617">
      <w:rPr>
        <w:color w:val="F2F2F2" w:themeColor="background1" w:themeShade="F2"/>
      </w:rPr>
      <w:instrText xml:space="preserve"> printdate \@ dd.MM.yy </w:instrText>
    </w:r>
    <w:r w:rsidRPr="00C44617">
      <w:rPr>
        <w:color w:val="F2F2F2" w:themeColor="background1" w:themeShade="F2"/>
      </w:rPr>
      <w:fldChar w:fldCharType="separate"/>
    </w:r>
    <w:r w:rsidRPr="00C44617">
      <w:rPr>
        <w:color w:val="F2F2F2" w:themeColor="background1" w:themeShade="F2"/>
      </w:rPr>
      <w:t>18.07.00</w:t>
    </w:r>
    <w:r w:rsidRPr="00C44617">
      <w:rPr>
        <w:color w:val="F2F2F2" w:themeColor="background1" w:themeShade="F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C44617" w:rsidRDefault="00EE2793" w:rsidP="00B4739E">
    <w:pPr>
      <w:pStyle w:val="Footer"/>
      <w:rPr>
        <w:color w:val="F2F2F2" w:themeColor="background1" w:themeShade="F2"/>
      </w:rPr>
    </w:pPr>
    <w:r w:rsidRPr="00C44617">
      <w:rPr>
        <w:color w:val="F2F2F2" w:themeColor="background1" w:themeShade="F2"/>
      </w:rPr>
      <w:fldChar w:fldCharType="begin"/>
    </w:r>
    <w:r w:rsidRPr="00C44617">
      <w:rPr>
        <w:color w:val="F2F2F2" w:themeColor="background1" w:themeShade="F2"/>
      </w:rPr>
      <w:instrText xml:space="preserve"> FILENAME \p \* MERGEFORMAT </w:instrText>
    </w:r>
    <w:r w:rsidRPr="00C44617">
      <w:rPr>
        <w:color w:val="F2F2F2" w:themeColor="background1" w:themeShade="F2"/>
      </w:rPr>
      <w:fldChar w:fldCharType="separate"/>
    </w:r>
    <w:r w:rsidR="00F074A6" w:rsidRPr="00C44617">
      <w:rPr>
        <w:color w:val="F2F2F2" w:themeColor="background1" w:themeShade="F2"/>
      </w:rPr>
      <w:t>P:\FRA\SG\CONSEIL\EG-ITR-1\000\003F.docx</w:t>
    </w:r>
    <w:r w:rsidRPr="00C44617">
      <w:rPr>
        <w:color w:val="F2F2F2" w:themeColor="background1" w:themeShade="F2"/>
      </w:rPr>
      <w:fldChar w:fldCharType="end"/>
    </w:r>
    <w:r w:rsidR="00F074A6" w:rsidRPr="00C44617">
      <w:rPr>
        <w:color w:val="F2F2F2" w:themeColor="background1" w:themeShade="F2"/>
      </w:rPr>
      <w:t xml:space="preserve"> (411689</w:t>
    </w:r>
    <w:r w:rsidR="00B4739E" w:rsidRPr="00C44617">
      <w:rPr>
        <w:color w:val="F2F2F2" w:themeColor="background1" w:themeShade="F2"/>
      </w:rPr>
      <w:t>)</w:t>
    </w:r>
    <w:r w:rsidR="00B4739E" w:rsidRPr="00C44617">
      <w:rPr>
        <w:color w:val="F2F2F2" w:themeColor="background1" w:themeShade="F2"/>
      </w:rPr>
      <w:tab/>
    </w:r>
    <w:r w:rsidR="00B4739E" w:rsidRPr="00C44617">
      <w:rPr>
        <w:color w:val="F2F2F2" w:themeColor="background1" w:themeShade="F2"/>
      </w:rPr>
      <w:fldChar w:fldCharType="begin"/>
    </w:r>
    <w:r w:rsidR="00B4739E" w:rsidRPr="00C44617">
      <w:rPr>
        <w:color w:val="F2F2F2" w:themeColor="background1" w:themeShade="F2"/>
      </w:rPr>
      <w:instrText xml:space="preserve"> savedate \@ dd.MM.yy </w:instrText>
    </w:r>
    <w:r w:rsidR="00B4739E" w:rsidRPr="00C44617">
      <w:rPr>
        <w:color w:val="F2F2F2" w:themeColor="background1" w:themeShade="F2"/>
      </w:rPr>
      <w:fldChar w:fldCharType="separate"/>
    </w:r>
    <w:r w:rsidR="00C44617" w:rsidRPr="00C44617">
      <w:rPr>
        <w:color w:val="F2F2F2" w:themeColor="background1" w:themeShade="F2"/>
      </w:rPr>
      <w:t>31.01.17</w:t>
    </w:r>
    <w:r w:rsidR="00B4739E" w:rsidRPr="00C44617">
      <w:rPr>
        <w:color w:val="F2F2F2" w:themeColor="background1" w:themeShade="F2"/>
      </w:rPr>
      <w:fldChar w:fldCharType="end"/>
    </w:r>
    <w:r w:rsidR="00B4739E" w:rsidRPr="00C44617">
      <w:rPr>
        <w:color w:val="F2F2F2" w:themeColor="background1" w:themeShade="F2"/>
      </w:rPr>
      <w:tab/>
    </w:r>
    <w:r w:rsidR="00B4739E" w:rsidRPr="00C44617">
      <w:rPr>
        <w:color w:val="F2F2F2" w:themeColor="background1" w:themeShade="F2"/>
      </w:rPr>
      <w:fldChar w:fldCharType="begin"/>
    </w:r>
    <w:r w:rsidR="00B4739E" w:rsidRPr="00C44617">
      <w:rPr>
        <w:color w:val="F2F2F2" w:themeColor="background1" w:themeShade="F2"/>
      </w:rPr>
      <w:instrText xml:space="preserve"> printdate \@ dd.MM.yy </w:instrText>
    </w:r>
    <w:r w:rsidR="00B4739E" w:rsidRPr="00C44617">
      <w:rPr>
        <w:color w:val="F2F2F2" w:themeColor="background1" w:themeShade="F2"/>
      </w:rPr>
      <w:fldChar w:fldCharType="separate"/>
    </w:r>
    <w:r w:rsidR="00B4739E" w:rsidRPr="00C44617">
      <w:rPr>
        <w:color w:val="F2F2F2" w:themeColor="background1" w:themeShade="F2"/>
      </w:rPr>
      <w:t>18.07.00</w:t>
    </w:r>
    <w:r w:rsidR="00B4739E" w:rsidRPr="00C44617">
      <w:rPr>
        <w:color w:val="F2F2F2" w:themeColor="background1" w:themeShade="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8E" w:rsidRDefault="00E37F8E">
      <w:r>
        <w:t>____________________</w:t>
      </w:r>
    </w:p>
  </w:footnote>
  <w:footnote w:type="continuationSeparator" w:id="0">
    <w:p w:rsidR="00E37F8E" w:rsidRDefault="00E3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8E6C95">
    <w:pPr>
      <w:pStyle w:val="Header"/>
    </w:pPr>
    <w:r>
      <w:fldChar w:fldCharType="begin"/>
    </w:r>
    <w:r>
      <w:instrText>PAGE</w:instrText>
    </w:r>
    <w:r>
      <w:fldChar w:fldCharType="separate"/>
    </w:r>
    <w:r w:rsidR="00C4461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8E"/>
    <w:rsid w:val="000D0D0A"/>
    <w:rsid w:val="00103163"/>
    <w:rsid w:val="00115D93"/>
    <w:rsid w:val="001247A8"/>
    <w:rsid w:val="001378C0"/>
    <w:rsid w:val="0018694A"/>
    <w:rsid w:val="001A3287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4618F"/>
    <w:rsid w:val="0046769A"/>
    <w:rsid w:val="00475FB3"/>
    <w:rsid w:val="004C37A9"/>
    <w:rsid w:val="004E746E"/>
    <w:rsid w:val="004F259E"/>
    <w:rsid w:val="00511F1D"/>
    <w:rsid w:val="00527C7B"/>
    <w:rsid w:val="00540615"/>
    <w:rsid w:val="00540A6D"/>
    <w:rsid w:val="00571EEA"/>
    <w:rsid w:val="00575417"/>
    <w:rsid w:val="005768E1"/>
    <w:rsid w:val="005C3890"/>
    <w:rsid w:val="005D27F3"/>
    <w:rsid w:val="005F7BFE"/>
    <w:rsid w:val="00600017"/>
    <w:rsid w:val="00604606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8E6C95"/>
    <w:rsid w:val="0092392D"/>
    <w:rsid w:val="0093234A"/>
    <w:rsid w:val="00971CA5"/>
    <w:rsid w:val="009A6B31"/>
    <w:rsid w:val="009C307F"/>
    <w:rsid w:val="00A2113E"/>
    <w:rsid w:val="00A23A51"/>
    <w:rsid w:val="00A24607"/>
    <w:rsid w:val="00A25CD3"/>
    <w:rsid w:val="00A82767"/>
    <w:rsid w:val="00AA09D6"/>
    <w:rsid w:val="00AA332F"/>
    <w:rsid w:val="00AA7BBB"/>
    <w:rsid w:val="00AB64A8"/>
    <w:rsid w:val="00AC0266"/>
    <w:rsid w:val="00AD24EC"/>
    <w:rsid w:val="00B309F9"/>
    <w:rsid w:val="00B32B60"/>
    <w:rsid w:val="00B4739E"/>
    <w:rsid w:val="00B61619"/>
    <w:rsid w:val="00BB4545"/>
    <w:rsid w:val="00BD5873"/>
    <w:rsid w:val="00C04BE3"/>
    <w:rsid w:val="00C25D29"/>
    <w:rsid w:val="00C27A7C"/>
    <w:rsid w:val="00C44617"/>
    <w:rsid w:val="00CA08ED"/>
    <w:rsid w:val="00CE66B2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16320"/>
    <w:rsid w:val="00E25AD0"/>
    <w:rsid w:val="00E37F8E"/>
    <w:rsid w:val="00EB6350"/>
    <w:rsid w:val="00EE2793"/>
    <w:rsid w:val="00F074A6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004B75A-EE1C-40DD-9998-663506B1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E37F8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1">
    <w:name w:val="Normal1"/>
    <w:rsid w:val="008E6C9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6C95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2</TotalTime>
  <Pages>2</Pages>
  <Words>497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POINTS DE VUE DES ETATS-UNIS D'AMÉRIQUE SUR L'EXAMEN DU RÈGLEMENT DES TÉLÉCOMMUNICATIONS INTERNATIONALES</vt:lpstr>
    </vt:vector>
  </TitlesOfParts>
  <Manager>Secrétariat général - Pool</Manager>
  <Company>Union internationale des télécommunications (UIT)</Company>
  <LinksUpToDate>false</LinksUpToDate>
  <CharactersWithSpaces>3286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du Canada</dc:title>
  <dc:subject>Conseil 2017</dc:subject>
  <dc:creator>Etats-Unis d'Amérique</dc:creator>
  <cp:keywords>EG-ITRs, CWGs</cp:keywords>
  <dc:description>Document EG-ITRs 1/2-F  Pour: _x000d_Date du document: 19 janvier 2017_x000d_Enregistré par R01 à 15:49:50 le 24.01.2017</dc:description>
  <cp:lastModifiedBy>Brouard, Ricarda</cp:lastModifiedBy>
  <cp:revision>2</cp:revision>
  <cp:lastPrinted>2000-07-18T08:55:00Z</cp:lastPrinted>
  <dcterms:created xsi:type="dcterms:W3CDTF">2017-02-01T07:42:00Z</dcterms:created>
  <dcterms:modified xsi:type="dcterms:W3CDTF">2017-02-01T07:42:00Z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1/2-F</vt:lpwstr>
  </property>
  <property fmtid="{D5CDD505-2E9C-101B-9397-08002B2CF9AE}" pid="3" name="Docdate">
    <vt:lpwstr>19 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Etats-Unis d'Amérique</vt:lpwstr>
  </property>
</Properties>
</file>