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Ind w:w="-115" w:type="dxa"/>
        <w:tblLayout w:type="fixed"/>
        <w:tblLook w:val="0000" w:firstRow="0" w:lastRow="0" w:firstColumn="0" w:lastColumn="0" w:noHBand="0" w:noVBand="0"/>
      </w:tblPr>
      <w:tblGrid>
        <w:gridCol w:w="6487"/>
        <w:gridCol w:w="3544"/>
      </w:tblGrid>
      <w:tr w:rsidR="00BB3930" w14:paraId="4EBC07E0" w14:textId="77777777" w:rsidTr="006506AD">
        <w:tc>
          <w:tcPr>
            <w:tcW w:w="6487" w:type="dxa"/>
            <w:vAlign w:val="center"/>
          </w:tcPr>
          <w:p w14:paraId="4276C07F" w14:textId="77777777" w:rsidR="00BB3930" w:rsidRDefault="00BB3930" w:rsidP="006506AD">
            <w:pPr>
              <w:pStyle w:val="Normal1"/>
              <w:adjustRightInd w:val="0"/>
              <w:snapToGrid w:val="0"/>
              <w:spacing w:before="0"/>
            </w:pPr>
            <w:r>
              <w:rPr>
                <w:b/>
                <w:bCs/>
                <w:position w:val="6"/>
                <w:sz w:val="30"/>
                <w:szCs w:val="30"/>
              </w:rPr>
              <w:t>Expert Group on the International Telecommunication Regulations (EG-ITRs</w:t>
            </w:r>
            <w:r w:rsidRPr="001D2834">
              <w:rPr>
                <w:b/>
                <w:bCs/>
                <w:position w:val="6"/>
                <w:sz w:val="30"/>
                <w:szCs w:val="30"/>
              </w:rPr>
              <w:t>)</w:t>
            </w:r>
          </w:p>
        </w:tc>
        <w:tc>
          <w:tcPr>
            <w:tcW w:w="3544" w:type="dxa"/>
          </w:tcPr>
          <w:p w14:paraId="60C3B322" w14:textId="77777777" w:rsidR="00BB3930" w:rsidRDefault="00BB3930" w:rsidP="006506AD">
            <w:pPr>
              <w:pStyle w:val="Normal1"/>
              <w:spacing w:before="0"/>
            </w:pPr>
            <w:bookmarkStart w:id="0" w:name="h.30j0zll" w:colFirst="0" w:colLast="0"/>
            <w:bookmarkEnd w:id="0"/>
            <w:r>
              <w:rPr>
                <w:noProof/>
                <w:lang w:val="en-US" w:eastAsia="zh-CN"/>
              </w:rPr>
              <w:drawing>
                <wp:inline distT="0" distB="0" distL="0" distR="0" wp14:anchorId="68BBCEE6" wp14:editId="07FD3A48">
                  <wp:extent cx="1760220" cy="74676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1760220" cy="746760"/>
                          </a:xfrm>
                          <a:prstGeom prst="rect">
                            <a:avLst/>
                          </a:prstGeom>
                          <a:ln/>
                        </pic:spPr>
                      </pic:pic>
                    </a:graphicData>
                  </a:graphic>
                </wp:inline>
              </w:drawing>
            </w:r>
          </w:p>
        </w:tc>
      </w:tr>
      <w:tr w:rsidR="00BB3930" w14:paraId="7057C94C" w14:textId="77777777" w:rsidTr="006506AD">
        <w:tc>
          <w:tcPr>
            <w:tcW w:w="6487" w:type="dxa"/>
            <w:tcBorders>
              <w:bottom w:val="single" w:sz="12" w:space="0" w:color="000000"/>
            </w:tcBorders>
          </w:tcPr>
          <w:p w14:paraId="1E870521" w14:textId="77777777" w:rsidR="00BB3930" w:rsidRDefault="00BB3930" w:rsidP="006506AD">
            <w:pPr>
              <w:pStyle w:val="Normal1"/>
              <w:spacing w:before="0"/>
            </w:pPr>
            <w:r>
              <w:rPr>
                <w:b/>
              </w:rPr>
              <w:t xml:space="preserve">First meeting – Geneva, 9-10 February 2017 </w:t>
            </w:r>
          </w:p>
        </w:tc>
        <w:tc>
          <w:tcPr>
            <w:tcW w:w="3544" w:type="dxa"/>
            <w:tcBorders>
              <w:bottom w:val="single" w:sz="12" w:space="0" w:color="000000"/>
            </w:tcBorders>
          </w:tcPr>
          <w:p w14:paraId="3CDC73EB" w14:textId="77777777" w:rsidR="00BB3930" w:rsidRDefault="00BB3930" w:rsidP="006506AD">
            <w:pPr>
              <w:pStyle w:val="Normal1"/>
              <w:spacing w:before="0"/>
            </w:pPr>
          </w:p>
        </w:tc>
      </w:tr>
      <w:tr w:rsidR="00BB3930" w14:paraId="55012C40" w14:textId="77777777" w:rsidTr="006506AD">
        <w:tc>
          <w:tcPr>
            <w:tcW w:w="6487" w:type="dxa"/>
            <w:tcBorders>
              <w:top w:val="single" w:sz="12" w:space="0" w:color="000000"/>
            </w:tcBorders>
          </w:tcPr>
          <w:p w14:paraId="72D25B06" w14:textId="77777777" w:rsidR="00BB3930" w:rsidRDefault="00BB3930" w:rsidP="006506AD">
            <w:pPr>
              <w:pStyle w:val="Normal1"/>
              <w:spacing w:before="0"/>
            </w:pPr>
          </w:p>
        </w:tc>
        <w:tc>
          <w:tcPr>
            <w:tcW w:w="3544" w:type="dxa"/>
            <w:tcBorders>
              <w:top w:val="single" w:sz="12" w:space="0" w:color="000000"/>
            </w:tcBorders>
          </w:tcPr>
          <w:p w14:paraId="0AFADD1C" w14:textId="77777777" w:rsidR="00BB3930" w:rsidRDefault="00BB3930" w:rsidP="006506AD">
            <w:pPr>
              <w:pStyle w:val="Normal1"/>
              <w:spacing w:before="0"/>
            </w:pPr>
          </w:p>
        </w:tc>
      </w:tr>
      <w:tr w:rsidR="00BB3930" w14:paraId="3CECCE5B" w14:textId="77777777" w:rsidTr="006506AD">
        <w:trPr>
          <w:trHeight w:val="20"/>
        </w:trPr>
        <w:tc>
          <w:tcPr>
            <w:tcW w:w="6487" w:type="dxa"/>
            <w:vMerge w:val="restart"/>
          </w:tcPr>
          <w:p w14:paraId="290B6C1E" w14:textId="77777777" w:rsidR="00BB3930" w:rsidRDefault="00BB3930" w:rsidP="006506AD">
            <w:pPr>
              <w:pStyle w:val="Normal1"/>
              <w:tabs>
                <w:tab w:val="left" w:pos="851"/>
              </w:tabs>
              <w:spacing w:before="0"/>
            </w:pPr>
          </w:p>
        </w:tc>
        <w:tc>
          <w:tcPr>
            <w:tcW w:w="3544" w:type="dxa"/>
          </w:tcPr>
          <w:p w14:paraId="363F7EB6" w14:textId="0A6883C8" w:rsidR="00BB3930" w:rsidRDefault="002234B3" w:rsidP="00A14381">
            <w:pPr>
              <w:pStyle w:val="Normal1"/>
              <w:tabs>
                <w:tab w:val="left" w:pos="851"/>
              </w:tabs>
            </w:pPr>
            <w:r w:rsidRPr="005476DB">
              <w:rPr>
                <w:b/>
              </w:rPr>
              <w:t xml:space="preserve">Document </w:t>
            </w:r>
            <w:r>
              <w:rPr>
                <w:b/>
                <w:lang w:val="de-CH"/>
              </w:rPr>
              <w:t>E</w:t>
            </w:r>
            <w:r w:rsidRPr="005476DB">
              <w:rPr>
                <w:b/>
                <w:lang w:val="de-CH"/>
              </w:rPr>
              <w:t>G-I</w:t>
            </w:r>
            <w:r>
              <w:rPr>
                <w:b/>
                <w:lang w:val="de-CH"/>
              </w:rPr>
              <w:t>TRs</w:t>
            </w:r>
            <w:r w:rsidRPr="005476DB">
              <w:rPr>
                <w:b/>
                <w:lang w:val="de-CH"/>
              </w:rPr>
              <w:t xml:space="preserve"> </w:t>
            </w:r>
            <w:r>
              <w:rPr>
                <w:b/>
                <w:lang w:val="de-CH"/>
              </w:rPr>
              <w:t>1</w:t>
            </w:r>
            <w:r w:rsidRPr="005476DB">
              <w:rPr>
                <w:b/>
                <w:lang w:val="de-CH"/>
              </w:rPr>
              <w:t>/</w:t>
            </w:r>
            <w:r w:rsidR="00A14381">
              <w:rPr>
                <w:b/>
                <w:lang w:val="de-CH"/>
              </w:rPr>
              <w:t>3</w:t>
            </w:r>
            <w:r>
              <w:rPr>
                <w:b/>
                <w:lang w:val="de-CH"/>
              </w:rPr>
              <w:t>-E</w:t>
            </w:r>
          </w:p>
        </w:tc>
      </w:tr>
      <w:tr w:rsidR="00BB3930" w14:paraId="107D7184" w14:textId="77777777" w:rsidTr="006506AD">
        <w:trPr>
          <w:trHeight w:val="20"/>
        </w:trPr>
        <w:tc>
          <w:tcPr>
            <w:tcW w:w="6487" w:type="dxa"/>
            <w:vMerge/>
          </w:tcPr>
          <w:p w14:paraId="63B54269" w14:textId="77777777" w:rsidR="00BB3930" w:rsidRDefault="00BB3930" w:rsidP="006506AD">
            <w:pPr>
              <w:pStyle w:val="Normal1"/>
              <w:tabs>
                <w:tab w:val="left" w:pos="851"/>
              </w:tabs>
            </w:pPr>
          </w:p>
        </w:tc>
        <w:tc>
          <w:tcPr>
            <w:tcW w:w="3544" w:type="dxa"/>
          </w:tcPr>
          <w:p w14:paraId="3BC1AFAE" w14:textId="3F5334FB" w:rsidR="00BB3930" w:rsidRDefault="00A14381" w:rsidP="002234B3">
            <w:pPr>
              <w:pStyle w:val="Normal1"/>
              <w:tabs>
                <w:tab w:val="left" w:pos="993"/>
              </w:tabs>
              <w:spacing w:before="0"/>
            </w:pPr>
            <w:r>
              <w:rPr>
                <w:b/>
              </w:rPr>
              <w:t>23</w:t>
            </w:r>
            <w:bookmarkStart w:id="1" w:name="_GoBack"/>
            <w:bookmarkEnd w:id="1"/>
            <w:r w:rsidR="002234B3">
              <w:rPr>
                <w:b/>
              </w:rPr>
              <w:t xml:space="preserve"> January </w:t>
            </w:r>
            <w:r w:rsidR="00BB3930">
              <w:rPr>
                <w:b/>
              </w:rPr>
              <w:t>2017</w:t>
            </w:r>
          </w:p>
        </w:tc>
      </w:tr>
      <w:tr w:rsidR="00BB3930" w14:paraId="5B8D1C84" w14:textId="77777777" w:rsidTr="006506AD">
        <w:trPr>
          <w:trHeight w:val="20"/>
        </w:trPr>
        <w:tc>
          <w:tcPr>
            <w:tcW w:w="6487" w:type="dxa"/>
            <w:vMerge/>
          </w:tcPr>
          <w:p w14:paraId="37789D7C" w14:textId="77777777" w:rsidR="00BB3930" w:rsidRDefault="00BB3930" w:rsidP="006506AD">
            <w:pPr>
              <w:pStyle w:val="Normal1"/>
              <w:tabs>
                <w:tab w:val="left" w:pos="851"/>
              </w:tabs>
            </w:pPr>
          </w:p>
        </w:tc>
        <w:tc>
          <w:tcPr>
            <w:tcW w:w="3544" w:type="dxa"/>
          </w:tcPr>
          <w:p w14:paraId="293E714B" w14:textId="345AE0AD" w:rsidR="00BB3930" w:rsidRDefault="002234B3" w:rsidP="006506AD">
            <w:pPr>
              <w:pStyle w:val="Normal1"/>
              <w:tabs>
                <w:tab w:val="left" w:pos="993"/>
              </w:tabs>
              <w:spacing w:before="0"/>
            </w:pPr>
            <w:r>
              <w:rPr>
                <w:b/>
              </w:rPr>
              <w:t xml:space="preserve">Original: </w:t>
            </w:r>
            <w:r w:rsidR="00BB3930">
              <w:rPr>
                <w:b/>
              </w:rPr>
              <w:t xml:space="preserve">English </w:t>
            </w:r>
          </w:p>
        </w:tc>
      </w:tr>
      <w:tr w:rsidR="00BB3930" w:rsidRPr="008928ED" w14:paraId="43EC5931" w14:textId="77777777" w:rsidTr="006506AD">
        <w:trPr>
          <w:trHeight w:val="20"/>
        </w:trPr>
        <w:tc>
          <w:tcPr>
            <w:tcW w:w="10031" w:type="dxa"/>
            <w:gridSpan w:val="2"/>
          </w:tcPr>
          <w:p w14:paraId="4F8BDEBA" w14:textId="075FD017" w:rsidR="00BB3930" w:rsidRPr="001C0870" w:rsidRDefault="00870E6E" w:rsidP="006506AD">
            <w:pPr>
              <w:pStyle w:val="Normal1"/>
              <w:spacing w:before="840"/>
              <w:jc w:val="center"/>
              <w:rPr>
                <w:rFonts w:asciiTheme="minorHAnsi" w:hAnsiTheme="minorHAnsi" w:cs="Times New Roman"/>
                <w:sz w:val="28"/>
                <w:szCs w:val="28"/>
              </w:rPr>
            </w:pPr>
            <w:r>
              <w:rPr>
                <w:rFonts w:asciiTheme="minorHAnsi" w:hAnsiTheme="minorHAnsi" w:cs="Times New Roman"/>
                <w:b/>
                <w:sz w:val="28"/>
                <w:szCs w:val="28"/>
              </w:rPr>
              <w:t>Canada</w:t>
            </w:r>
          </w:p>
        </w:tc>
      </w:tr>
      <w:tr w:rsidR="00BB3930" w:rsidRPr="008928ED" w14:paraId="285EA664" w14:textId="77777777" w:rsidTr="006506AD">
        <w:trPr>
          <w:trHeight w:val="20"/>
        </w:trPr>
        <w:tc>
          <w:tcPr>
            <w:tcW w:w="10031" w:type="dxa"/>
            <w:gridSpan w:val="2"/>
          </w:tcPr>
          <w:p w14:paraId="5D267B8D" w14:textId="44CFB12A" w:rsidR="00BB3930" w:rsidRPr="00870E6E" w:rsidRDefault="00870E6E" w:rsidP="001C0870">
            <w:pPr>
              <w:pStyle w:val="Title1"/>
              <w:rPr>
                <w:bCs/>
                <w:caps/>
              </w:rPr>
            </w:pPr>
            <w:r w:rsidRPr="00870E6E">
              <w:rPr>
                <w:rFonts w:eastAsia="Times New Roman" w:cs="Calibri"/>
                <w:bCs/>
                <w:szCs w:val="36"/>
              </w:rPr>
              <w:t>REVIEW OF THE 2012 INTERNATIONAL TELECOMMUNICATION REGULATIONS</w:t>
            </w:r>
          </w:p>
        </w:tc>
      </w:tr>
    </w:tbl>
    <w:p w14:paraId="52221FD2" w14:textId="77777777" w:rsidR="00BB3930" w:rsidRPr="008928ED" w:rsidRDefault="00BB3930" w:rsidP="00BB3930">
      <w:pPr>
        <w:pStyle w:val="Normal1"/>
        <w:tabs>
          <w:tab w:val="left" w:pos="1418"/>
        </w:tabs>
        <w:spacing w:before="160"/>
        <w:rPr>
          <w:rFonts w:ascii="Times New Roman" w:hAnsi="Times New Roman" w:cs="Times New Roman"/>
          <w:b/>
          <w:sz w:val="22"/>
          <w:szCs w:val="22"/>
        </w:rPr>
      </w:pPr>
      <w:bookmarkStart w:id="2" w:name="h.erbxq0yh2qlt" w:colFirst="0" w:colLast="0"/>
      <w:bookmarkEnd w:id="2"/>
    </w:p>
    <w:p w14:paraId="4140FFD5" w14:textId="77777777" w:rsidR="00870E6E" w:rsidRPr="00692067" w:rsidRDefault="00870E6E" w:rsidP="00870E6E">
      <w:pPr>
        <w:tabs>
          <w:tab w:val="left" w:pos="1418"/>
        </w:tabs>
        <w:spacing w:before="160"/>
        <w:jc w:val="both"/>
        <w:rPr>
          <w:rFonts w:eastAsia="Times New Roman"/>
          <w:szCs w:val="32"/>
          <w:lang w:val="en-US"/>
        </w:rPr>
      </w:pPr>
      <w:r w:rsidRPr="00692067">
        <w:rPr>
          <w:rFonts w:eastAsia="Times New Roman"/>
          <w:szCs w:val="32"/>
        </w:rPr>
        <w:t>Canada welcomes the opportunity to contribute to the discussion on the review of the International Telecommunication Regulations (ITRs) to be undertaken by the Expert Group (EG-ITRs) established by Council’s Resolution 1379.</w:t>
      </w:r>
      <w:r w:rsidRPr="00692067">
        <w:rPr>
          <w:rFonts w:eastAsia="Times New Roman"/>
          <w:szCs w:val="32"/>
          <w:lang w:val="en-US"/>
        </w:rPr>
        <w:t xml:space="preserve">  </w:t>
      </w:r>
    </w:p>
    <w:p w14:paraId="75A359FB" w14:textId="77777777" w:rsidR="00870E6E" w:rsidRPr="00692067" w:rsidRDefault="00870E6E" w:rsidP="00870E6E">
      <w:pPr>
        <w:tabs>
          <w:tab w:val="left" w:pos="1418"/>
        </w:tabs>
        <w:spacing w:before="160"/>
        <w:jc w:val="both"/>
        <w:rPr>
          <w:rFonts w:eastAsia="Times New Roman"/>
          <w:szCs w:val="32"/>
        </w:rPr>
      </w:pPr>
      <w:r w:rsidRPr="00692067">
        <w:rPr>
          <w:rFonts w:eastAsia="Times New Roman"/>
          <w:szCs w:val="32"/>
          <w:lang w:val="en-US"/>
        </w:rPr>
        <w:t>As per Council’s Resolution 1379,</w:t>
      </w:r>
      <w:r w:rsidRPr="00692067">
        <w:rPr>
          <w:rFonts w:eastAsia="Times New Roman"/>
          <w:szCs w:val="32"/>
        </w:rPr>
        <w:t xml:space="preserve"> and based on contributions from Member States, Sector Members, and the Directors of the Bureaux, if necessary, the EG-ITRs will produce and submit a draft preliminary report to Council 2017, and a final report to Council 2018. Canada understands that those reports will accurately and factually reflect all the contributions, views and interventions submitted and or expressed by Member States and Sector Members to or during the meetings of the EG-ITRs. Canada also understands that contributions to the EG-ITRs that could be submitted by the Directors of the Bureaux – if necessary - will be the result of a thorough review by the respective sector advisory groups, whether TSAG, TDAG or RAG, and that there will be no contributions of Study Groups submitted directly to the EG-ITRs.</w:t>
      </w:r>
    </w:p>
    <w:p w14:paraId="16BFD697" w14:textId="77777777" w:rsidR="00870E6E" w:rsidRPr="00692067" w:rsidRDefault="00870E6E" w:rsidP="00870E6E">
      <w:pPr>
        <w:tabs>
          <w:tab w:val="left" w:pos="1418"/>
        </w:tabs>
        <w:spacing w:before="160"/>
        <w:jc w:val="both"/>
        <w:rPr>
          <w:rFonts w:eastAsia="Times New Roman"/>
          <w:szCs w:val="32"/>
        </w:rPr>
      </w:pPr>
      <w:r w:rsidRPr="00692067">
        <w:rPr>
          <w:rFonts w:eastAsia="Times New Roman"/>
          <w:szCs w:val="32"/>
        </w:rPr>
        <w:t xml:space="preserve">Canada had substantial concerns that supported its decision not to sign the Final Acts of the 2012 World Conference on International Telecommunications (WCIT-12) and will remain bound only by the 1988 ITRs. </w:t>
      </w:r>
    </w:p>
    <w:p w14:paraId="5898219E" w14:textId="77777777" w:rsidR="00870E6E" w:rsidRPr="00692067" w:rsidRDefault="00870E6E" w:rsidP="00870E6E">
      <w:pPr>
        <w:tabs>
          <w:tab w:val="left" w:pos="1418"/>
        </w:tabs>
        <w:spacing w:before="160"/>
        <w:jc w:val="both"/>
        <w:rPr>
          <w:rFonts w:eastAsia="Times New Roman"/>
          <w:szCs w:val="32"/>
          <w:lang w:val="en-US"/>
        </w:rPr>
      </w:pPr>
      <w:r w:rsidRPr="00692067">
        <w:rPr>
          <w:rFonts w:eastAsia="Times New Roman"/>
          <w:szCs w:val="32"/>
          <w:lang w:val="en-US"/>
        </w:rPr>
        <w:t xml:space="preserve">Canada strongly believed then, and continues to believe now, that the successful deployment and use of telecommunication services and applications worldwide, as reflected and evidenced in several international telecommunication reports and publications, including those of the ITU, has not been the result of the ITRs. What has been and will continue to be a successful path for the deployment, adoption and use of telecommunications and ICTs in a rapidly evolving telecommunications sector, is the creation and enhancement of regulatory environments that promote competition, investment, transparency, entrepreneurship and innovation. Canada also believes that public-private partnerships (PPPs) have proven to be very effective in the design and successful implementation of national and regional telecommunication and ICT development strategies.  </w:t>
      </w:r>
    </w:p>
    <w:p w14:paraId="5F4E7E2B" w14:textId="77777777" w:rsidR="00870E6E" w:rsidRPr="00692067" w:rsidRDefault="00870E6E" w:rsidP="00870E6E">
      <w:pPr>
        <w:tabs>
          <w:tab w:val="left" w:pos="1418"/>
        </w:tabs>
        <w:spacing w:before="160"/>
        <w:jc w:val="both"/>
        <w:rPr>
          <w:rFonts w:eastAsia="Times New Roman"/>
          <w:szCs w:val="32"/>
        </w:rPr>
      </w:pPr>
      <w:r w:rsidRPr="00692067">
        <w:rPr>
          <w:rFonts w:eastAsia="Times New Roman"/>
          <w:szCs w:val="32"/>
          <w:lang w:val="en-US"/>
        </w:rPr>
        <w:t>Canada looks forward to continue working with all ITU Membership and stakeholders, particularly with developing and least developed countries, to ensure that the focus of our collective work in the Union remains on infrastructure and connectivity, and on capacity building and skills development to close the digital divides that still exit among and within nations.</w:t>
      </w:r>
    </w:p>
    <w:p w14:paraId="59DC7BD6" w14:textId="7A87B314" w:rsidR="001C0870" w:rsidRPr="001C0870" w:rsidRDefault="001C0870" w:rsidP="00870E6E">
      <w:pPr>
        <w:pStyle w:val="Normal1"/>
        <w:tabs>
          <w:tab w:val="left" w:pos="1418"/>
        </w:tabs>
        <w:spacing w:before="0"/>
        <w:jc w:val="center"/>
        <w:rPr>
          <w:rFonts w:asciiTheme="minorHAnsi" w:hAnsiTheme="minorHAnsi" w:cs="Times New Roman"/>
          <w:sz w:val="22"/>
          <w:szCs w:val="22"/>
          <w:u w:val="single"/>
        </w:rPr>
      </w:pPr>
      <w:r>
        <w:rPr>
          <w:rFonts w:asciiTheme="minorHAnsi" w:hAnsiTheme="minorHAnsi" w:cs="Times New Roman"/>
          <w:sz w:val="22"/>
          <w:szCs w:val="22"/>
          <w:u w:val="single"/>
        </w:rPr>
        <w:t>                                          </w:t>
      </w:r>
    </w:p>
    <w:sectPr w:rsidR="001C0870" w:rsidRPr="001C0870" w:rsidSect="00870E6E">
      <w:headerReference w:type="default" r:id="rId9"/>
      <w:footerReference w:type="default" r:id="rId10"/>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43A098" w14:textId="77777777" w:rsidR="005046E5" w:rsidRDefault="005046E5" w:rsidP="002E7BF9">
      <w:pPr>
        <w:spacing w:before="0"/>
      </w:pPr>
      <w:r>
        <w:separator/>
      </w:r>
    </w:p>
  </w:endnote>
  <w:endnote w:type="continuationSeparator" w:id="0">
    <w:p w14:paraId="4E476C4F" w14:textId="77777777" w:rsidR="005046E5" w:rsidRDefault="005046E5" w:rsidP="002E7BF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9767358"/>
      <w:docPartObj>
        <w:docPartGallery w:val="Page Numbers (Bottom of Page)"/>
        <w:docPartUnique/>
      </w:docPartObj>
    </w:sdtPr>
    <w:sdtEndPr>
      <w:rPr>
        <w:noProof/>
      </w:rPr>
    </w:sdtEndPr>
    <w:sdtContent>
      <w:p w14:paraId="6A92D0CB" w14:textId="77777777" w:rsidR="00761711" w:rsidRDefault="00761711">
        <w:pPr>
          <w:pStyle w:val="Footer"/>
          <w:jc w:val="center"/>
        </w:pPr>
        <w:r>
          <w:fldChar w:fldCharType="begin"/>
        </w:r>
        <w:r>
          <w:instrText xml:space="preserve"> PAGE   \* MERGEFORMAT </w:instrText>
        </w:r>
        <w:r>
          <w:fldChar w:fldCharType="separate"/>
        </w:r>
        <w:r w:rsidR="00870E6E">
          <w:rPr>
            <w:noProof/>
          </w:rPr>
          <w:t>2</w:t>
        </w:r>
        <w:r>
          <w:rPr>
            <w:noProof/>
          </w:rPr>
          <w:fldChar w:fldCharType="end"/>
        </w:r>
      </w:p>
    </w:sdtContent>
  </w:sdt>
  <w:p w14:paraId="1D60EFF6" w14:textId="77777777" w:rsidR="00761711" w:rsidRDefault="007617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4BEBE4" w14:textId="77777777" w:rsidR="005046E5" w:rsidRDefault="005046E5" w:rsidP="002E7BF9">
      <w:pPr>
        <w:spacing w:before="0"/>
      </w:pPr>
      <w:r>
        <w:separator/>
      </w:r>
    </w:p>
  </w:footnote>
  <w:footnote w:type="continuationSeparator" w:id="0">
    <w:p w14:paraId="32165506" w14:textId="77777777" w:rsidR="005046E5" w:rsidRDefault="005046E5" w:rsidP="002E7BF9">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9237735"/>
      <w:docPartObj>
        <w:docPartGallery w:val="Page Numbers (Top of Page)"/>
        <w:docPartUnique/>
      </w:docPartObj>
    </w:sdtPr>
    <w:sdtEndPr>
      <w:rPr>
        <w:noProof/>
      </w:rPr>
    </w:sdtEndPr>
    <w:sdtContent>
      <w:p w14:paraId="5CE00232" w14:textId="43F609DA" w:rsidR="001C0870" w:rsidRDefault="001C0870">
        <w:pPr>
          <w:pStyle w:val="Header"/>
          <w:jc w:val="center"/>
        </w:pPr>
        <w:r>
          <w:fldChar w:fldCharType="begin"/>
        </w:r>
        <w:r>
          <w:instrText xml:space="preserve"> PAGE   \* MERGEFORMAT </w:instrText>
        </w:r>
        <w:r>
          <w:fldChar w:fldCharType="separate"/>
        </w:r>
        <w:r w:rsidR="00870E6E">
          <w:rPr>
            <w:noProof/>
          </w:rPr>
          <w:t>2</w:t>
        </w:r>
        <w:r>
          <w:rPr>
            <w:noProof/>
          </w:rPr>
          <w:fldChar w:fldCharType="end"/>
        </w:r>
      </w:p>
    </w:sdtContent>
  </w:sdt>
  <w:p w14:paraId="2F36A785" w14:textId="77777777" w:rsidR="001C0870" w:rsidRDefault="001C0870" w:rsidP="001C087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ADEF2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926B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6885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9EB2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49400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5038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449C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8D6E0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C270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99EB1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64436F1"/>
    <w:multiLevelType w:val="multilevel"/>
    <w:tmpl w:val="B49A2D4C"/>
    <w:lvl w:ilvl="0">
      <w:start w:val="1"/>
      <w:numFmt w:val="decimal"/>
      <w:lvlText w:val="%1."/>
      <w:lvlJc w:val="left"/>
      <w:pPr>
        <w:ind w:left="810" w:hanging="360"/>
      </w:pPr>
      <w:rPr>
        <w:rFonts w:hint="default"/>
        <w:b/>
      </w:rPr>
    </w:lvl>
    <w:lvl w:ilvl="1">
      <w:start w:val="1"/>
      <w:numFmt w:val="decimal"/>
      <w:isLgl/>
      <w:lvlText w:val="%1.%2"/>
      <w:lvlJc w:val="left"/>
      <w:pPr>
        <w:ind w:left="93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480" w:hanging="1440"/>
      </w:pPr>
      <w:rPr>
        <w:rFont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930"/>
    <w:rsid w:val="000343B4"/>
    <w:rsid w:val="00046A88"/>
    <w:rsid w:val="00076C2A"/>
    <w:rsid w:val="00087353"/>
    <w:rsid w:val="000A351D"/>
    <w:rsid w:val="000B54EF"/>
    <w:rsid w:val="000C6904"/>
    <w:rsid w:val="000C6FBE"/>
    <w:rsid w:val="000E18D6"/>
    <w:rsid w:val="001429FC"/>
    <w:rsid w:val="00150CDC"/>
    <w:rsid w:val="001636AA"/>
    <w:rsid w:val="001712DE"/>
    <w:rsid w:val="00196100"/>
    <w:rsid w:val="001B26D7"/>
    <w:rsid w:val="001B369B"/>
    <w:rsid w:val="001C0870"/>
    <w:rsid w:val="001E78FC"/>
    <w:rsid w:val="001F1FFD"/>
    <w:rsid w:val="002034A3"/>
    <w:rsid w:val="002108E5"/>
    <w:rsid w:val="002234B3"/>
    <w:rsid w:val="00235650"/>
    <w:rsid w:val="00241D13"/>
    <w:rsid w:val="00251DFB"/>
    <w:rsid w:val="00274508"/>
    <w:rsid w:val="00281B54"/>
    <w:rsid w:val="00282208"/>
    <w:rsid w:val="002A1F3C"/>
    <w:rsid w:val="002D2547"/>
    <w:rsid w:val="002E5B62"/>
    <w:rsid w:val="002E7BF9"/>
    <w:rsid w:val="003021A2"/>
    <w:rsid w:val="003827FC"/>
    <w:rsid w:val="0039031D"/>
    <w:rsid w:val="003A5503"/>
    <w:rsid w:val="00451E58"/>
    <w:rsid w:val="00466AC2"/>
    <w:rsid w:val="00481076"/>
    <w:rsid w:val="004A1B89"/>
    <w:rsid w:val="004E1DA2"/>
    <w:rsid w:val="005046E5"/>
    <w:rsid w:val="005078F8"/>
    <w:rsid w:val="00525036"/>
    <w:rsid w:val="00551FEB"/>
    <w:rsid w:val="00561DFC"/>
    <w:rsid w:val="0056260D"/>
    <w:rsid w:val="00570A13"/>
    <w:rsid w:val="005A07F0"/>
    <w:rsid w:val="005A1120"/>
    <w:rsid w:val="005C578E"/>
    <w:rsid w:val="005E5B9D"/>
    <w:rsid w:val="00614D87"/>
    <w:rsid w:val="00641F13"/>
    <w:rsid w:val="00667FFC"/>
    <w:rsid w:val="006960DF"/>
    <w:rsid w:val="006D14A3"/>
    <w:rsid w:val="006F6D44"/>
    <w:rsid w:val="00701D78"/>
    <w:rsid w:val="007429A4"/>
    <w:rsid w:val="00761711"/>
    <w:rsid w:val="00796594"/>
    <w:rsid w:val="007A3D80"/>
    <w:rsid w:val="007B4350"/>
    <w:rsid w:val="007C5C5F"/>
    <w:rsid w:val="007D341B"/>
    <w:rsid w:val="007F257F"/>
    <w:rsid w:val="00856317"/>
    <w:rsid w:val="00870E6E"/>
    <w:rsid w:val="008717A5"/>
    <w:rsid w:val="00893796"/>
    <w:rsid w:val="008A687C"/>
    <w:rsid w:val="008D6D21"/>
    <w:rsid w:val="008E4276"/>
    <w:rsid w:val="00922651"/>
    <w:rsid w:val="00933C40"/>
    <w:rsid w:val="0093678B"/>
    <w:rsid w:val="00984B80"/>
    <w:rsid w:val="009B56AF"/>
    <w:rsid w:val="00A03A1F"/>
    <w:rsid w:val="00A1314E"/>
    <w:rsid w:val="00A14381"/>
    <w:rsid w:val="00A3638E"/>
    <w:rsid w:val="00A7020E"/>
    <w:rsid w:val="00A81FDB"/>
    <w:rsid w:val="00A94885"/>
    <w:rsid w:val="00AB4BD2"/>
    <w:rsid w:val="00AD7001"/>
    <w:rsid w:val="00AE5D64"/>
    <w:rsid w:val="00B47273"/>
    <w:rsid w:val="00B656F2"/>
    <w:rsid w:val="00B77345"/>
    <w:rsid w:val="00B93274"/>
    <w:rsid w:val="00B93439"/>
    <w:rsid w:val="00B937C1"/>
    <w:rsid w:val="00BA4380"/>
    <w:rsid w:val="00BB3930"/>
    <w:rsid w:val="00C3791A"/>
    <w:rsid w:val="00CA3A6A"/>
    <w:rsid w:val="00CB7A02"/>
    <w:rsid w:val="00CC2994"/>
    <w:rsid w:val="00CC399F"/>
    <w:rsid w:val="00CF608F"/>
    <w:rsid w:val="00D206EA"/>
    <w:rsid w:val="00D30227"/>
    <w:rsid w:val="00D40F3B"/>
    <w:rsid w:val="00D673D1"/>
    <w:rsid w:val="00D86D0A"/>
    <w:rsid w:val="00D92631"/>
    <w:rsid w:val="00D94CD9"/>
    <w:rsid w:val="00DA6032"/>
    <w:rsid w:val="00DD1913"/>
    <w:rsid w:val="00DD3D0C"/>
    <w:rsid w:val="00DF0D1C"/>
    <w:rsid w:val="00DF13EF"/>
    <w:rsid w:val="00E2264B"/>
    <w:rsid w:val="00E24FD0"/>
    <w:rsid w:val="00E32BAD"/>
    <w:rsid w:val="00E41D01"/>
    <w:rsid w:val="00EC58F3"/>
    <w:rsid w:val="00EF5662"/>
    <w:rsid w:val="00F33D15"/>
    <w:rsid w:val="00F44092"/>
    <w:rsid w:val="00F536E0"/>
    <w:rsid w:val="00F53E89"/>
    <w:rsid w:val="00F55F9D"/>
    <w:rsid w:val="00FC77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8C1B8"/>
  <w15:docId w15:val="{7EAC1B9F-CAC2-432B-A0A7-9F9657BAC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930"/>
    <w:pPr>
      <w:tabs>
        <w:tab w:val="left" w:pos="567"/>
        <w:tab w:val="left" w:pos="1134"/>
        <w:tab w:val="left" w:pos="1701"/>
        <w:tab w:val="left" w:pos="2268"/>
        <w:tab w:val="left" w:pos="2835"/>
      </w:tabs>
      <w:spacing w:before="120" w:after="0" w:line="240" w:lineRule="auto"/>
    </w:pPr>
    <w:rPr>
      <w:rFonts w:ascii="Calibri" w:eastAsia="Calibri" w:hAnsi="Calibri" w:cs="Calibri"/>
      <w:color w:val="000000"/>
      <w:sz w:val="24"/>
      <w:szCs w:val="24"/>
      <w:lang w:val="en-GB"/>
    </w:rPr>
  </w:style>
  <w:style w:type="paragraph" w:styleId="Heading1">
    <w:name w:val="heading 1"/>
    <w:basedOn w:val="Normal"/>
    <w:next w:val="Normal"/>
    <w:link w:val="Heading1Char"/>
    <w:uiPriority w:val="9"/>
    <w:qFormat/>
    <w:rsid w:val="00DD1913"/>
    <w:pPr>
      <w:keepNext/>
      <w:keepLines/>
      <w:tabs>
        <w:tab w:val="clear" w:pos="567"/>
        <w:tab w:val="clear" w:pos="1134"/>
        <w:tab w:val="clear" w:pos="1701"/>
        <w:tab w:val="clear" w:pos="2268"/>
        <w:tab w:val="clear" w:pos="2835"/>
      </w:tabs>
      <w:spacing w:before="480" w:line="276" w:lineRule="auto"/>
      <w:outlineLvl w:val="0"/>
    </w:pPr>
    <w:rPr>
      <w:rFonts w:asciiTheme="majorHAnsi" w:eastAsiaTheme="majorEastAsia" w:hAnsiTheme="majorHAnsi" w:cstheme="majorBidi"/>
      <w:b/>
      <w:bCs/>
      <w:color w:val="2E74B5"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B3930"/>
    <w:pPr>
      <w:tabs>
        <w:tab w:val="left" w:pos="567"/>
        <w:tab w:val="left" w:pos="1134"/>
        <w:tab w:val="left" w:pos="1701"/>
        <w:tab w:val="left" w:pos="2268"/>
        <w:tab w:val="left" w:pos="2835"/>
      </w:tabs>
      <w:spacing w:before="120" w:after="0" w:line="240" w:lineRule="auto"/>
    </w:pPr>
    <w:rPr>
      <w:rFonts w:ascii="Calibri" w:eastAsia="Calibri" w:hAnsi="Calibri" w:cs="Calibri"/>
      <w:color w:val="000000"/>
      <w:sz w:val="24"/>
      <w:szCs w:val="24"/>
      <w:lang w:val="en-GB"/>
    </w:rPr>
  </w:style>
  <w:style w:type="character" w:styleId="CommentReference">
    <w:name w:val="annotation reference"/>
    <w:basedOn w:val="DefaultParagraphFont"/>
    <w:uiPriority w:val="99"/>
    <w:semiHidden/>
    <w:unhideWhenUsed/>
    <w:rsid w:val="00BB3930"/>
    <w:rPr>
      <w:sz w:val="16"/>
      <w:szCs w:val="16"/>
    </w:rPr>
  </w:style>
  <w:style w:type="paragraph" w:styleId="CommentText">
    <w:name w:val="annotation text"/>
    <w:basedOn w:val="Normal"/>
    <w:link w:val="CommentTextChar"/>
    <w:uiPriority w:val="99"/>
    <w:semiHidden/>
    <w:unhideWhenUsed/>
    <w:rsid w:val="00BB3930"/>
    <w:rPr>
      <w:sz w:val="20"/>
      <w:szCs w:val="20"/>
    </w:rPr>
  </w:style>
  <w:style w:type="character" w:customStyle="1" w:styleId="CommentTextChar">
    <w:name w:val="Comment Text Char"/>
    <w:basedOn w:val="DefaultParagraphFont"/>
    <w:link w:val="CommentText"/>
    <w:uiPriority w:val="99"/>
    <w:semiHidden/>
    <w:rsid w:val="00BB3930"/>
    <w:rPr>
      <w:rFonts w:ascii="Calibri" w:eastAsia="Calibri" w:hAnsi="Calibri" w:cs="Calibri"/>
      <w:color w:val="000000"/>
      <w:sz w:val="20"/>
      <w:szCs w:val="20"/>
      <w:lang w:val="en-GB"/>
    </w:rPr>
  </w:style>
  <w:style w:type="paragraph" w:styleId="BalloonText">
    <w:name w:val="Balloon Text"/>
    <w:basedOn w:val="Normal"/>
    <w:link w:val="BalloonTextChar"/>
    <w:uiPriority w:val="99"/>
    <w:semiHidden/>
    <w:unhideWhenUsed/>
    <w:rsid w:val="00BB393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930"/>
    <w:rPr>
      <w:rFonts w:ascii="Segoe UI" w:eastAsia="Calibri" w:hAnsi="Segoe UI" w:cs="Segoe UI"/>
      <w:color w:val="000000"/>
      <w:sz w:val="18"/>
      <w:szCs w:val="18"/>
      <w:lang w:val="en-GB"/>
    </w:rPr>
  </w:style>
  <w:style w:type="paragraph" w:styleId="FootnoteText">
    <w:name w:val="footnote text"/>
    <w:basedOn w:val="Normal"/>
    <w:link w:val="FootnoteTextChar"/>
    <w:uiPriority w:val="99"/>
    <w:semiHidden/>
    <w:unhideWhenUsed/>
    <w:rsid w:val="002E7BF9"/>
    <w:pPr>
      <w:spacing w:before="0"/>
    </w:pPr>
    <w:rPr>
      <w:sz w:val="20"/>
      <w:szCs w:val="20"/>
    </w:rPr>
  </w:style>
  <w:style w:type="character" w:customStyle="1" w:styleId="FootnoteTextChar">
    <w:name w:val="Footnote Text Char"/>
    <w:basedOn w:val="DefaultParagraphFont"/>
    <w:link w:val="FootnoteText"/>
    <w:uiPriority w:val="99"/>
    <w:semiHidden/>
    <w:rsid w:val="002E7BF9"/>
    <w:rPr>
      <w:rFonts w:ascii="Calibri" w:eastAsia="Calibri" w:hAnsi="Calibri" w:cs="Calibri"/>
      <w:color w:val="000000"/>
      <w:sz w:val="20"/>
      <w:szCs w:val="20"/>
      <w:lang w:val="en-GB"/>
    </w:rPr>
  </w:style>
  <w:style w:type="character" w:styleId="FootnoteReference">
    <w:name w:val="footnote reference"/>
    <w:basedOn w:val="DefaultParagraphFont"/>
    <w:uiPriority w:val="99"/>
    <w:semiHidden/>
    <w:unhideWhenUsed/>
    <w:rsid w:val="002E7BF9"/>
    <w:rPr>
      <w:vertAlign w:val="superscript"/>
    </w:rPr>
  </w:style>
  <w:style w:type="paragraph" w:styleId="CommentSubject">
    <w:name w:val="annotation subject"/>
    <w:basedOn w:val="CommentText"/>
    <w:next w:val="CommentText"/>
    <w:link w:val="CommentSubjectChar"/>
    <w:uiPriority w:val="99"/>
    <w:semiHidden/>
    <w:unhideWhenUsed/>
    <w:rsid w:val="006960DF"/>
    <w:rPr>
      <w:b/>
      <w:bCs/>
    </w:rPr>
  </w:style>
  <w:style w:type="character" w:customStyle="1" w:styleId="CommentSubjectChar">
    <w:name w:val="Comment Subject Char"/>
    <w:basedOn w:val="CommentTextChar"/>
    <w:link w:val="CommentSubject"/>
    <w:uiPriority w:val="99"/>
    <w:semiHidden/>
    <w:rsid w:val="006960DF"/>
    <w:rPr>
      <w:rFonts w:ascii="Calibri" w:eastAsia="Calibri" w:hAnsi="Calibri" w:cs="Calibri"/>
      <w:b/>
      <w:bCs/>
      <w:color w:val="000000"/>
      <w:sz w:val="20"/>
      <w:szCs w:val="20"/>
      <w:lang w:val="en-GB"/>
    </w:rPr>
  </w:style>
  <w:style w:type="paragraph" w:styleId="Revision">
    <w:name w:val="Revision"/>
    <w:hidden/>
    <w:uiPriority w:val="99"/>
    <w:semiHidden/>
    <w:rsid w:val="000A351D"/>
    <w:pPr>
      <w:spacing w:after="0" w:line="240" w:lineRule="auto"/>
    </w:pPr>
    <w:rPr>
      <w:rFonts w:ascii="Calibri" w:eastAsia="Calibri" w:hAnsi="Calibri" w:cs="Calibri"/>
      <w:color w:val="000000"/>
      <w:sz w:val="24"/>
      <w:szCs w:val="24"/>
      <w:lang w:val="en-GB"/>
    </w:rPr>
  </w:style>
  <w:style w:type="character" w:customStyle="1" w:styleId="Heading1Char">
    <w:name w:val="Heading 1 Char"/>
    <w:basedOn w:val="DefaultParagraphFont"/>
    <w:link w:val="Heading1"/>
    <w:uiPriority w:val="9"/>
    <w:rsid w:val="00DD1913"/>
    <w:rPr>
      <w:rFonts w:asciiTheme="majorHAnsi" w:eastAsiaTheme="majorEastAsia" w:hAnsiTheme="majorHAnsi" w:cstheme="majorBidi"/>
      <w:b/>
      <w:bCs/>
      <w:color w:val="2E74B5" w:themeColor="accent1" w:themeShade="BF"/>
      <w:sz w:val="28"/>
      <w:szCs w:val="28"/>
      <w:lang w:eastAsia="ja-JP"/>
    </w:rPr>
  </w:style>
  <w:style w:type="paragraph" w:styleId="Header">
    <w:name w:val="header"/>
    <w:basedOn w:val="Normal"/>
    <w:link w:val="HeaderChar"/>
    <w:uiPriority w:val="99"/>
    <w:unhideWhenUsed/>
    <w:rsid w:val="00761711"/>
    <w:pPr>
      <w:tabs>
        <w:tab w:val="clear" w:pos="567"/>
        <w:tab w:val="clear" w:pos="1134"/>
        <w:tab w:val="clear" w:pos="1701"/>
        <w:tab w:val="clear" w:pos="2268"/>
        <w:tab w:val="clear" w:pos="2835"/>
        <w:tab w:val="center" w:pos="4680"/>
        <w:tab w:val="right" w:pos="9360"/>
      </w:tabs>
      <w:spacing w:before="0"/>
    </w:pPr>
  </w:style>
  <w:style w:type="character" w:customStyle="1" w:styleId="HeaderChar">
    <w:name w:val="Header Char"/>
    <w:basedOn w:val="DefaultParagraphFont"/>
    <w:link w:val="Header"/>
    <w:uiPriority w:val="99"/>
    <w:rsid w:val="00761711"/>
    <w:rPr>
      <w:rFonts w:ascii="Calibri" w:eastAsia="Calibri" w:hAnsi="Calibri" w:cs="Calibri"/>
      <w:color w:val="000000"/>
      <w:sz w:val="24"/>
      <w:szCs w:val="24"/>
      <w:lang w:val="en-GB"/>
    </w:rPr>
  </w:style>
  <w:style w:type="paragraph" w:styleId="Footer">
    <w:name w:val="footer"/>
    <w:basedOn w:val="Normal"/>
    <w:link w:val="FooterChar"/>
    <w:uiPriority w:val="99"/>
    <w:unhideWhenUsed/>
    <w:rsid w:val="00761711"/>
    <w:pPr>
      <w:tabs>
        <w:tab w:val="clear" w:pos="567"/>
        <w:tab w:val="clear" w:pos="1134"/>
        <w:tab w:val="clear" w:pos="1701"/>
        <w:tab w:val="clear" w:pos="2268"/>
        <w:tab w:val="clear" w:pos="2835"/>
        <w:tab w:val="center" w:pos="4680"/>
        <w:tab w:val="right" w:pos="9360"/>
      </w:tabs>
      <w:spacing w:before="0"/>
    </w:pPr>
  </w:style>
  <w:style w:type="character" w:customStyle="1" w:styleId="FooterChar">
    <w:name w:val="Footer Char"/>
    <w:basedOn w:val="DefaultParagraphFont"/>
    <w:link w:val="Footer"/>
    <w:uiPriority w:val="99"/>
    <w:rsid w:val="00761711"/>
    <w:rPr>
      <w:rFonts w:ascii="Calibri" w:eastAsia="Calibri" w:hAnsi="Calibri" w:cs="Calibri"/>
      <w:color w:val="000000"/>
      <w:sz w:val="24"/>
      <w:szCs w:val="24"/>
      <w:lang w:val="en-GB"/>
    </w:rPr>
  </w:style>
  <w:style w:type="paragraph" w:customStyle="1" w:styleId="Title1">
    <w:name w:val="Title 1"/>
    <w:basedOn w:val="Normal1"/>
    <w:rsid w:val="001C0870"/>
    <w:pPr>
      <w:spacing w:before="240"/>
      <w:jc w:val="center"/>
    </w:pPr>
    <w:rPr>
      <w:rFonts w:asciiTheme="minorHAnsi" w:hAnsiTheme="minorHAnsi" w:cs="Times New Roman"/>
      <w:sz w:val="28"/>
      <w:szCs w:val="28"/>
    </w:rPr>
  </w:style>
  <w:style w:type="character" w:styleId="Hyperlink">
    <w:name w:val="Hyperlink"/>
    <w:basedOn w:val="DefaultParagraphFont"/>
    <w:uiPriority w:val="99"/>
    <w:unhideWhenUsed/>
    <w:rsid w:val="001C0870"/>
    <w:rPr>
      <w:color w:val="0563C1" w:themeColor="hyperlink"/>
      <w:u w:val="single"/>
    </w:rPr>
  </w:style>
  <w:style w:type="character" w:styleId="FollowedHyperlink">
    <w:name w:val="FollowedHyperlink"/>
    <w:basedOn w:val="DefaultParagraphFont"/>
    <w:uiPriority w:val="99"/>
    <w:semiHidden/>
    <w:unhideWhenUsed/>
    <w:rsid w:val="001C08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E8954-B87A-48C8-9343-95B8E8FBD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2774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Janin</cp:lastModifiedBy>
  <cp:revision>3</cp:revision>
  <cp:lastPrinted>2017-01-09T19:21:00Z</cp:lastPrinted>
  <dcterms:created xsi:type="dcterms:W3CDTF">2017-01-24T08:19:00Z</dcterms:created>
  <dcterms:modified xsi:type="dcterms:W3CDTF">2017-01-24T08:19:00Z</dcterms:modified>
</cp:coreProperties>
</file>