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E64ED0">
        <w:trPr>
          <w:cantSplit/>
          <w:trHeight w:val="20"/>
        </w:trPr>
        <w:tc>
          <w:tcPr>
            <w:tcW w:w="6620" w:type="dxa"/>
          </w:tcPr>
          <w:p w:rsidR="00950A5B" w:rsidRPr="00950A5B" w:rsidRDefault="00D31263" w:rsidP="00D3126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31263">
              <w:rPr>
                <w:rFonts w:eastAsiaTheme="minorEastAsia"/>
                <w:b/>
                <w:bCs/>
                <w:sz w:val="28"/>
                <w:szCs w:val="40"/>
                <w:rtl/>
                <w:lang w:eastAsia="zh-CN"/>
              </w:rPr>
              <w:t>فريق العمل التابع للمجلس ال‍معني بالخطتين</w:t>
            </w:r>
            <w:r>
              <w:rPr>
                <w:rFonts w:eastAsiaTheme="minorEastAsia"/>
                <w:b/>
                <w:bCs/>
                <w:sz w:val="28"/>
                <w:szCs w:val="40"/>
                <w:lang w:eastAsia="zh-CN"/>
              </w:rPr>
              <w:br/>
            </w:r>
            <w:r w:rsidRPr="00D31263">
              <w:rPr>
                <w:rFonts w:eastAsiaTheme="minorEastAsia"/>
                <w:b/>
                <w:bCs/>
                <w:sz w:val="28"/>
                <w:szCs w:val="40"/>
                <w:rtl/>
                <w:lang w:eastAsia="zh-CN"/>
              </w:rPr>
              <w:t>الاستراتيجية والمالية للفترة </w:t>
            </w:r>
            <w:r w:rsidRPr="00D31263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950A5B" w:rsidP="00950A5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4B72A1CD" wp14:editId="07B6195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E64ED0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950A5B" w:rsidP="00D31263">
            <w:pPr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الثاني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</w:t>
            </w:r>
            <w:r w:rsidR="00D3126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-1</w:t>
            </w:r>
            <w:r w:rsidR="00D3126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سبتمبر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2017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E64ED0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2553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2553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E64ED0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0A5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2D460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="00855818" w:rsidRPr="00855818">
              <w:rPr>
                <w:rFonts w:eastAsiaTheme="minorEastAsia"/>
                <w:b/>
                <w:bCs/>
                <w:lang w:eastAsia="zh-CN" w:bidi="ar-SY"/>
              </w:rPr>
              <w:t>CWG-SFP</w:t>
            </w:r>
            <w:r w:rsidR="00D1317F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855818" w:rsidRPr="00855818">
              <w:rPr>
                <w:rFonts w:eastAsiaTheme="minorEastAsia"/>
                <w:b/>
                <w:bCs/>
                <w:lang w:eastAsia="zh-CN" w:bidi="ar-SY"/>
              </w:rPr>
              <w:t>2/</w:t>
            </w:r>
            <w:r w:rsidR="002D4607"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855818" w:rsidRPr="0085581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E64ED0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2D4607" w:rsidP="002D460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سبتمبر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2017</w:t>
            </w:r>
          </w:p>
        </w:tc>
      </w:tr>
      <w:tr w:rsidR="00950A5B" w:rsidRPr="00950A5B" w:rsidTr="00E64ED0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950A5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:rsidTr="00E64ED0">
        <w:trPr>
          <w:cantSplit/>
        </w:trPr>
        <w:tc>
          <w:tcPr>
            <w:tcW w:w="9672" w:type="dxa"/>
            <w:gridSpan w:val="2"/>
          </w:tcPr>
          <w:p w:rsidR="00950A5B" w:rsidRPr="00950A5B" w:rsidRDefault="0078155E" w:rsidP="007C204E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rtl/>
                <w:lang w:eastAsia="zh-CN" w:bidi="ar-SA"/>
              </w:rPr>
              <w:t>رئيس فريق العمل التابع للمجلس</w:t>
            </w:r>
            <w:r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 w:rsidR="00855818" w:rsidRPr="00855818">
              <w:rPr>
                <w:rFonts w:eastAsiaTheme="minorEastAsia"/>
                <w:rtl/>
                <w:lang w:eastAsia="zh-CN" w:bidi="ar-SA"/>
              </w:rPr>
              <w:t xml:space="preserve">ال‍معني بالخطتين الاستراتيجية </w:t>
            </w:r>
            <w:r>
              <w:rPr>
                <w:rFonts w:eastAsiaTheme="minorEastAsia"/>
                <w:rtl/>
                <w:lang w:eastAsia="zh-CN" w:bidi="ar-SA"/>
              </w:rPr>
              <w:br/>
            </w:r>
            <w:r w:rsidR="00855818" w:rsidRPr="00855818">
              <w:rPr>
                <w:rFonts w:eastAsiaTheme="minorEastAsia"/>
                <w:rtl/>
                <w:lang w:eastAsia="zh-CN" w:bidi="ar-SA"/>
              </w:rPr>
              <w:t xml:space="preserve">وال‍مالية </w:t>
            </w:r>
            <w:r w:rsidR="00855818" w:rsidRPr="00855818">
              <w:rPr>
                <w:rFonts w:eastAsiaTheme="minorEastAsia"/>
                <w:lang w:eastAsia="zh-CN"/>
              </w:rPr>
              <w:t>(CWG-SFP)</w:t>
            </w:r>
            <w:r w:rsidR="00855818" w:rsidRPr="00855818">
              <w:rPr>
                <w:rFonts w:eastAsiaTheme="minorEastAsia"/>
                <w:rtl/>
                <w:lang w:eastAsia="zh-CN" w:bidi="ar-SA"/>
              </w:rPr>
              <w:t xml:space="preserve"> للفترة </w:t>
            </w:r>
            <w:r w:rsidR="00855818" w:rsidRPr="00855818">
              <w:rPr>
                <w:rFonts w:eastAsiaTheme="minorEastAsia"/>
                <w:lang w:eastAsia="zh-CN"/>
              </w:rPr>
              <w:t>2023-2020</w:t>
            </w:r>
          </w:p>
        </w:tc>
      </w:tr>
      <w:tr w:rsidR="00950A5B" w:rsidRPr="00950A5B" w:rsidTr="00E64ED0">
        <w:trPr>
          <w:cantSplit/>
        </w:trPr>
        <w:tc>
          <w:tcPr>
            <w:tcW w:w="9672" w:type="dxa"/>
            <w:gridSpan w:val="2"/>
          </w:tcPr>
          <w:p w:rsidR="00950A5B" w:rsidRPr="00950A5B" w:rsidRDefault="00855818" w:rsidP="0078155E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855818">
              <w:rPr>
                <w:rFonts w:eastAsiaTheme="minorEastAsia"/>
                <w:rtl/>
                <w:lang w:eastAsia="zh-CN" w:bidi="ar-SA"/>
              </w:rPr>
              <w:t xml:space="preserve">تقرير الاجتماع </w:t>
            </w:r>
            <w:r w:rsidR="002D4607">
              <w:rPr>
                <w:rFonts w:eastAsiaTheme="minorEastAsia" w:hint="cs"/>
                <w:rtl/>
                <w:lang w:eastAsia="zh-CN" w:bidi="ar-SA"/>
              </w:rPr>
              <w:t>الثاني</w:t>
            </w:r>
            <w:r w:rsidRPr="00855818">
              <w:rPr>
                <w:rFonts w:eastAsiaTheme="minorEastAsia"/>
                <w:rtl/>
                <w:lang w:eastAsia="zh-CN" w:bidi="ar-SA"/>
              </w:rPr>
              <w:t xml:space="preserve"> ل</w:t>
            </w:r>
            <w:r>
              <w:rPr>
                <w:rFonts w:eastAsiaTheme="minorEastAsia" w:hint="cs"/>
                <w:rtl/>
                <w:lang w:eastAsia="zh-CN"/>
              </w:rPr>
              <w:t>فريق</w:t>
            </w:r>
            <w:r w:rsidRPr="00855818">
              <w:rPr>
                <w:rFonts w:eastAsiaTheme="minorEastAsia"/>
                <w:w w:val="100"/>
                <w:sz w:val="22"/>
                <w:szCs w:val="30"/>
                <w:rtl/>
                <w:lang w:eastAsia="zh-CN" w:bidi="ar-SA"/>
              </w:rPr>
              <w:t xml:space="preserve"> </w:t>
            </w:r>
            <w:r w:rsidRPr="00855818">
              <w:rPr>
                <w:rFonts w:eastAsiaTheme="minorEastAsia"/>
                <w:rtl/>
                <w:lang w:eastAsia="zh-CN" w:bidi="ar-SA"/>
              </w:rPr>
              <w:t>العمل التابع للمجلس</w:t>
            </w:r>
            <w:r w:rsidRPr="00855818">
              <w:rPr>
                <w:rFonts w:eastAsiaTheme="minorEastAsia"/>
                <w:rtl/>
                <w:lang w:eastAsia="zh-CN" w:bidi="ar-SA"/>
              </w:rPr>
              <w:br/>
              <w:t xml:space="preserve">ال‍معني بالخطتين الاستراتيجية وال‍مالية </w:t>
            </w:r>
            <w:r w:rsidRPr="00855818">
              <w:rPr>
                <w:rFonts w:eastAsiaTheme="minorEastAsia"/>
                <w:lang w:eastAsia="zh-CN" w:bidi="ar-SA"/>
              </w:rPr>
              <w:t>(CWG-SFP)</w:t>
            </w:r>
          </w:p>
        </w:tc>
      </w:tr>
    </w:tbl>
    <w:p w:rsidR="00855818" w:rsidRPr="0078155E" w:rsidRDefault="00855818" w:rsidP="0078155E">
      <w:pPr>
        <w:pStyle w:val="Heading1"/>
        <w:rPr>
          <w:rtl/>
          <w:lang w:val="en-GB"/>
        </w:rPr>
      </w:pPr>
      <w:r>
        <w:t>1</w:t>
      </w:r>
      <w:r>
        <w:rPr>
          <w:rtl/>
        </w:rPr>
        <w:tab/>
      </w:r>
      <w:r w:rsidRPr="0078155E">
        <w:rPr>
          <w:rtl/>
        </w:rPr>
        <w:t>مقدمة</w:t>
      </w:r>
    </w:p>
    <w:p w:rsidR="002D4607" w:rsidRPr="0078155E" w:rsidRDefault="00855818" w:rsidP="00BB5934">
      <w:pPr>
        <w:tabs>
          <w:tab w:val="left" w:pos="1361"/>
          <w:tab w:val="left" w:pos="1928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0"/>
          <w:rtl/>
          <w:lang w:eastAsia="zh-CN" w:bidi="ar-SY"/>
        </w:rPr>
      </w:pPr>
      <w:r w:rsidRPr="0078155E">
        <w:t>1.1</w:t>
      </w:r>
      <w:r w:rsidRPr="0078155E">
        <w:tab/>
      </w:r>
      <w:r w:rsidR="002D4607" w:rsidRPr="00B951C5">
        <w:rPr>
          <w:rFonts w:eastAsiaTheme="minorEastAsia" w:hint="cs"/>
          <w:spacing w:val="-4"/>
          <w:sz w:val="20"/>
          <w:rtl/>
          <w:lang w:eastAsia="zh-CN"/>
        </w:rPr>
        <w:t>عُقد ا</w:t>
      </w:r>
      <w:r w:rsidR="002D4607" w:rsidRPr="00B951C5">
        <w:rPr>
          <w:rFonts w:eastAsiaTheme="minorEastAsia"/>
          <w:spacing w:val="-4"/>
          <w:sz w:val="20"/>
          <w:rtl/>
          <w:lang w:eastAsia="zh-CN"/>
        </w:rPr>
        <w:t>لاجتماع ال</w:t>
      </w:r>
      <w:r w:rsidR="002D4607" w:rsidRPr="00B951C5">
        <w:rPr>
          <w:rFonts w:eastAsiaTheme="minorEastAsia" w:hint="cs"/>
          <w:spacing w:val="-4"/>
          <w:sz w:val="20"/>
          <w:rtl/>
          <w:lang w:eastAsia="zh-CN"/>
        </w:rPr>
        <w:t>ثاني</w:t>
      </w:r>
      <w:r w:rsidR="002D4607" w:rsidRPr="00B951C5">
        <w:rPr>
          <w:rFonts w:eastAsiaTheme="minorEastAsia"/>
          <w:spacing w:val="-4"/>
          <w:sz w:val="20"/>
          <w:rtl/>
          <w:lang w:eastAsia="zh-CN"/>
        </w:rPr>
        <w:t xml:space="preserve"> لفريق العمل التابع للمجلس </w:t>
      </w:r>
      <w:r w:rsidR="0098435B" w:rsidRPr="00B951C5">
        <w:rPr>
          <w:rFonts w:eastAsiaTheme="minorEastAsia" w:hint="cs"/>
          <w:spacing w:val="-4"/>
          <w:sz w:val="20"/>
          <w:rtl/>
          <w:lang w:eastAsia="zh-CN"/>
        </w:rPr>
        <w:t>المعني بإعداد</w:t>
      </w:r>
      <w:r w:rsidR="0078155E" w:rsidRPr="00B951C5">
        <w:rPr>
          <w:rFonts w:eastAsiaTheme="minorEastAsia" w:hint="cs"/>
          <w:spacing w:val="-4"/>
          <w:sz w:val="20"/>
          <w:rtl/>
          <w:lang w:eastAsia="zh-CN"/>
        </w:rPr>
        <w:t xml:space="preserve"> مشروعي</w:t>
      </w:r>
      <w:r w:rsidR="0098435B" w:rsidRPr="00B951C5">
        <w:rPr>
          <w:rFonts w:eastAsiaTheme="minorEastAsia" w:hint="cs"/>
          <w:spacing w:val="-4"/>
          <w:sz w:val="20"/>
          <w:rtl/>
          <w:lang w:eastAsia="zh-CN"/>
        </w:rPr>
        <w:t xml:space="preserve"> </w:t>
      </w:r>
      <w:r w:rsidR="0098435B" w:rsidRPr="00B951C5">
        <w:rPr>
          <w:rFonts w:eastAsiaTheme="minorEastAsia"/>
          <w:spacing w:val="-4"/>
          <w:sz w:val="20"/>
          <w:rtl/>
          <w:lang w:eastAsia="zh-CN"/>
        </w:rPr>
        <w:t>الخطتين الاستراتيجية والمالية</w:t>
      </w:r>
      <w:r w:rsidR="0078155E" w:rsidRPr="00B951C5">
        <w:rPr>
          <w:rFonts w:eastAsiaTheme="minorEastAsia" w:hint="cs"/>
          <w:spacing w:val="-4"/>
          <w:sz w:val="20"/>
          <w:rtl/>
          <w:lang w:eastAsia="zh-CN"/>
        </w:rPr>
        <w:t xml:space="preserve"> للاتحاد</w:t>
      </w:r>
      <w:r w:rsidR="0098435B" w:rsidRPr="00B951C5">
        <w:rPr>
          <w:rFonts w:eastAsiaTheme="minorEastAsia"/>
          <w:spacing w:val="-4"/>
          <w:sz w:val="20"/>
          <w:rtl/>
          <w:lang w:eastAsia="zh-CN"/>
        </w:rPr>
        <w:t xml:space="preserve"> للفترة</w:t>
      </w:r>
      <w:r w:rsidR="0078155E" w:rsidRPr="00B951C5">
        <w:rPr>
          <w:rFonts w:eastAsiaTheme="minorEastAsia" w:hint="cs"/>
          <w:spacing w:val="-4"/>
          <w:sz w:val="20"/>
          <w:rtl/>
          <w:lang w:eastAsia="zh-CN"/>
        </w:rPr>
        <w:t> </w:t>
      </w:r>
      <w:r w:rsidR="0098435B" w:rsidRPr="00B951C5">
        <w:rPr>
          <w:rFonts w:eastAsiaTheme="minorEastAsia"/>
          <w:spacing w:val="-4"/>
          <w:sz w:val="20"/>
          <w:lang w:eastAsia="zh-CN" w:bidi="ar-SY"/>
        </w:rPr>
        <w:t>2023</w:t>
      </w:r>
      <w:r w:rsidR="0098435B" w:rsidRPr="00B951C5">
        <w:rPr>
          <w:rFonts w:eastAsiaTheme="minorEastAsia"/>
          <w:spacing w:val="-4"/>
          <w:sz w:val="20"/>
          <w:lang w:eastAsia="zh-CN" w:bidi="ar-SY"/>
        </w:rPr>
        <w:noBreakHyphen/>
        <w:t>2020</w:t>
      </w:r>
      <w:r w:rsidR="0098435B" w:rsidRPr="0078155E">
        <w:rPr>
          <w:rFonts w:eastAsiaTheme="minorEastAsia" w:hint="cs"/>
          <w:sz w:val="20"/>
          <w:rtl/>
          <w:lang w:eastAsia="zh-CN" w:bidi="ar-EG"/>
        </w:rPr>
        <w:t xml:space="preserve"> </w:t>
      </w:r>
      <w:r w:rsidR="002D4607" w:rsidRPr="0078155E">
        <w:rPr>
          <w:rFonts w:eastAsiaTheme="minorEastAsia" w:hint="cs"/>
          <w:sz w:val="20"/>
          <w:rtl/>
          <w:lang w:eastAsia="zh-CN" w:bidi="ar-SY"/>
        </w:rPr>
        <w:t>يومَي</w:t>
      </w:r>
      <w:r w:rsidR="00BB5934">
        <w:rPr>
          <w:rFonts w:eastAsiaTheme="minorEastAsia" w:hint="eastAsia"/>
          <w:sz w:val="20"/>
          <w:rtl/>
          <w:lang w:eastAsia="zh-CN" w:bidi="ar-SY"/>
        </w:rPr>
        <w:t> </w:t>
      </w:r>
      <w:r w:rsidR="002D4607" w:rsidRPr="0078155E">
        <w:rPr>
          <w:rFonts w:eastAsiaTheme="minorEastAsia"/>
          <w:sz w:val="20"/>
          <w:lang w:val="fr-CH" w:eastAsia="zh-CN" w:bidi="ar-SY"/>
        </w:rPr>
        <w:t>11</w:t>
      </w:r>
      <w:r w:rsidR="002D4607" w:rsidRPr="0078155E">
        <w:rPr>
          <w:rFonts w:eastAsiaTheme="minorEastAsia" w:hint="cs"/>
          <w:sz w:val="20"/>
          <w:rtl/>
          <w:lang w:eastAsia="zh-CN" w:bidi="ar-EG"/>
        </w:rPr>
        <w:t xml:space="preserve"> و</w:t>
      </w:r>
      <w:r w:rsidR="002D4607" w:rsidRPr="0078155E">
        <w:rPr>
          <w:rFonts w:eastAsiaTheme="minorEastAsia"/>
          <w:sz w:val="20"/>
          <w:lang w:val="fr-CH" w:eastAsia="zh-CN" w:bidi="ar-EG"/>
        </w:rPr>
        <w:t>12</w:t>
      </w:r>
      <w:r w:rsidR="002D4607" w:rsidRPr="0078155E">
        <w:rPr>
          <w:rFonts w:eastAsiaTheme="minorEastAsia" w:hint="cs"/>
          <w:sz w:val="20"/>
          <w:rtl/>
          <w:lang w:eastAsia="zh-CN" w:bidi="ar-EG"/>
        </w:rPr>
        <w:t xml:space="preserve"> سبتمبر </w:t>
      </w:r>
      <w:r w:rsidR="002D4607" w:rsidRPr="0078155E">
        <w:rPr>
          <w:rFonts w:eastAsiaTheme="minorEastAsia"/>
          <w:sz w:val="20"/>
          <w:lang w:val="fr-CH" w:eastAsia="zh-CN" w:bidi="ar-EG"/>
        </w:rPr>
        <w:t>2017</w:t>
      </w:r>
      <w:r w:rsidR="0078155E" w:rsidRPr="0078155E">
        <w:rPr>
          <w:rFonts w:eastAsiaTheme="minorEastAsia" w:hint="cs"/>
          <w:sz w:val="20"/>
          <w:rtl/>
          <w:lang w:val="fr-CH" w:eastAsia="zh-CN" w:bidi="ar-EG"/>
        </w:rPr>
        <w:t xml:space="preserve"> في مقر الاتحاد</w:t>
      </w:r>
      <w:r w:rsidR="0078155E" w:rsidRPr="0078155E">
        <w:rPr>
          <w:rFonts w:eastAsiaTheme="minorEastAsia" w:hint="cs"/>
          <w:sz w:val="20"/>
          <w:rtl/>
          <w:lang w:eastAsia="zh-CN" w:bidi="ar-EG"/>
        </w:rPr>
        <w:t>.</w:t>
      </w:r>
    </w:p>
    <w:p w:rsidR="00855818" w:rsidRPr="00D64BD0" w:rsidRDefault="00855818" w:rsidP="0078155E">
      <w:pPr>
        <w:pStyle w:val="Heading1"/>
        <w:widowControl w:val="0"/>
        <w:rPr>
          <w:rtl/>
        </w:rPr>
      </w:pPr>
      <w:r w:rsidRPr="00D64BD0">
        <w:t>2</w:t>
      </w:r>
      <w:r w:rsidRPr="00D64BD0">
        <w:rPr>
          <w:rtl/>
        </w:rPr>
        <w:tab/>
      </w:r>
      <w:r w:rsidR="006100F7" w:rsidRPr="00D64BD0">
        <w:rPr>
          <w:rFonts w:hint="cs"/>
          <w:rtl/>
        </w:rPr>
        <w:t>ال</w:t>
      </w:r>
      <w:r w:rsidRPr="00D64BD0">
        <w:rPr>
          <w:rtl/>
        </w:rPr>
        <w:t xml:space="preserve">كلمة </w:t>
      </w:r>
      <w:r w:rsidR="006100F7" w:rsidRPr="00D64BD0">
        <w:rPr>
          <w:rFonts w:hint="cs"/>
          <w:rtl/>
        </w:rPr>
        <w:t>الافتتاحية وإقرار جدول الأعمال (</w:t>
      </w:r>
      <w:r w:rsidR="00317D76" w:rsidRPr="00D64BD0">
        <w:rPr>
          <w:rFonts w:hint="cs"/>
          <w:rtl/>
        </w:rPr>
        <w:t xml:space="preserve">الوثيقة </w:t>
      </w:r>
      <w:hyperlink r:id="rId11" w:history="1">
        <w:r w:rsidR="006100F7" w:rsidRPr="00D64BD0">
          <w:rPr>
            <w:rStyle w:val="Hyperlink"/>
            <w:sz w:val="26"/>
            <w:szCs w:val="36"/>
            <w:lang w:val="fr-CH"/>
          </w:rPr>
          <w:t>CWG</w:t>
        </w:r>
        <w:r w:rsidR="006100F7" w:rsidRPr="00D64BD0">
          <w:rPr>
            <w:rStyle w:val="Hyperlink"/>
            <w:sz w:val="26"/>
            <w:szCs w:val="36"/>
          </w:rPr>
          <w:t>-SFP-2/1</w:t>
        </w:r>
      </w:hyperlink>
      <w:r w:rsidR="006100F7" w:rsidRPr="00D64BD0">
        <w:rPr>
          <w:rFonts w:hint="cs"/>
          <w:rtl/>
        </w:rPr>
        <w:t>)</w:t>
      </w:r>
    </w:p>
    <w:p w:rsidR="00855818" w:rsidRPr="0078155E" w:rsidRDefault="00855818" w:rsidP="0078155E">
      <w:pPr>
        <w:keepNext/>
        <w:keepLines/>
        <w:widowControl w:val="0"/>
        <w:rPr>
          <w:rtl/>
        </w:rPr>
      </w:pPr>
      <w:r w:rsidRPr="0078155E">
        <w:t>1.2</w:t>
      </w:r>
      <w:r w:rsidRPr="0078155E">
        <w:rPr>
          <w:rtl/>
        </w:rPr>
        <w:tab/>
      </w:r>
      <w:r w:rsidR="006100F7" w:rsidRPr="0078155E">
        <w:rPr>
          <w:rFonts w:hint="cs"/>
          <w:rtl/>
        </w:rPr>
        <w:t xml:space="preserve">افتتح </w:t>
      </w:r>
      <w:r w:rsidR="0098435B" w:rsidRPr="0078155E">
        <w:rPr>
          <w:rFonts w:hint="cs"/>
          <w:rtl/>
        </w:rPr>
        <w:t>الاجتماع</w:t>
      </w:r>
      <w:r w:rsidRPr="0078155E">
        <w:rPr>
          <w:rtl/>
        </w:rPr>
        <w:t xml:space="preserve"> </w:t>
      </w:r>
      <w:r w:rsidR="006100F7" w:rsidRPr="0078155E">
        <w:rPr>
          <w:rFonts w:hint="cs"/>
          <w:rtl/>
        </w:rPr>
        <w:t xml:space="preserve">الأمين العام للاتحاد، السيد هولين جاو، وسلّط الضوء على أهمية عمل </w:t>
      </w:r>
      <w:r w:rsidR="0078155E">
        <w:rPr>
          <w:rFonts w:hint="cs"/>
          <w:rtl/>
          <w:lang w:bidi="ar-EG"/>
        </w:rPr>
        <w:t>فريق العمل التابع للمجلس المعني بالخطتين الاستراتيجية والمالية</w:t>
      </w:r>
      <w:r w:rsidR="00951C98" w:rsidRPr="0078155E">
        <w:rPr>
          <w:rFonts w:hint="cs"/>
          <w:rtl/>
        </w:rPr>
        <w:t xml:space="preserve"> </w:t>
      </w:r>
      <w:r w:rsidR="0078155E">
        <w:t>(</w:t>
      </w:r>
      <w:r w:rsidR="00951C98" w:rsidRPr="0078155E">
        <w:rPr>
          <w:lang w:val="fr-CH"/>
        </w:rPr>
        <w:t>CWG</w:t>
      </w:r>
      <w:r w:rsidR="00951C98" w:rsidRPr="0078155E">
        <w:t>-SFP</w:t>
      </w:r>
      <w:proofErr w:type="gramStart"/>
      <w:r w:rsidR="0078155E">
        <w:t>)</w:t>
      </w:r>
      <w:r w:rsidR="006100F7" w:rsidRPr="0078155E">
        <w:rPr>
          <w:rFonts w:hint="cs"/>
          <w:rtl/>
        </w:rPr>
        <w:t>،</w:t>
      </w:r>
      <w:proofErr w:type="gramEnd"/>
      <w:r w:rsidR="006100F7" w:rsidRPr="0078155E">
        <w:rPr>
          <w:rFonts w:hint="cs"/>
          <w:rtl/>
        </w:rPr>
        <w:t xml:space="preserve"> وأشاد بالمدخلات المقدمة من فريق العمل المعني بالتخطيط الاستراتيجي</w:t>
      </w:r>
      <w:r w:rsidR="0098435B" w:rsidRPr="0078155E">
        <w:rPr>
          <w:rFonts w:hint="cs"/>
          <w:rtl/>
        </w:rPr>
        <w:t xml:space="preserve"> التابع للأمانة</w:t>
      </w:r>
      <w:r w:rsidR="006100F7" w:rsidRPr="0078155E">
        <w:rPr>
          <w:rFonts w:hint="cs"/>
          <w:rtl/>
        </w:rPr>
        <w:t xml:space="preserve">، الذي يترأسه مدير مكتب الاتصالات </w:t>
      </w:r>
      <w:r w:rsidR="0078155E">
        <w:rPr>
          <w:rFonts w:hint="cs"/>
          <w:rtl/>
        </w:rPr>
        <w:t>الراديوية، السيد فرانسوا رانسي.</w:t>
      </w:r>
    </w:p>
    <w:p w:rsidR="00855818" w:rsidRPr="0078155E" w:rsidRDefault="00855818" w:rsidP="00E44DFC">
      <w:pPr>
        <w:rPr>
          <w:spacing w:val="-4"/>
          <w:rtl/>
        </w:rPr>
      </w:pPr>
      <w:r w:rsidRPr="0078155E">
        <w:t>2.2</w:t>
      </w:r>
      <w:r w:rsidRPr="0078155E">
        <w:rPr>
          <w:rtl/>
        </w:rPr>
        <w:tab/>
      </w:r>
      <w:r w:rsidR="006100F7" w:rsidRPr="0078155E">
        <w:rPr>
          <w:rFonts w:hint="cs"/>
          <w:rtl/>
        </w:rPr>
        <w:t xml:space="preserve">ورحب </w:t>
      </w:r>
      <w:r w:rsidR="006100F7" w:rsidRPr="0078155E">
        <w:rPr>
          <w:rtl/>
        </w:rPr>
        <w:t>الرئيس</w:t>
      </w:r>
      <w:r w:rsidR="006100F7" w:rsidRPr="0078155E">
        <w:rPr>
          <w:rFonts w:hint="cs"/>
          <w:rtl/>
        </w:rPr>
        <w:t xml:space="preserve">، السيد </w:t>
      </w:r>
      <w:r w:rsidR="006100F7" w:rsidRPr="0078155E">
        <w:rPr>
          <w:color w:val="000000"/>
          <w:rtl/>
        </w:rPr>
        <w:t>ماريو ر. كانازا</w:t>
      </w:r>
      <w:r w:rsidR="006100F7" w:rsidRPr="0078155E">
        <w:rPr>
          <w:rFonts w:hint="cs"/>
          <w:color w:val="000000"/>
          <w:rtl/>
        </w:rPr>
        <w:t xml:space="preserve"> من البرازيل،</w:t>
      </w:r>
      <w:r w:rsidR="006100F7" w:rsidRPr="0078155E">
        <w:rPr>
          <w:rtl/>
        </w:rPr>
        <w:t xml:space="preserve"> بالمشاركين وأشار إلى أهمية الخطتين الاستراتيجية والمالية بالنسبة إلى الاتحاد</w:t>
      </w:r>
      <w:r w:rsidR="0078155E">
        <w:rPr>
          <w:rtl/>
        </w:rPr>
        <w:t xml:space="preserve">. وذكّر المشاركين بأن الغرض من </w:t>
      </w:r>
      <w:r w:rsidR="0078155E">
        <w:rPr>
          <w:rFonts w:hint="cs"/>
          <w:rtl/>
        </w:rPr>
        <w:t>فريق العمل التابع للمجلس</w:t>
      </w:r>
      <w:r w:rsidR="00951C98" w:rsidRPr="0078155E">
        <w:rPr>
          <w:rFonts w:hint="cs"/>
          <w:rtl/>
          <w:lang w:bidi="ar-EG"/>
        </w:rPr>
        <w:t xml:space="preserve"> </w:t>
      </w:r>
      <w:r w:rsidR="006100F7" w:rsidRPr="0078155E">
        <w:rPr>
          <w:rtl/>
        </w:rPr>
        <w:t>يتمثل في إعداد مشروعيْ الخطتين لكي ينظر فيهما المجلس في</w:t>
      </w:r>
      <w:r w:rsidR="0078155E">
        <w:rPr>
          <w:rFonts w:hint="cs"/>
          <w:rtl/>
        </w:rPr>
        <w:t> </w:t>
      </w:r>
      <w:r w:rsidR="006100F7" w:rsidRPr="0078155E">
        <w:rPr>
          <w:rtl/>
        </w:rPr>
        <w:t xml:space="preserve">دورته لعام </w:t>
      </w:r>
      <w:r w:rsidR="006100F7" w:rsidRPr="0078155E">
        <w:t>2018</w:t>
      </w:r>
      <w:r w:rsidR="006100F7" w:rsidRPr="0078155E">
        <w:rPr>
          <w:rtl/>
        </w:rPr>
        <w:t xml:space="preserve"> وإحالتهما إلى مؤتمر المندوبين المفوضين لعام </w:t>
      </w:r>
      <w:r w:rsidR="006100F7" w:rsidRPr="0078155E">
        <w:t>2018</w:t>
      </w:r>
      <w:r w:rsidR="006100F7" w:rsidRPr="0078155E">
        <w:rPr>
          <w:rtl/>
        </w:rPr>
        <w:t xml:space="preserve"> </w:t>
      </w:r>
      <w:r w:rsidR="003362CF">
        <w:t>(PP-18)</w:t>
      </w:r>
      <w:r w:rsidR="003362CF">
        <w:rPr>
          <w:rFonts w:hint="cs"/>
          <w:rtl/>
          <w:lang w:bidi="ar-EG"/>
        </w:rPr>
        <w:t xml:space="preserve"> </w:t>
      </w:r>
      <w:r w:rsidR="006100F7" w:rsidRPr="0078155E">
        <w:rPr>
          <w:rtl/>
        </w:rPr>
        <w:t>من أجل اعتمادهما. وأعرب الرئيس عن رغبته في</w:t>
      </w:r>
      <w:r w:rsidR="00E44DFC">
        <w:rPr>
          <w:rFonts w:hint="cs"/>
          <w:rtl/>
        </w:rPr>
        <w:t> </w:t>
      </w:r>
      <w:r w:rsidR="006100F7" w:rsidRPr="0078155E">
        <w:rPr>
          <w:rtl/>
        </w:rPr>
        <w:t>أن يتسم فريق العمل التابع للمجلس هذا والعملية بأكملها بالانفتا</w:t>
      </w:r>
      <w:r w:rsidR="00FA1D91" w:rsidRPr="0078155E">
        <w:rPr>
          <w:rtl/>
        </w:rPr>
        <w:t>ح والشفافية والشمول قدر الإمكان</w:t>
      </w:r>
      <w:r w:rsidR="00FA1D91" w:rsidRPr="0078155E">
        <w:rPr>
          <w:rFonts w:hint="cs"/>
          <w:rtl/>
        </w:rPr>
        <w:t xml:space="preserve">، وسلّط الضوء على </w:t>
      </w:r>
      <w:r w:rsidR="006C1CAB" w:rsidRPr="0078155E">
        <w:rPr>
          <w:rFonts w:hint="cs"/>
          <w:rtl/>
        </w:rPr>
        <w:t>مثالي</w:t>
      </w:r>
      <w:r w:rsidR="00B3212E" w:rsidRPr="0078155E">
        <w:rPr>
          <w:rFonts w:hint="cs"/>
          <w:rtl/>
        </w:rPr>
        <w:t xml:space="preserve">ن لهذه العملية وهما </w:t>
      </w:r>
      <w:r w:rsidR="00FA1D91" w:rsidRPr="0078155E">
        <w:rPr>
          <w:rFonts w:hint="cs"/>
          <w:rtl/>
        </w:rPr>
        <w:t xml:space="preserve">المشاورة العامة الأولى </w:t>
      </w:r>
      <w:r w:rsidR="00B3212E" w:rsidRPr="0078155E">
        <w:rPr>
          <w:rFonts w:hint="cs"/>
          <w:rtl/>
        </w:rPr>
        <w:t xml:space="preserve">التي عُقدت </w:t>
      </w:r>
      <w:r w:rsidR="00FA1D91" w:rsidRPr="0078155E">
        <w:rPr>
          <w:rFonts w:hint="cs"/>
          <w:rtl/>
        </w:rPr>
        <w:t xml:space="preserve">والدراسة الاستقصائية </w:t>
      </w:r>
      <w:r w:rsidR="00B3212E" w:rsidRPr="0078155E">
        <w:rPr>
          <w:rFonts w:hint="cs"/>
          <w:rtl/>
        </w:rPr>
        <w:t xml:space="preserve">التي أُجريت </w:t>
      </w:r>
      <w:r w:rsidR="00FA1D91" w:rsidRPr="0078155E">
        <w:rPr>
          <w:rFonts w:hint="cs"/>
          <w:rtl/>
        </w:rPr>
        <w:t>للموظفين</w:t>
      </w:r>
      <w:r w:rsidRPr="0078155E">
        <w:rPr>
          <w:spacing w:val="-4"/>
          <w:rtl/>
        </w:rPr>
        <w:t>.</w:t>
      </w:r>
    </w:p>
    <w:p w:rsidR="00FA1D91" w:rsidRPr="0078155E" w:rsidRDefault="00855818" w:rsidP="0078155E">
      <w:pPr>
        <w:rPr>
          <w:rtl/>
        </w:rPr>
      </w:pPr>
      <w:r w:rsidRPr="0078155E">
        <w:t>3.2</w:t>
      </w:r>
      <w:r w:rsidRPr="0078155E">
        <w:rPr>
          <w:rtl/>
        </w:rPr>
        <w:tab/>
      </w:r>
      <w:r w:rsidR="00FA1D91" w:rsidRPr="0078155E">
        <w:rPr>
          <w:rFonts w:hint="cs"/>
          <w:rtl/>
        </w:rPr>
        <w:t>وشكر</w:t>
      </w:r>
      <w:r w:rsidR="00934AFF">
        <w:rPr>
          <w:rFonts w:hint="cs"/>
          <w:rtl/>
        </w:rPr>
        <w:t xml:space="preserve"> الرئيس نوابه لما قدموه من دعم:</w:t>
      </w:r>
    </w:p>
    <w:p w:rsidR="00FA1D91" w:rsidRPr="0078155E" w:rsidRDefault="009B6681" w:rsidP="008E4A52">
      <w:pPr>
        <w:tabs>
          <w:tab w:val="left" w:pos="1134"/>
        </w:tabs>
        <w:rPr>
          <w:rtl/>
        </w:rPr>
      </w:pPr>
      <w:r w:rsidRPr="0078155E">
        <w:rPr>
          <w:rtl/>
        </w:rPr>
        <w:tab/>
      </w:r>
      <w:r w:rsidR="0078155E">
        <w:rPr>
          <w:rFonts w:hint="cs"/>
          <w:rtl/>
        </w:rPr>
        <w:t>-</w:t>
      </w:r>
      <w:r w:rsidR="0078155E">
        <w:rPr>
          <w:rtl/>
        </w:rPr>
        <w:tab/>
      </w:r>
      <w:r w:rsidR="00FA1D91" w:rsidRPr="0078155E">
        <w:rPr>
          <w:rFonts w:hint="cs"/>
          <w:rtl/>
        </w:rPr>
        <w:t>السيدة</w:t>
      </w:r>
      <w:r w:rsidR="005B0AD0" w:rsidRPr="0078155E">
        <w:rPr>
          <w:color w:val="000000"/>
          <w:rtl/>
        </w:rPr>
        <w:t xml:space="preserve"> جاكلين موبينزي (رواندا</w:t>
      </w:r>
      <w:r w:rsidR="005B0AD0" w:rsidRPr="0078155E">
        <w:rPr>
          <w:rFonts w:hint="cs"/>
          <w:color w:val="000000"/>
          <w:rtl/>
        </w:rPr>
        <w:t>)</w:t>
      </w:r>
    </w:p>
    <w:p w:rsidR="00FA1D91" w:rsidRPr="0078155E" w:rsidRDefault="009B6681" w:rsidP="008E4A52">
      <w:pPr>
        <w:tabs>
          <w:tab w:val="left" w:pos="1134"/>
        </w:tabs>
        <w:spacing w:before="60"/>
        <w:rPr>
          <w:rtl/>
        </w:rPr>
      </w:pPr>
      <w:r w:rsidRPr="0078155E">
        <w:rPr>
          <w:rtl/>
        </w:rPr>
        <w:tab/>
      </w:r>
      <w:r w:rsidR="00FA1D91" w:rsidRPr="0078155E">
        <w:rPr>
          <w:rFonts w:hint="cs"/>
          <w:rtl/>
        </w:rPr>
        <w:t xml:space="preserve">- </w:t>
      </w:r>
      <w:r w:rsidR="0078155E">
        <w:rPr>
          <w:rtl/>
        </w:rPr>
        <w:tab/>
      </w:r>
      <w:r w:rsidR="00FA1D91" w:rsidRPr="0078155E">
        <w:rPr>
          <w:rFonts w:hint="cs"/>
          <w:rtl/>
        </w:rPr>
        <w:t xml:space="preserve">السيد </w:t>
      </w:r>
      <w:r w:rsidR="005B0AD0" w:rsidRPr="0078155E">
        <w:rPr>
          <w:rFonts w:hint="cs"/>
          <w:rtl/>
        </w:rPr>
        <w:t>محمد المزروعي (</w:t>
      </w:r>
      <w:r w:rsidR="00FA1D91" w:rsidRPr="0078155E">
        <w:rPr>
          <w:rFonts w:hint="cs"/>
          <w:rtl/>
        </w:rPr>
        <w:t>الإمارات العربية المتحدة)</w:t>
      </w:r>
    </w:p>
    <w:p w:rsidR="00FA1D91" w:rsidRPr="0078155E" w:rsidRDefault="009B6681" w:rsidP="008E4A52">
      <w:pPr>
        <w:tabs>
          <w:tab w:val="left" w:pos="1134"/>
        </w:tabs>
        <w:spacing w:before="60"/>
        <w:rPr>
          <w:color w:val="000000"/>
          <w:rtl/>
        </w:rPr>
      </w:pPr>
      <w:r w:rsidRPr="0078155E">
        <w:rPr>
          <w:rtl/>
        </w:rPr>
        <w:tab/>
      </w:r>
      <w:r w:rsidR="00FA1D91" w:rsidRPr="0078155E">
        <w:rPr>
          <w:rFonts w:hint="cs"/>
          <w:rtl/>
        </w:rPr>
        <w:t xml:space="preserve">- </w:t>
      </w:r>
      <w:r w:rsidR="0078155E">
        <w:rPr>
          <w:rtl/>
        </w:rPr>
        <w:tab/>
      </w:r>
      <w:r w:rsidR="00FA1D91" w:rsidRPr="0078155E">
        <w:rPr>
          <w:rFonts w:hint="cs"/>
          <w:rtl/>
        </w:rPr>
        <w:t xml:space="preserve">السيد </w:t>
      </w:r>
      <w:r w:rsidR="00FA1D91" w:rsidRPr="0078155E">
        <w:rPr>
          <w:color w:val="000000"/>
          <w:rtl/>
        </w:rPr>
        <w:t>هيسازومي شيراي (اليابان</w:t>
      </w:r>
      <w:r w:rsidR="00FA1D91" w:rsidRPr="0078155E">
        <w:rPr>
          <w:rFonts w:hint="cs"/>
          <w:color w:val="000000"/>
          <w:rtl/>
        </w:rPr>
        <w:t>)</w:t>
      </w:r>
    </w:p>
    <w:p w:rsidR="00FA1D91" w:rsidRPr="0078155E" w:rsidRDefault="009B6681" w:rsidP="008E4A52">
      <w:pPr>
        <w:tabs>
          <w:tab w:val="left" w:pos="1134"/>
        </w:tabs>
        <w:spacing w:before="60"/>
        <w:rPr>
          <w:rFonts w:hint="cs"/>
          <w:color w:val="000000"/>
          <w:rtl/>
          <w:lang w:bidi="ar-EG"/>
        </w:rPr>
      </w:pPr>
      <w:r w:rsidRPr="0078155E">
        <w:rPr>
          <w:color w:val="000000"/>
          <w:rtl/>
        </w:rPr>
        <w:tab/>
      </w:r>
      <w:r w:rsidR="00FA1D91" w:rsidRPr="0078155E">
        <w:rPr>
          <w:rFonts w:hint="cs"/>
          <w:color w:val="000000"/>
          <w:rtl/>
        </w:rPr>
        <w:t xml:space="preserve">- </w:t>
      </w:r>
      <w:r w:rsidR="0078155E">
        <w:rPr>
          <w:color w:val="000000"/>
          <w:rtl/>
        </w:rPr>
        <w:tab/>
      </w:r>
      <w:r w:rsidR="00FA1D91" w:rsidRPr="0078155E">
        <w:rPr>
          <w:rFonts w:hint="cs"/>
          <w:color w:val="000000"/>
          <w:rtl/>
        </w:rPr>
        <w:t xml:space="preserve">السيدة </w:t>
      </w:r>
      <w:r w:rsidR="00FA1D91" w:rsidRPr="0078155E">
        <w:rPr>
          <w:color w:val="000000"/>
          <w:rtl/>
        </w:rPr>
        <w:t>ناتاليا بتروفنا ريزنيكوفا (الاتحاد الروسي</w:t>
      </w:r>
      <w:r w:rsidR="00FA1D91" w:rsidRPr="0078155E">
        <w:rPr>
          <w:rFonts w:hint="cs"/>
          <w:color w:val="000000"/>
          <w:rtl/>
        </w:rPr>
        <w:t>)</w:t>
      </w:r>
    </w:p>
    <w:p w:rsidR="00FA1D91" w:rsidRPr="0078155E" w:rsidRDefault="009B6681" w:rsidP="008E4A52">
      <w:pPr>
        <w:tabs>
          <w:tab w:val="left" w:pos="1134"/>
        </w:tabs>
        <w:spacing w:before="60"/>
        <w:rPr>
          <w:rtl/>
        </w:rPr>
      </w:pPr>
      <w:r w:rsidRPr="0078155E">
        <w:rPr>
          <w:color w:val="000000"/>
          <w:rtl/>
        </w:rPr>
        <w:tab/>
      </w:r>
      <w:r w:rsidRPr="0078155E">
        <w:rPr>
          <w:rFonts w:hint="cs"/>
          <w:color w:val="000000"/>
          <w:rtl/>
        </w:rPr>
        <w:t xml:space="preserve">- </w:t>
      </w:r>
      <w:r w:rsidR="0078155E">
        <w:rPr>
          <w:color w:val="000000"/>
          <w:rtl/>
        </w:rPr>
        <w:tab/>
      </w:r>
      <w:r w:rsidR="00FA1D91" w:rsidRPr="0078155E">
        <w:rPr>
          <w:rFonts w:hint="cs"/>
          <w:color w:val="000000"/>
          <w:rtl/>
        </w:rPr>
        <w:t xml:space="preserve">السيد </w:t>
      </w:r>
      <w:r w:rsidR="00FA1D91" w:rsidRPr="0078155E">
        <w:rPr>
          <w:color w:val="000000"/>
          <w:rtl/>
        </w:rPr>
        <w:t>مانويل</w:t>
      </w:r>
      <w:r w:rsidR="000E7DFA">
        <w:rPr>
          <w:rFonts w:hint="cs"/>
          <w:color w:val="000000"/>
          <w:rtl/>
        </w:rPr>
        <w:t xml:space="preserve"> </w:t>
      </w:r>
      <w:proofErr w:type="spellStart"/>
      <w:r w:rsidR="000E7DFA">
        <w:rPr>
          <w:rFonts w:hint="cs"/>
          <w:color w:val="000000"/>
          <w:rtl/>
        </w:rPr>
        <w:t>دا</w:t>
      </w:r>
      <w:proofErr w:type="spellEnd"/>
      <w:r w:rsidR="00FA1D91" w:rsidRPr="0078155E">
        <w:rPr>
          <w:color w:val="000000"/>
          <w:rtl/>
        </w:rPr>
        <w:t xml:space="preserve"> كوستا كابرال (البرتغال</w:t>
      </w:r>
      <w:r w:rsidR="005B0AD0" w:rsidRPr="0078155E">
        <w:rPr>
          <w:rFonts w:hint="cs"/>
          <w:color w:val="000000"/>
          <w:rtl/>
        </w:rPr>
        <w:t>)</w:t>
      </w:r>
    </w:p>
    <w:p w:rsidR="00855818" w:rsidRPr="00934AFF" w:rsidRDefault="00855818" w:rsidP="00200ADD">
      <w:pPr>
        <w:rPr>
          <w:rtl/>
          <w:lang w:bidi="ar-EG"/>
        </w:rPr>
      </w:pPr>
      <w:r w:rsidRPr="0078155E">
        <w:lastRenderedPageBreak/>
        <w:t>4.2</w:t>
      </w:r>
      <w:r w:rsidRPr="0078155E">
        <w:rPr>
          <w:rtl/>
        </w:rPr>
        <w:tab/>
      </w:r>
      <w:r w:rsidR="009B6681" w:rsidRPr="0078155E">
        <w:rPr>
          <w:rFonts w:hint="cs"/>
          <w:rtl/>
        </w:rPr>
        <w:t>وتقر</w:t>
      </w:r>
      <w:r w:rsidR="00934AFF">
        <w:rPr>
          <w:rFonts w:hint="cs"/>
          <w:rtl/>
        </w:rPr>
        <w:t>َّ</w:t>
      </w:r>
      <w:r w:rsidR="009B6681" w:rsidRPr="0078155E">
        <w:rPr>
          <w:rFonts w:hint="cs"/>
          <w:rtl/>
        </w:rPr>
        <w:t>ر أن ت</w:t>
      </w:r>
      <w:r w:rsidR="00934AFF">
        <w:rPr>
          <w:rFonts w:hint="cs"/>
          <w:rtl/>
        </w:rPr>
        <w:t>ُ</w:t>
      </w:r>
      <w:r w:rsidR="009B6681" w:rsidRPr="0078155E">
        <w:rPr>
          <w:rFonts w:hint="cs"/>
          <w:rtl/>
        </w:rPr>
        <w:t xml:space="preserve">قدَّم مساهمة الاتحاد الروسي بشأن "مشروع مراجعة القرار </w:t>
      </w:r>
      <w:r w:rsidR="009B6681" w:rsidRPr="0078155E">
        <w:rPr>
          <w:lang w:val="fr-CH"/>
        </w:rPr>
        <w:t>71</w:t>
      </w:r>
      <w:r w:rsidR="009B6681" w:rsidRPr="0078155E">
        <w:rPr>
          <w:rFonts w:hint="cs"/>
          <w:rtl/>
          <w:lang w:bidi="ar-EG"/>
        </w:rPr>
        <w:t xml:space="preserve">" </w:t>
      </w:r>
      <w:r w:rsidR="00934AFF">
        <w:rPr>
          <w:lang w:bidi="ar-EG"/>
        </w:rPr>
        <w:t>(</w:t>
      </w:r>
      <w:hyperlink r:id="rId12" w:history="1">
        <w:r w:rsidR="009B6681" w:rsidRPr="0078155E">
          <w:rPr>
            <w:rStyle w:val="Hyperlink"/>
            <w:lang w:bidi="ar-EG"/>
          </w:rPr>
          <w:t>CWG-SFP-2/10</w:t>
        </w:r>
      </w:hyperlink>
      <w:r w:rsidR="00934AFF" w:rsidRPr="00934AFF">
        <w:t>)</w:t>
      </w:r>
      <w:r w:rsidR="009B6681" w:rsidRPr="0078155E">
        <w:rPr>
          <w:rFonts w:hint="cs"/>
          <w:rtl/>
          <w:lang w:bidi="ar-EG"/>
        </w:rPr>
        <w:t xml:space="preserve"> وأن تناقش في إطار البند</w:t>
      </w:r>
      <w:r w:rsidR="009703EE">
        <w:rPr>
          <w:rFonts w:hint="eastAsia"/>
          <w:rtl/>
          <w:lang w:bidi="ar-EG"/>
        </w:rPr>
        <w:t> </w:t>
      </w:r>
      <w:r w:rsidR="009B6681" w:rsidRPr="0078155E">
        <w:rPr>
          <w:lang w:val="fr-CH" w:bidi="ar-EG"/>
        </w:rPr>
        <w:t>3</w:t>
      </w:r>
      <w:r w:rsidR="009B6681" w:rsidRPr="0078155E">
        <w:rPr>
          <w:rFonts w:hint="cs"/>
          <w:rtl/>
          <w:lang w:bidi="ar-EG"/>
        </w:rPr>
        <w:t xml:space="preserve"> من جدول الأعمال، </w:t>
      </w:r>
      <w:r w:rsidR="001557FB" w:rsidRPr="0078155E">
        <w:rPr>
          <w:rFonts w:hint="cs"/>
          <w:rtl/>
          <w:lang w:bidi="ar-EG"/>
        </w:rPr>
        <w:t xml:space="preserve">بينما </w:t>
      </w:r>
      <w:r w:rsidR="009703EE">
        <w:rPr>
          <w:rFonts w:hint="cs"/>
          <w:rtl/>
          <w:lang w:bidi="ar-EG"/>
        </w:rPr>
        <w:t>تُقدَّم</w:t>
      </w:r>
      <w:r w:rsidR="009B6681" w:rsidRPr="0078155E">
        <w:rPr>
          <w:rFonts w:hint="cs"/>
          <w:rtl/>
          <w:lang w:bidi="ar-EG"/>
        </w:rPr>
        <w:t xml:space="preserve"> </w:t>
      </w:r>
      <w:r w:rsidR="00DF1707">
        <w:rPr>
          <w:rFonts w:hint="cs"/>
          <w:rtl/>
          <w:lang w:bidi="ar-EG"/>
        </w:rPr>
        <w:t xml:space="preserve">مساهمة الاتحاد الروسي </w:t>
      </w:r>
      <w:r w:rsidR="009B6681" w:rsidRPr="0078155E">
        <w:rPr>
          <w:rFonts w:hint="cs"/>
          <w:rtl/>
          <w:lang w:bidi="ar-EG"/>
        </w:rPr>
        <w:t xml:space="preserve">بشأن "المناقشات الأولية للمشاورة المفتوحة" </w:t>
      </w:r>
      <w:r w:rsidR="00934AFF">
        <w:rPr>
          <w:lang w:bidi="ar-EG"/>
        </w:rPr>
        <w:t>(</w:t>
      </w:r>
      <w:hyperlink r:id="rId13" w:history="1">
        <w:r w:rsidR="009B6681" w:rsidRPr="0078155E">
          <w:rPr>
            <w:rStyle w:val="Hyperlink"/>
            <w:lang w:bidi="ar-EG"/>
          </w:rPr>
          <w:t>CWG-SFP-2/9</w:t>
        </w:r>
      </w:hyperlink>
      <w:r w:rsidR="00934AFF" w:rsidRPr="00934AFF">
        <w:t>)</w:t>
      </w:r>
      <w:r w:rsidR="009B6681" w:rsidRPr="0078155E">
        <w:rPr>
          <w:rFonts w:hint="cs"/>
          <w:rtl/>
          <w:lang w:bidi="ar-EG"/>
        </w:rPr>
        <w:t xml:space="preserve"> وتناقش في</w:t>
      </w:r>
      <w:r w:rsidR="000A43BF">
        <w:rPr>
          <w:rFonts w:hint="eastAsia"/>
          <w:rtl/>
          <w:lang w:bidi="ar-EG"/>
        </w:rPr>
        <w:t> </w:t>
      </w:r>
      <w:r w:rsidR="009B6681" w:rsidRPr="0078155E">
        <w:rPr>
          <w:rFonts w:hint="cs"/>
          <w:rtl/>
          <w:lang w:bidi="ar-EG"/>
        </w:rPr>
        <w:t>إطار البند</w:t>
      </w:r>
      <w:r w:rsidR="00200ADD">
        <w:rPr>
          <w:rFonts w:hint="eastAsia"/>
          <w:rtl/>
          <w:lang w:bidi="ar-EG"/>
        </w:rPr>
        <w:t> </w:t>
      </w:r>
      <w:r w:rsidR="009B6681" w:rsidRPr="0078155E">
        <w:rPr>
          <w:lang w:val="fr-CH" w:bidi="ar-EG"/>
        </w:rPr>
        <w:t>5</w:t>
      </w:r>
      <w:r w:rsidR="009B6681" w:rsidRPr="0078155E">
        <w:rPr>
          <w:rFonts w:hint="cs"/>
          <w:rtl/>
          <w:lang w:bidi="ar-EG"/>
        </w:rPr>
        <w:t xml:space="preserve"> من جدول الأعمال. وقد تمّ تجسيد هذه التعديلات في الصيغة المراجعة لجدول الأعمال</w:t>
      </w:r>
      <w:r w:rsidR="00DF1707">
        <w:rPr>
          <w:rFonts w:hint="cs"/>
          <w:rtl/>
          <w:lang w:bidi="ar-EG"/>
        </w:rPr>
        <w:t xml:space="preserve"> </w:t>
      </w:r>
      <w:r w:rsidR="00934AFF">
        <w:rPr>
          <w:lang w:bidi="ar-EG"/>
        </w:rPr>
        <w:t>(</w:t>
      </w:r>
      <w:hyperlink r:id="rId14" w:history="1">
        <w:r w:rsidR="00934AFF" w:rsidRPr="0078155E">
          <w:rPr>
            <w:rStyle w:val="Hyperlink"/>
            <w:lang w:bidi="ar-EG"/>
          </w:rPr>
          <w:t>CWG-SFP-2/1(Rev.1</w:t>
        </w:r>
      </w:hyperlink>
      <w:r w:rsidR="00934AFF" w:rsidRPr="0078155E">
        <w:rPr>
          <w:lang w:bidi="ar-EG"/>
        </w:rPr>
        <w:t>)</w:t>
      </w:r>
      <w:r w:rsidR="00934AFF" w:rsidRPr="00934AFF">
        <w:t>)</w:t>
      </w:r>
      <w:r w:rsidR="00934AFF">
        <w:rPr>
          <w:rFonts w:hint="cs"/>
          <w:rtl/>
        </w:rPr>
        <w:t>.</w:t>
      </w:r>
    </w:p>
    <w:p w:rsidR="009B6681" w:rsidRPr="0078155E" w:rsidRDefault="009B6681" w:rsidP="00934AFF">
      <w:pPr>
        <w:rPr>
          <w:rtl/>
          <w:lang w:bidi="ar-EG"/>
        </w:rPr>
      </w:pPr>
      <w:r w:rsidRPr="0078155E">
        <w:rPr>
          <w:lang w:val="fr-CH"/>
        </w:rPr>
        <w:t>5.2</w:t>
      </w:r>
      <w:r w:rsidRPr="0078155E">
        <w:rPr>
          <w:rtl/>
          <w:lang w:bidi="ar-EG"/>
        </w:rPr>
        <w:tab/>
      </w:r>
      <w:r w:rsidRPr="0078155E">
        <w:rPr>
          <w:rFonts w:hint="cs"/>
          <w:rtl/>
          <w:lang w:bidi="ar-EG"/>
        </w:rPr>
        <w:t xml:space="preserve">ولم تقدَّم تعليقات على تقرير الاجتماع الأول </w:t>
      </w:r>
      <w:r w:rsidR="00934AFF">
        <w:rPr>
          <w:lang w:bidi="ar-EG"/>
        </w:rPr>
        <w:t>(</w:t>
      </w:r>
      <w:hyperlink r:id="rId15" w:history="1">
        <w:r w:rsidR="00934AFF" w:rsidRPr="0078155E">
          <w:rPr>
            <w:rStyle w:val="Hyperlink"/>
            <w:lang w:bidi="ar-EG"/>
          </w:rPr>
          <w:t>CWG-SFP-2/2</w:t>
        </w:r>
      </w:hyperlink>
      <w:r w:rsidR="00934AFF">
        <w:rPr>
          <w:lang w:bidi="ar-EG"/>
        </w:rPr>
        <w:t>)</w:t>
      </w:r>
      <w:r w:rsidRPr="0078155E">
        <w:rPr>
          <w:rFonts w:hint="cs"/>
          <w:rtl/>
          <w:lang w:bidi="ar-EG"/>
        </w:rPr>
        <w:t>.</w:t>
      </w:r>
    </w:p>
    <w:p w:rsidR="009B6681" w:rsidRPr="0078155E" w:rsidRDefault="009B6681" w:rsidP="008D4E8A">
      <w:pPr>
        <w:rPr>
          <w:rtl/>
          <w:lang w:bidi="ar-EG"/>
        </w:rPr>
      </w:pPr>
      <w:r w:rsidRPr="0078155E">
        <w:rPr>
          <w:lang w:val="fr-CH" w:bidi="ar-EG"/>
        </w:rPr>
        <w:t>6.2</w:t>
      </w:r>
      <w:r w:rsidRPr="0078155E">
        <w:rPr>
          <w:rtl/>
          <w:lang w:bidi="ar-EG"/>
        </w:rPr>
        <w:tab/>
      </w:r>
      <w:r w:rsidRPr="0078155E">
        <w:rPr>
          <w:rFonts w:hint="cs"/>
          <w:rtl/>
          <w:lang w:bidi="ar-EG"/>
        </w:rPr>
        <w:t>وطل</w:t>
      </w:r>
      <w:r w:rsidR="00B625A6" w:rsidRPr="0078155E">
        <w:rPr>
          <w:rFonts w:hint="cs"/>
          <w:rtl/>
          <w:lang w:bidi="ar-EG"/>
        </w:rPr>
        <w:t xml:space="preserve">بت وفود عديدة مزيداً من </w:t>
      </w:r>
      <w:r w:rsidRPr="0078155E">
        <w:rPr>
          <w:rFonts w:hint="cs"/>
          <w:rtl/>
          <w:lang w:bidi="ar-EG"/>
        </w:rPr>
        <w:t xml:space="preserve">الوقت </w:t>
      </w:r>
      <w:r w:rsidR="00B625A6" w:rsidRPr="0078155E">
        <w:rPr>
          <w:rFonts w:hint="cs"/>
          <w:rtl/>
          <w:lang w:bidi="ar-EG"/>
        </w:rPr>
        <w:t>ضمن</w:t>
      </w:r>
      <w:r w:rsidRPr="0078155E">
        <w:rPr>
          <w:rFonts w:hint="cs"/>
          <w:rtl/>
          <w:lang w:bidi="ar-EG"/>
        </w:rPr>
        <w:t xml:space="preserve"> مجمل عملية التخطيط الاستراتيجي لمواصلة التشاور على الصعيدين الوطني والإقليمي، ومواصلة إعداد مساهم</w:t>
      </w:r>
      <w:r w:rsidR="00B625A6" w:rsidRPr="0078155E">
        <w:rPr>
          <w:rFonts w:hint="cs"/>
          <w:rtl/>
          <w:lang w:bidi="ar-EG"/>
        </w:rPr>
        <w:t>ا</w:t>
      </w:r>
      <w:r w:rsidRPr="0078155E">
        <w:rPr>
          <w:rFonts w:hint="cs"/>
          <w:rtl/>
          <w:lang w:bidi="ar-EG"/>
        </w:rPr>
        <w:t xml:space="preserve">تها </w:t>
      </w:r>
      <w:r w:rsidR="00B625A6" w:rsidRPr="0078155E">
        <w:rPr>
          <w:rFonts w:hint="cs"/>
          <w:rtl/>
          <w:lang w:bidi="ar-EG"/>
        </w:rPr>
        <w:t>فيما يخص عمل الفريق. وبناء</w:t>
      </w:r>
      <w:r w:rsidR="00DA782C">
        <w:rPr>
          <w:rFonts w:hint="cs"/>
          <w:rtl/>
          <w:lang w:bidi="ar-EG"/>
        </w:rPr>
        <w:t>ً</w:t>
      </w:r>
      <w:r w:rsidR="00B625A6" w:rsidRPr="0078155E">
        <w:rPr>
          <w:rFonts w:hint="cs"/>
          <w:rtl/>
          <w:lang w:bidi="ar-EG"/>
        </w:rPr>
        <w:t xml:space="preserve"> على ذلك، تحقق توافق في الآراء بشأن ضرورة النظر في</w:t>
      </w:r>
      <w:r w:rsidR="007D1AD1">
        <w:rPr>
          <w:rFonts w:hint="eastAsia"/>
          <w:rtl/>
          <w:lang w:bidi="ar-EG"/>
        </w:rPr>
        <w:t> </w:t>
      </w:r>
      <w:r w:rsidR="00B625A6" w:rsidRPr="0078155E">
        <w:rPr>
          <w:rFonts w:hint="cs"/>
          <w:rtl/>
          <w:lang w:bidi="ar-EG"/>
        </w:rPr>
        <w:t>أي</w:t>
      </w:r>
      <w:r w:rsidR="008D4E8A">
        <w:rPr>
          <w:rFonts w:hint="eastAsia"/>
          <w:rtl/>
          <w:lang w:bidi="ar-EG"/>
        </w:rPr>
        <w:t> </w:t>
      </w:r>
      <w:r w:rsidR="00B625A6" w:rsidRPr="0078155E">
        <w:rPr>
          <w:rFonts w:hint="cs"/>
          <w:rtl/>
          <w:lang w:bidi="ar-EG"/>
        </w:rPr>
        <w:t xml:space="preserve">نتيجة يتوصل إليها هذا الاجتماع بوصفها مشروعاً أولياً ستتواصل دراسته خلال عملية إعداد الفريق </w:t>
      </w:r>
      <w:r w:rsidR="009703EE">
        <w:rPr>
          <w:rFonts w:hint="cs"/>
          <w:rtl/>
          <w:lang w:bidi="ar-EG"/>
        </w:rPr>
        <w:t>لمشروعي الخطتَين.</w:t>
      </w:r>
    </w:p>
    <w:p w:rsidR="00855818" w:rsidRPr="0078155E" w:rsidRDefault="00855818" w:rsidP="0078155E">
      <w:pPr>
        <w:pStyle w:val="Heading1"/>
        <w:rPr>
          <w:rFonts w:hint="cs"/>
          <w:rtl/>
        </w:rPr>
      </w:pPr>
      <w:r w:rsidRPr="0078155E">
        <w:t>3</w:t>
      </w:r>
      <w:r w:rsidRPr="0078155E">
        <w:rPr>
          <w:rtl/>
        </w:rPr>
        <w:tab/>
      </w:r>
      <w:r w:rsidR="00B625A6" w:rsidRPr="0078155E">
        <w:rPr>
          <w:rFonts w:hint="cs"/>
          <w:rtl/>
        </w:rPr>
        <w:t>هيكل الخطتيَن الاستراتيجية والمالية</w:t>
      </w:r>
      <w:bookmarkStart w:id="1" w:name="_GoBack"/>
      <w:bookmarkEnd w:id="1"/>
    </w:p>
    <w:p w:rsidR="00855818" w:rsidRPr="0078155E" w:rsidRDefault="00855818" w:rsidP="00934AFF">
      <w:pPr>
        <w:rPr>
          <w:rtl/>
        </w:rPr>
      </w:pPr>
      <w:r w:rsidRPr="0078155E">
        <w:t>1.3</w:t>
      </w:r>
      <w:r w:rsidRPr="0078155E">
        <w:rPr>
          <w:rtl/>
        </w:rPr>
        <w:tab/>
      </w:r>
      <w:r w:rsidR="00B625A6" w:rsidRPr="0078155E">
        <w:rPr>
          <w:rFonts w:hint="cs"/>
          <w:rtl/>
        </w:rPr>
        <w:t xml:space="preserve">عرضت الأمانة مشروع الهيكل المقترح للخطة الاستراتيجية الجديدة للفترة </w:t>
      </w:r>
      <w:r w:rsidR="00B625A6" w:rsidRPr="0078155E">
        <w:rPr>
          <w:lang w:val="fr-CH"/>
        </w:rPr>
        <w:t>2023-2020</w:t>
      </w:r>
      <w:r w:rsidR="00B625A6" w:rsidRPr="0078155E">
        <w:rPr>
          <w:rFonts w:hint="cs"/>
          <w:rtl/>
          <w:lang w:bidi="ar-EG"/>
        </w:rPr>
        <w:t xml:space="preserve"> </w:t>
      </w:r>
      <w:r w:rsidR="00934AFF">
        <w:t>(</w:t>
      </w:r>
      <w:hyperlink r:id="rId16" w:history="1">
        <w:r w:rsidR="00934AFF" w:rsidRPr="0078155E">
          <w:rPr>
            <w:rStyle w:val="Hyperlink"/>
            <w:lang w:bidi="ar-EG"/>
          </w:rPr>
          <w:t>CWG-SFP-2/3</w:t>
        </w:r>
      </w:hyperlink>
      <w:r w:rsidR="00934AFF">
        <w:t>)</w:t>
      </w:r>
      <w:r w:rsidR="00951C98" w:rsidRPr="0078155E">
        <w:rPr>
          <w:rFonts w:hint="cs"/>
          <w:rtl/>
        </w:rPr>
        <w:t>.</w:t>
      </w:r>
    </w:p>
    <w:p w:rsidR="00B625A6" w:rsidRPr="0078155E" w:rsidRDefault="00B625A6" w:rsidP="00934AFF">
      <w:pPr>
        <w:rPr>
          <w:rtl/>
          <w:lang w:bidi="ar-EG"/>
        </w:rPr>
      </w:pPr>
      <w:r w:rsidRPr="0078155E">
        <w:rPr>
          <w:lang w:val="fr-CH"/>
        </w:rPr>
        <w:t>2.3</w:t>
      </w:r>
      <w:r w:rsidRPr="0078155E">
        <w:rPr>
          <w:rtl/>
          <w:lang w:bidi="ar-EG"/>
        </w:rPr>
        <w:tab/>
      </w:r>
      <w:r w:rsidRPr="0078155E">
        <w:rPr>
          <w:rFonts w:hint="cs"/>
          <w:rtl/>
          <w:lang w:bidi="ar-EG"/>
        </w:rPr>
        <w:t xml:space="preserve">وعرض الاتحاد الروسي مساهمة بشأن مشروع مراجعة القرار </w:t>
      </w:r>
      <w:r w:rsidRPr="0078155E">
        <w:rPr>
          <w:lang w:val="fr-CH" w:bidi="ar-EG"/>
        </w:rPr>
        <w:t>71</w:t>
      </w:r>
      <w:r w:rsidRPr="0078155E">
        <w:rPr>
          <w:rFonts w:hint="cs"/>
          <w:rtl/>
          <w:lang w:bidi="ar-EG"/>
        </w:rPr>
        <w:t xml:space="preserve"> </w:t>
      </w:r>
      <w:r w:rsidR="00934AFF">
        <w:rPr>
          <w:lang w:bidi="ar-EG"/>
        </w:rPr>
        <w:t>(</w:t>
      </w:r>
      <w:hyperlink r:id="rId17" w:history="1">
        <w:r w:rsidR="00934AFF" w:rsidRPr="0078155E">
          <w:rPr>
            <w:rStyle w:val="Hyperlink"/>
            <w:lang w:bidi="ar-EG"/>
          </w:rPr>
          <w:t>CWF-SFP-2/10</w:t>
        </w:r>
      </w:hyperlink>
      <w:r w:rsidR="00934AFF">
        <w:rPr>
          <w:lang w:bidi="ar-EG"/>
        </w:rPr>
        <w:t>)</w:t>
      </w:r>
      <w:r w:rsidRPr="0078155E">
        <w:rPr>
          <w:rFonts w:hint="cs"/>
          <w:rtl/>
          <w:lang w:bidi="ar-EG"/>
        </w:rPr>
        <w:t>.</w:t>
      </w:r>
    </w:p>
    <w:p w:rsidR="00B625A6" w:rsidRPr="0078155E" w:rsidRDefault="00B625A6" w:rsidP="00BD2328">
      <w:pPr>
        <w:rPr>
          <w:rtl/>
          <w:lang w:bidi="ar-EG"/>
        </w:rPr>
      </w:pPr>
      <w:r w:rsidRPr="0078155E">
        <w:rPr>
          <w:lang w:val="fr-CH" w:bidi="ar-EG"/>
        </w:rPr>
        <w:t>3.3</w:t>
      </w:r>
      <w:r w:rsidRPr="0078155E">
        <w:rPr>
          <w:rtl/>
          <w:lang w:bidi="ar-EG"/>
        </w:rPr>
        <w:tab/>
      </w:r>
      <w:r w:rsidR="008E4A52">
        <w:rPr>
          <w:rFonts w:hint="cs"/>
          <w:rtl/>
          <w:lang w:bidi="ar-EG"/>
        </w:rPr>
        <w:t>واتُّ</w:t>
      </w:r>
      <w:r w:rsidRPr="0078155E">
        <w:rPr>
          <w:rFonts w:hint="cs"/>
          <w:rtl/>
          <w:lang w:bidi="ar-EG"/>
        </w:rPr>
        <w:t xml:space="preserve">فِق </w:t>
      </w:r>
      <w:r w:rsidR="001557FB" w:rsidRPr="0078155E">
        <w:rPr>
          <w:rFonts w:hint="cs"/>
          <w:rtl/>
          <w:lang w:bidi="ar-EG"/>
        </w:rPr>
        <w:t>مبدئياً</w:t>
      </w:r>
      <w:r w:rsidRPr="0078155E">
        <w:rPr>
          <w:rFonts w:hint="cs"/>
          <w:rtl/>
          <w:lang w:bidi="ar-EG"/>
        </w:rPr>
        <w:t xml:space="preserve"> على: </w:t>
      </w:r>
      <w:proofErr w:type="gramStart"/>
      <w:r w:rsidRPr="0078155E">
        <w:rPr>
          <w:rFonts w:hint="cs"/>
          <w:rtl/>
          <w:lang w:bidi="ar-EG"/>
        </w:rPr>
        <w:t>أ</w:t>
      </w:r>
      <w:r w:rsidR="00597A83">
        <w:rPr>
          <w:rFonts w:hint="eastAsia"/>
          <w:rtl/>
          <w:lang w:bidi="ar-EG"/>
        </w:rPr>
        <w:t> </w:t>
      </w:r>
      <w:r w:rsidRPr="0078155E">
        <w:rPr>
          <w:rFonts w:hint="cs"/>
          <w:rtl/>
          <w:lang w:bidi="ar-EG"/>
        </w:rPr>
        <w:t>)</w:t>
      </w:r>
      <w:proofErr w:type="gramEnd"/>
      <w:r w:rsidRPr="0078155E">
        <w:rPr>
          <w:rFonts w:hint="cs"/>
          <w:rtl/>
          <w:lang w:bidi="ar-EG"/>
        </w:rPr>
        <w:t xml:space="preserve"> أن </w:t>
      </w:r>
      <w:r w:rsidR="00E1434B" w:rsidRPr="0078155E">
        <w:rPr>
          <w:rFonts w:hint="cs"/>
          <w:rtl/>
          <w:lang w:bidi="ar-EG"/>
        </w:rPr>
        <w:t>ت</w:t>
      </w:r>
      <w:r w:rsidR="001557FB" w:rsidRPr="0078155E">
        <w:rPr>
          <w:rFonts w:hint="cs"/>
          <w:rtl/>
          <w:lang w:bidi="ar-EG"/>
        </w:rPr>
        <w:t>شكل</w:t>
      </w:r>
      <w:r w:rsidRPr="0078155E">
        <w:rPr>
          <w:rFonts w:hint="cs"/>
          <w:rtl/>
          <w:lang w:bidi="ar-EG"/>
        </w:rPr>
        <w:t xml:space="preserve"> </w:t>
      </w:r>
      <w:r w:rsidR="00E1434B" w:rsidRPr="0078155E">
        <w:rPr>
          <w:rFonts w:hint="cs"/>
          <w:rtl/>
          <w:lang w:bidi="ar-EG"/>
        </w:rPr>
        <w:t xml:space="preserve">الخطة الاستراتيجية الملحق </w:t>
      </w:r>
      <w:r w:rsidR="00E1434B" w:rsidRPr="0078155E">
        <w:rPr>
          <w:lang w:val="fr-CH" w:bidi="ar-EG"/>
        </w:rPr>
        <w:t>1</w:t>
      </w:r>
      <w:r w:rsidR="00E1434B" w:rsidRPr="0078155E">
        <w:rPr>
          <w:rFonts w:hint="cs"/>
          <w:rtl/>
          <w:lang w:bidi="ar-EG"/>
        </w:rPr>
        <w:t xml:space="preserve"> للقرار </w:t>
      </w:r>
      <w:r w:rsidR="00E1434B" w:rsidRPr="0078155E">
        <w:rPr>
          <w:lang w:val="fr-CH" w:bidi="ar-EG"/>
        </w:rPr>
        <w:t>71</w:t>
      </w:r>
      <w:r w:rsidR="00E1434B" w:rsidRPr="0078155E">
        <w:rPr>
          <w:rFonts w:hint="cs"/>
          <w:rtl/>
          <w:lang w:bidi="ar-EG"/>
        </w:rPr>
        <w:t>؛ ب) ي</w:t>
      </w:r>
      <w:r w:rsidR="001557FB" w:rsidRPr="0078155E">
        <w:rPr>
          <w:rFonts w:hint="cs"/>
          <w:rtl/>
          <w:lang w:bidi="ar-EG"/>
        </w:rPr>
        <w:t>ُدرج</w:t>
      </w:r>
      <w:r w:rsidR="00E1434B" w:rsidRPr="0078155E">
        <w:rPr>
          <w:rFonts w:hint="cs"/>
          <w:rtl/>
          <w:lang w:bidi="ar-EG"/>
        </w:rPr>
        <w:t xml:space="preserve"> الربط بالخطة المالية </w:t>
      </w:r>
      <w:r w:rsidR="001557FB" w:rsidRPr="0078155E">
        <w:rPr>
          <w:rFonts w:hint="cs"/>
          <w:rtl/>
          <w:lang w:bidi="ar-EG"/>
        </w:rPr>
        <w:t>في</w:t>
      </w:r>
      <w:r w:rsidR="00BD2328">
        <w:rPr>
          <w:rFonts w:hint="eastAsia"/>
          <w:rtl/>
          <w:lang w:bidi="ar-EG"/>
        </w:rPr>
        <w:t> </w:t>
      </w:r>
      <w:r w:rsidR="00E1434B" w:rsidRPr="0078155E">
        <w:rPr>
          <w:rFonts w:hint="cs"/>
          <w:rtl/>
          <w:lang w:bidi="ar-EG"/>
        </w:rPr>
        <w:t>تذييل للملحق</w:t>
      </w:r>
      <w:r w:rsidR="008E4A52">
        <w:rPr>
          <w:rFonts w:hint="eastAsia"/>
          <w:rtl/>
          <w:lang w:bidi="ar-EG"/>
        </w:rPr>
        <w:t> </w:t>
      </w:r>
      <w:r w:rsidR="00E1434B" w:rsidRPr="0078155E">
        <w:rPr>
          <w:lang w:val="fr-CH" w:bidi="ar-EG"/>
        </w:rPr>
        <w:t>1</w:t>
      </w:r>
      <w:r w:rsidR="00E1434B" w:rsidRPr="0078155E">
        <w:rPr>
          <w:rFonts w:hint="cs"/>
          <w:rtl/>
          <w:lang w:bidi="ar-EG"/>
        </w:rPr>
        <w:t>؛ ج) ي</w:t>
      </w:r>
      <w:r w:rsidR="001557FB" w:rsidRPr="0078155E">
        <w:rPr>
          <w:rFonts w:hint="cs"/>
          <w:rtl/>
          <w:lang w:bidi="ar-EG"/>
        </w:rPr>
        <w:t>شكل</w:t>
      </w:r>
      <w:r w:rsidR="00E1434B" w:rsidRPr="0078155E">
        <w:rPr>
          <w:rFonts w:hint="cs"/>
          <w:rtl/>
          <w:lang w:bidi="ar-EG"/>
        </w:rPr>
        <w:t xml:space="preserve"> تحليل الحالة الملحق </w:t>
      </w:r>
      <w:r w:rsidR="00E1434B" w:rsidRPr="0078155E">
        <w:rPr>
          <w:lang w:val="fr-CH" w:bidi="ar-EG"/>
        </w:rPr>
        <w:t>2</w:t>
      </w:r>
      <w:r w:rsidR="00E1434B" w:rsidRPr="0078155E">
        <w:rPr>
          <w:rFonts w:hint="cs"/>
          <w:rtl/>
          <w:lang w:bidi="ar-EG"/>
        </w:rPr>
        <w:t xml:space="preserve"> للقرار </w:t>
      </w:r>
      <w:r w:rsidR="00E1434B" w:rsidRPr="0078155E">
        <w:rPr>
          <w:lang w:val="fr-CH" w:bidi="ar-EG"/>
        </w:rPr>
        <w:t>71</w:t>
      </w:r>
      <w:r w:rsidR="001557FB" w:rsidRPr="0078155E">
        <w:rPr>
          <w:rFonts w:hint="cs"/>
          <w:rtl/>
          <w:lang w:bidi="ar-EG"/>
        </w:rPr>
        <w:t>؛ د) يشكل ال</w:t>
      </w:r>
      <w:r w:rsidR="00E1434B" w:rsidRPr="0078155E">
        <w:rPr>
          <w:rFonts w:hint="cs"/>
          <w:rtl/>
          <w:lang w:bidi="ar-EG"/>
        </w:rPr>
        <w:t xml:space="preserve">مسرد الملحق </w:t>
      </w:r>
      <w:r w:rsidR="00E1434B" w:rsidRPr="0078155E">
        <w:rPr>
          <w:lang w:val="fr-CH" w:bidi="ar-EG"/>
        </w:rPr>
        <w:t>3</w:t>
      </w:r>
      <w:r w:rsidR="00E1434B" w:rsidRPr="0078155E">
        <w:rPr>
          <w:rFonts w:hint="cs"/>
          <w:rtl/>
          <w:lang w:bidi="ar-EG"/>
        </w:rPr>
        <w:t xml:space="preserve"> للقرار </w:t>
      </w:r>
      <w:r w:rsidR="00E1434B" w:rsidRPr="0078155E">
        <w:rPr>
          <w:lang w:val="fr-CH" w:bidi="ar-EG"/>
        </w:rPr>
        <w:t>71</w:t>
      </w:r>
      <w:r w:rsidR="008E4A52">
        <w:rPr>
          <w:rFonts w:hint="cs"/>
          <w:rtl/>
          <w:lang w:bidi="ar-EG"/>
        </w:rPr>
        <w:t>.</w:t>
      </w:r>
    </w:p>
    <w:p w:rsidR="00E1434B" w:rsidRPr="0078155E" w:rsidRDefault="00E1434B" w:rsidP="00D72376">
      <w:pPr>
        <w:rPr>
          <w:rtl/>
          <w:lang w:bidi="ar-EG"/>
        </w:rPr>
      </w:pPr>
      <w:r w:rsidRPr="0078155E">
        <w:rPr>
          <w:lang w:val="fr-CH" w:bidi="ar-EG"/>
        </w:rPr>
        <w:t>4.3</w:t>
      </w:r>
      <w:r w:rsidRPr="0078155E">
        <w:rPr>
          <w:rtl/>
          <w:lang w:bidi="ar-EG"/>
        </w:rPr>
        <w:tab/>
      </w:r>
      <w:r w:rsidR="001557FB" w:rsidRPr="0078155E">
        <w:rPr>
          <w:rFonts w:hint="cs"/>
          <w:rtl/>
          <w:lang w:bidi="ar-EG"/>
        </w:rPr>
        <w:t>و</w:t>
      </w:r>
      <w:r w:rsidRPr="0078155E">
        <w:rPr>
          <w:rFonts w:hint="cs"/>
          <w:rtl/>
          <w:lang w:bidi="ar-EG"/>
        </w:rPr>
        <w:t>عرضت الأمانة (رئيس شعبة الميزانية والتحليل المالي/</w:t>
      </w:r>
      <w:r w:rsidRPr="0078155E">
        <w:rPr>
          <w:color w:val="000000"/>
          <w:rtl/>
        </w:rPr>
        <w:t>دائرة إدارة الموارد المالي</w:t>
      </w:r>
      <w:r w:rsidRPr="0078155E">
        <w:rPr>
          <w:rFonts w:hint="cs"/>
          <w:color w:val="000000"/>
          <w:rtl/>
        </w:rPr>
        <w:t xml:space="preserve">ة </w:t>
      </w:r>
      <w:r w:rsidRPr="0078155E">
        <w:rPr>
          <w:color w:val="000000"/>
        </w:rPr>
        <w:t>(FRMD)</w:t>
      </w:r>
      <w:r w:rsidR="001557FB" w:rsidRPr="0078155E">
        <w:rPr>
          <w:rFonts w:hint="cs"/>
          <w:rtl/>
          <w:lang w:bidi="ar-EG"/>
        </w:rPr>
        <w:t>)</w:t>
      </w:r>
      <w:r w:rsidR="009703EE">
        <w:rPr>
          <w:rFonts w:hint="cs"/>
          <w:rtl/>
          <w:lang w:bidi="ar-EG"/>
        </w:rPr>
        <w:t xml:space="preserve"> </w:t>
      </w:r>
      <w:r w:rsidR="00040C6D" w:rsidRPr="0078155E">
        <w:rPr>
          <w:rFonts w:hint="cs"/>
          <w:rtl/>
          <w:lang w:bidi="ar-EG"/>
        </w:rPr>
        <w:t>التوقعات</w:t>
      </w:r>
      <w:r w:rsidRPr="0078155E">
        <w:rPr>
          <w:rFonts w:hint="cs"/>
          <w:rtl/>
          <w:lang w:bidi="ar-EG"/>
        </w:rPr>
        <w:t xml:space="preserve"> </w:t>
      </w:r>
      <w:r w:rsidR="00040C6D" w:rsidRPr="0078155E">
        <w:rPr>
          <w:rFonts w:hint="cs"/>
          <w:rtl/>
          <w:lang w:bidi="ar-EG"/>
        </w:rPr>
        <w:t>ل</w:t>
      </w:r>
      <w:r w:rsidRPr="0078155E">
        <w:rPr>
          <w:rFonts w:hint="cs"/>
          <w:rtl/>
          <w:lang w:bidi="ar-EG"/>
        </w:rPr>
        <w:t>مشروع الخطة المالية للفترة</w:t>
      </w:r>
      <w:r w:rsidR="00D72376">
        <w:rPr>
          <w:rFonts w:hint="eastAsia"/>
          <w:rtl/>
          <w:lang w:bidi="ar-EG"/>
        </w:rPr>
        <w:t> </w:t>
      </w:r>
      <w:r w:rsidRPr="0078155E">
        <w:rPr>
          <w:lang w:val="fr-CH" w:bidi="ar-EG"/>
        </w:rPr>
        <w:t>2023-2020</w:t>
      </w:r>
      <w:r w:rsidRPr="0078155E">
        <w:rPr>
          <w:rFonts w:hint="cs"/>
          <w:rtl/>
          <w:lang w:bidi="ar-EG"/>
        </w:rPr>
        <w:t xml:space="preserve"> </w:t>
      </w:r>
      <w:r w:rsidR="00934AFF">
        <w:rPr>
          <w:lang w:bidi="ar-EG"/>
        </w:rPr>
        <w:t>(</w:t>
      </w:r>
      <w:hyperlink r:id="rId18" w:history="1">
        <w:r w:rsidR="00934AFF" w:rsidRPr="0078155E">
          <w:rPr>
            <w:rStyle w:val="Hyperlink"/>
            <w:lang w:bidi="ar-EG"/>
          </w:rPr>
          <w:t>CWG-SFP-2/4</w:t>
        </w:r>
      </w:hyperlink>
      <w:r w:rsidR="00934AFF">
        <w:rPr>
          <w:lang w:bidi="ar-EG"/>
        </w:rPr>
        <w:t>)</w:t>
      </w:r>
      <w:r w:rsidR="00934AFF">
        <w:rPr>
          <w:rFonts w:hint="cs"/>
          <w:rtl/>
          <w:lang w:bidi="ar-EG"/>
        </w:rPr>
        <w:t>.</w:t>
      </w:r>
    </w:p>
    <w:p w:rsidR="00040C6D" w:rsidRPr="0078155E" w:rsidRDefault="00040C6D" w:rsidP="0078155E">
      <w:pPr>
        <w:rPr>
          <w:rtl/>
          <w:lang w:bidi="ar-EG"/>
        </w:rPr>
      </w:pPr>
      <w:r w:rsidRPr="0078155E">
        <w:rPr>
          <w:lang w:val="fr-CH" w:bidi="ar-EG"/>
        </w:rPr>
        <w:t>5.3</w:t>
      </w:r>
      <w:r w:rsidRPr="0078155E">
        <w:rPr>
          <w:rtl/>
          <w:lang w:bidi="ar-EG"/>
        </w:rPr>
        <w:tab/>
      </w:r>
      <w:r w:rsidRPr="0078155E">
        <w:rPr>
          <w:rFonts w:hint="cs"/>
          <w:rtl/>
          <w:lang w:bidi="ar-EG"/>
        </w:rPr>
        <w:t xml:space="preserve">وسلّطت وفود عديدة الضوء على الحاجة إلى مراعاة توفر الموارد قبل </w:t>
      </w:r>
      <w:r w:rsidR="00317D76" w:rsidRPr="0078155E">
        <w:rPr>
          <w:rFonts w:hint="cs"/>
          <w:rtl/>
          <w:lang w:bidi="ar-EG"/>
        </w:rPr>
        <w:t>الانتهاء</w:t>
      </w:r>
      <w:r w:rsidRPr="0078155E">
        <w:rPr>
          <w:rFonts w:hint="cs"/>
          <w:rtl/>
          <w:lang w:bidi="ar-EG"/>
        </w:rPr>
        <w:t xml:space="preserve"> من الاستراتيجية. واقترح وفد من الوفود أن تعلن الدول الأعضاء عن فئة المساهمة التي تنشدها في أقر</w:t>
      </w:r>
      <w:r w:rsidR="004E6672">
        <w:rPr>
          <w:rFonts w:hint="cs"/>
          <w:rtl/>
          <w:lang w:bidi="ar-EG"/>
        </w:rPr>
        <w:t>ب وقت ممكن، بغية تسريع العملية.</w:t>
      </w:r>
    </w:p>
    <w:p w:rsidR="00040C6D" w:rsidRPr="0078155E" w:rsidRDefault="00040C6D" w:rsidP="009703EE">
      <w:pPr>
        <w:rPr>
          <w:rFonts w:hint="cs"/>
          <w:rtl/>
          <w:lang w:bidi="ar-EG"/>
        </w:rPr>
      </w:pPr>
      <w:r w:rsidRPr="0078155E">
        <w:rPr>
          <w:lang w:val="fr-CH" w:bidi="ar-EG"/>
        </w:rPr>
        <w:t>6.3</w:t>
      </w:r>
      <w:r w:rsidRPr="0078155E">
        <w:rPr>
          <w:rtl/>
          <w:lang w:bidi="ar-EG"/>
        </w:rPr>
        <w:tab/>
      </w:r>
      <w:r w:rsidRPr="0078155E">
        <w:rPr>
          <w:rFonts w:hint="cs"/>
          <w:rtl/>
          <w:lang w:bidi="ar-EG"/>
        </w:rPr>
        <w:t>وفيما يخص مجمل عملية إعداد مشروع</w:t>
      </w:r>
      <w:r w:rsidR="009703EE">
        <w:rPr>
          <w:rFonts w:hint="cs"/>
          <w:rtl/>
          <w:lang w:bidi="ar-EG"/>
        </w:rPr>
        <w:t>ي</w:t>
      </w:r>
      <w:r w:rsidRPr="0078155E">
        <w:rPr>
          <w:rFonts w:hint="cs"/>
          <w:rtl/>
          <w:lang w:bidi="ar-EG"/>
        </w:rPr>
        <w:t xml:space="preserve"> الخطتيَن الاستراتيجية والمالية للفترة </w:t>
      </w:r>
      <w:r w:rsidRPr="0078155E">
        <w:rPr>
          <w:lang w:val="fr-CH" w:bidi="ar-EG"/>
        </w:rPr>
        <w:t>2023-2020</w:t>
      </w:r>
      <w:r w:rsidRPr="0078155E">
        <w:rPr>
          <w:rFonts w:hint="cs"/>
          <w:rtl/>
          <w:lang w:bidi="ar-EG"/>
        </w:rPr>
        <w:t xml:space="preserve">، أكد </w:t>
      </w:r>
      <w:r w:rsidR="009703EE">
        <w:rPr>
          <w:rFonts w:hint="cs"/>
          <w:rtl/>
          <w:lang w:bidi="ar-EG"/>
        </w:rPr>
        <w:t>فريق العمل التابع للمجلس</w:t>
      </w:r>
      <w:r w:rsidRPr="0078155E">
        <w:rPr>
          <w:rFonts w:hint="cs"/>
          <w:rtl/>
          <w:lang w:bidi="ar-EG"/>
        </w:rPr>
        <w:t xml:space="preserve"> مجدداً الحاجة إلى روابط واضحة جداً بين الخطتين الاستراتيجية والمالية، مع إيلاء الاعتبار الواجب لولاية الاتحاد واختصاصاته الرئيسية. واستشرافاً للمؤتمر العالمي لتنمية الاتصالات لعام </w:t>
      </w:r>
      <w:r w:rsidRPr="0078155E">
        <w:rPr>
          <w:lang w:val="fr-CH" w:bidi="ar-EG"/>
        </w:rPr>
        <w:t>2017</w:t>
      </w:r>
      <w:r w:rsidRPr="0078155E">
        <w:rPr>
          <w:rFonts w:hint="cs"/>
          <w:rtl/>
          <w:lang w:bidi="ar-EG"/>
        </w:rPr>
        <w:t>، أ</w:t>
      </w:r>
      <w:r w:rsidR="00317D76" w:rsidRPr="0078155E">
        <w:rPr>
          <w:rFonts w:hint="cs"/>
          <w:rtl/>
          <w:lang w:bidi="ar-EG"/>
        </w:rPr>
        <w:t>عاد</w:t>
      </w:r>
      <w:r w:rsidRPr="0078155E">
        <w:rPr>
          <w:rFonts w:hint="cs"/>
          <w:rtl/>
          <w:lang w:bidi="ar-EG"/>
        </w:rPr>
        <w:t xml:space="preserve"> الفريق التأكيد أيضاً على الحاجة إلى إيلاء الاعتبار الواجب إلى الرقم </w:t>
      </w:r>
      <w:r w:rsidRPr="0078155E">
        <w:rPr>
          <w:lang w:val="fr-CH" w:bidi="ar-EG"/>
        </w:rPr>
        <w:t>142</w:t>
      </w:r>
      <w:r w:rsidRPr="0078155E">
        <w:rPr>
          <w:rFonts w:hint="cs"/>
          <w:rtl/>
          <w:lang w:bidi="ar-EG"/>
        </w:rPr>
        <w:t xml:space="preserve"> من الدستور بشأن تجنب اعتماد قرارات ومقررات قد تنجم عنها نفقات تتجاوز الحدود المالية التي وضعها مؤتمر المندوبين المفوضين، والرقمين </w:t>
      </w:r>
      <w:r w:rsidRPr="0078155E">
        <w:rPr>
          <w:lang w:val="fr-CH" w:bidi="ar-EG"/>
        </w:rPr>
        <w:t>488</w:t>
      </w:r>
      <w:r w:rsidRPr="0078155E">
        <w:rPr>
          <w:rFonts w:hint="cs"/>
          <w:rtl/>
          <w:lang w:bidi="ar-EG"/>
        </w:rPr>
        <w:t xml:space="preserve"> و</w:t>
      </w:r>
      <w:r w:rsidRPr="0078155E">
        <w:rPr>
          <w:lang w:val="fr-CH" w:bidi="ar-EG"/>
        </w:rPr>
        <w:t>489</w:t>
      </w:r>
      <w:r w:rsidRPr="0078155E">
        <w:rPr>
          <w:rFonts w:hint="cs"/>
          <w:rtl/>
          <w:lang w:bidi="ar-EG"/>
        </w:rPr>
        <w:t xml:space="preserve"> من الاتفاقية بشأ</w:t>
      </w:r>
      <w:r w:rsidR="008E4A52">
        <w:rPr>
          <w:rFonts w:hint="cs"/>
          <w:rtl/>
          <w:lang w:bidi="ar-EG"/>
        </w:rPr>
        <w:t>ن المسؤوليات المالية للمؤتمرات.</w:t>
      </w:r>
    </w:p>
    <w:p w:rsidR="00855818" w:rsidRPr="00FF1468" w:rsidRDefault="00855818" w:rsidP="0078155E">
      <w:pPr>
        <w:pStyle w:val="Heading1"/>
        <w:rPr>
          <w:rtl/>
        </w:rPr>
      </w:pPr>
      <w:r w:rsidRPr="00FF1468">
        <w:t>4</w:t>
      </w:r>
      <w:r w:rsidRPr="00FF1468">
        <w:rPr>
          <w:rtl/>
        </w:rPr>
        <w:tab/>
      </w:r>
      <w:r w:rsidR="00DE4EC0" w:rsidRPr="00FF1468">
        <w:rPr>
          <w:rFonts w:hint="cs"/>
          <w:rtl/>
        </w:rPr>
        <w:t>مسرد المصطلحات</w:t>
      </w:r>
      <w:r w:rsidRPr="00FF1468">
        <w:rPr>
          <w:rtl/>
        </w:rPr>
        <w:t xml:space="preserve"> (الوثيقة </w:t>
      </w:r>
      <w:hyperlink r:id="rId19" w:history="1">
        <w:r w:rsidRPr="00FF1468">
          <w:rPr>
            <w:rStyle w:val="Hyperlink"/>
            <w:sz w:val="26"/>
            <w:szCs w:val="36"/>
          </w:rPr>
          <w:t>CWG-SFP-</w:t>
        </w:r>
        <w:r w:rsidR="00DE4EC0" w:rsidRPr="00FF1468">
          <w:rPr>
            <w:rStyle w:val="Hyperlink"/>
            <w:sz w:val="26"/>
            <w:szCs w:val="36"/>
          </w:rPr>
          <w:t>2</w:t>
        </w:r>
        <w:r w:rsidRPr="00FF1468">
          <w:rPr>
            <w:rStyle w:val="Hyperlink"/>
            <w:sz w:val="26"/>
            <w:szCs w:val="36"/>
          </w:rPr>
          <w:t>/</w:t>
        </w:r>
        <w:r w:rsidR="00DE4EC0" w:rsidRPr="00FF1468">
          <w:rPr>
            <w:rStyle w:val="Hyperlink"/>
            <w:sz w:val="26"/>
            <w:szCs w:val="36"/>
          </w:rPr>
          <w:t>5</w:t>
        </w:r>
      </w:hyperlink>
      <w:r w:rsidR="0067128F" w:rsidRPr="00FF1468">
        <w:rPr>
          <w:rtl/>
        </w:rPr>
        <w:t>)</w:t>
      </w:r>
    </w:p>
    <w:p w:rsidR="00855818" w:rsidRPr="0078155E" w:rsidRDefault="00855818" w:rsidP="009703EE">
      <w:pPr>
        <w:rPr>
          <w:rtl/>
        </w:rPr>
      </w:pPr>
      <w:r w:rsidRPr="0078155E">
        <w:t>1.4</w:t>
      </w:r>
      <w:r w:rsidRPr="0078155E">
        <w:rPr>
          <w:rtl/>
        </w:rPr>
        <w:tab/>
      </w:r>
      <w:r w:rsidR="00605C46" w:rsidRPr="0078155E">
        <w:rPr>
          <w:rFonts w:hint="cs"/>
          <w:rtl/>
        </w:rPr>
        <w:t>قُدِّم مشروع المسرد المقترح. واقترح الفريق تعديلات وناقشها. ولوُحِظ أن المسرد يمكن أن يشمل أيضاً مصطلحات جديدة قد تظهر خلال عملية إعداد</w:t>
      </w:r>
      <w:r w:rsidR="009703EE">
        <w:rPr>
          <w:rFonts w:hint="cs"/>
          <w:rtl/>
        </w:rPr>
        <w:t xml:space="preserve"> الخطتين الاستراتيجية والمالية.</w:t>
      </w:r>
    </w:p>
    <w:p w:rsidR="00855818" w:rsidRPr="00FF1468" w:rsidRDefault="00855818" w:rsidP="0078155E">
      <w:pPr>
        <w:pStyle w:val="Heading1"/>
        <w:rPr>
          <w:rtl/>
        </w:rPr>
      </w:pPr>
      <w:r w:rsidRPr="00FF1468">
        <w:t>5</w:t>
      </w:r>
      <w:r w:rsidRPr="00FF1468">
        <w:rPr>
          <w:rtl/>
        </w:rPr>
        <w:tab/>
      </w:r>
      <w:r w:rsidR="00605C46" w:rsidRPr="00FF1468">
        <w:rPr>
          <w:rFonts w:hint="cs"/>
          <w:spacing w:val="6"/>
          <w:rtl/>
        </w:rPr>
        <w:t>المشاورات بشأن إعداد مشروع الخطة الاستراتيجية</w:t>
      </w:r>
      <w:r w:rsidRPr="00FF1468">
        <w:rPr>
          <w:spacing w:val="6"/>
          <w:rtl/>
        </w:rPr>
        <w:t xml:space="preserve"> (الوثيق</w:t>
      </w:r>
      <w:r w:rsidR="00317D76" w:rsidRPr="00FF1468">
        <w:rPr>
          <w:rFonts w:hint="cs"/>
          <w:spacing w:val="6"/>
          <w:rtl/>
        </w:rPr>
        <w:t>ت</w:t>
      </w:r>
      <w:r w:rsidR="00605C46" w:rsidRPr="00FF1468">
        <w:rPr>
          <w:rFonts w:hint="cs"/>
          <w:spacing w:val="6"/>
          <w:rtl/>
        </w:rPr>
        <w:t>ان</w:t>
      </w:r>
      <w:r w:rsidRPr="00FF1468">
        <w:rPr>
          <w:rtl/>
        </w:rPr>
        <w:t> </w:t>
      </w:r>
      <w:hyperlink r:id="rId20" w:history="1">
        <w:r w:rsidRPr="00FF1468">
          <w:rPr>
            <w:rStyle w:val="Hyperlink"/>
            <w:sz w:val="26"/>
            <w:szCs w:val="36"/>
          </w:rPr>
          <w:t>CWG</w:t>
        </w:r>
        <w:r w:rsidR="00605C46" w:rsidRPr="00FF1468">
          <w:rPr>
            <w:rStyle w:val="Hyperlink"/>
            <w:sz w:val="26"/>
            <w:szCs w:val="36"/>
          </w:rPr>
          <w:t>-</w:t>
        </w:r>
        <w:r w:rsidRPr="00FF1468">
          <w:rPr>
            <w:rStyle w:val="Hyperlink"/>
            <w:sz w:val="26"/>
            <w:szCs w:val="36"/>
          </w:rPr>
          <w:t>SFP</w:t>
        </w:r>
        <w:r w:rsidR="00605C46" w:rsidRPr="00FF1468">
          <w:rPr>
            <w:rStyle w:val="Hyperlink"/>
            <w:sz w:val="26"/>
            <w:szCs w:val="36"/>
          </w:rPr>
          <w:t>-2</w:t>
        </w:r>
        <w:r w:rsidRPr="00FF1468">
          <w:rPr>
            <w:rStyle w:val="Hyperlink"/>
            <w:sz w:val="26"/>
            <w:szCs w:val="36"/>
          </w:rPr>
          <w:t>/</w:t>
        </w:r>
        <w:r w:rsidR="00605C46" w:rsidRPr="00FF1468">
          <w:rPr>
            <w:rStyle w:val="Hyperlink"/>
            <w:sz w:val="26"/>
            <w:szCs w:val="36"/>
          </w:rPr>
          <w:t>INF-1</w:t>
        </w:r>
      </w:hyperlink>
      <w:r w:rsidR="00605C46" w:rsidRPr="00FF1468">
        <w:rPr>
          <w:rFonts w:hint="cs"/>
          <w:rtl/>
        </w:rPr>
        <w:t xml:space="preserve"> و</w:t>
      </w:r>
      <w:hyperlink r:id="rId21" w:history="1">
        <w:r w:rsidR="00605C46" w:rsidRPr="00FF1468">
          <w:rPr>
            <w:rStyle w:val="Hyperlink"/>
            <w:sz w:val="26"/>
            <w:szCs w:val="36"/>
          </w:rPr>
          <w:t>CWG-SFP-2/INF-2</w:t>
        </w:r>
      </w:hyperlink>
      <w:r w:rsidR="00605C46" w:rsidRPr="00FF1468">
        <w:rPr>
          <w:rFonts w:hint="cs"/>
          <w:spacing w:val="6"/>
          <w:rtl/>
        </w:rPr>
        <w:t>)</w:t>
      </w:r>
    </w:p>
    <w:p w:rsidR="009703EE" w:rsidRPr="009703EE" w:rsidRDefault="00855818" w:rsidP="009703EE">
      <w:pPr>
        <w:rPr>
          <w:rtl/>
          <w:lang w:bidi="ar-EG"/>
        </w:rPr>
      </w:pPr>
      <w:r w:rsidRPr="0078155E">
        <w:t>1.5</w:t>
      </w:r>
      <w:r w:rsidRPr="0078155E">
        <w:rPr>
          <w:b/>
          <w:bCs/>
          <w:rtl/>
        </w:rPr>
        <w:tab/>
      </w:r>
      <w:r w:rsidR="00811DD7" w:rsidRPr="0078155E">
        <w:rPr>
          <w:rFonts w:hint="cs"/>
          <w:rtl/>
        </w:rPr>
        <w:t xml:space="preserve">عرض الاتحاد الروسي مساهمةً بشأن الاستنتاجات الأولية للمشاورة المفتوحة </w:t>
      </w:r>
      <w:r w:rsidR="009703EE">
        <w:t>(</w:t>
      </w:r>
      <w:hyperlink r:id="rId22" w:history="1">
        <w:r w:rsidR="009703EE" w:rsidRPr="009703EE">
          <w:rPr>
            <w:rStyle w:val="Hyperlink"/>
            <w:szCs w:val="22"/>
          </w:rPr>
          <w:t>CWG-SFP-2/9</w:t>
        </w:r>
      </w:hyperlink>
      <w:r w:rsidR="009703EE">
        <w:t>)</w:t>
      </w:r>
      <w:r w:rsidR="009703EE" w:rsidRPr="009703EE">
        <w:rPr>
          <w:rFonts w:hint="cs"/>
          <w:rtl/>
        </w:rPr>
        <w:t>.</w:t>
      </w:r>
    </w:p>
    <w:p w:rsidR="00855818" w:rsidRPr="0078155E" w:rsidRDefault="00855818" w:rsidP="00870048">
      <w:pPr>
        <w:rPr>
          <w:rFonts w:hint="cs"/>
          <w:rtl/>
          <w:lang w:bidi="ar-EG"/>
        </w:rPr>
      </w:pPr>
      <w:r w:rsidRPr="0078155E">
        <w:t>2.5</w:t>
      </w:r>
      <w:r w:rsidRPr="0078155E">
        <w:rPr>
          <w:rtl/>
        </w:rPr>
        <w:tab/>
      </w:r>
      <w:r w:rsidR="00317D76" w:rsidRPr="0078155E">
        <w:rPr>
          <w:rFonts w:hint="cs"/>
          <w:rtl/>
        </w:rPr>
        <w:t>و</w:t>
      </w:r>
      <w:r w:rsidR="00811DD7" w:rsidRPr="0078155E">
        <w:rPr>
          <w:rFonts w:hint="cs"/>
          <w:rtl/>
        </w:rPr>
        <w:t xml:space="preserve">عرضت الأمانة (رئيس </w:t>
      </w:r>
      <w:r w:rsidR="00811DD7" w:rsidRPr="0078155E">
        <w:rPr>
          <w:color w:val="000000"/>
          <w:rtl/>
        </w:rPr>
        <w:t>شعبة الاستراتيجية المؤسسية</w:t>
      </w:r>
      <w:r w:rsidR="00870048">
        <w:rPr>
          <w:rFonts w:hint="cs"/>
          <w:color w:val="000000"/>
          <w:rtl/>
          <w:lang w:bidi="ar-EG"/>
        </w:rPr>
        <w:t xml:space="preserve"> </w:t>
      </w:r>
      <w:r w:rsidR="00870048">
        <w:rPr>
          <w:color w:val="000000"/>
        </w:rPr>
        <w:t>(CSD)</w:t>
      </w:r>
      <w:r w:rsidR="00870048">
        <w:rPr>
          <w:rFonts w:hint="cs"/>
          <w:color w:val="000000"/>
          <w:rtl/>
          <w:lang w:bidi="ar-EG"/>
        </w:rPr>
        <w:t xml:space="preserve"> </w:t>
      </w:r>
      <w:r w:rsidR="00811DD7" w:rsidRPr="0078155E">
        <w:rPr>
          <w:color w:val="000000"/>
          <w:rtl/>
        </w:rPr>
        <w:t>في دائرة التخطيط الاستراتيجي وشؤون الأعضاء</w:t>
      </w:r>
      <w:r w:rsidR="00870048">
        <w:rPr>
          <w:rFonts w:hint="eastAsia"/>
          <w:color w:val="000000"/>
          <w:rtl/>
        </w:rPr>
        <w:t> </w:t>
      </w:r>
      <w:r w:rsidR="00811DD7" w:rsidRPr="0078155E">
        <w:rPr>
          <w:color w:val="000000"/>
        </w:rPr>
        <w:t>(SPM)</w:t>
      </w:r>
      <w:r w:rsidR="00811DD7" w:rsidRPr="0078155E">
        <w:rPr>
          <w:rFonts w:hint="cs"/>
          <w:rtl/>
        </w:rPr>
        <w:t>) التق</w:t>
      </w:r>
      <w:r w:rsidR="00317D76" w:rsidRPr="0078155E">
        <w:rPr>
          <w:rFonts w:hint="cs"/>
          <w:rtl/>
        </w:rPr>
        <w:t>ريرين</w:t>
      </w:r>
      <w:r w:rsidR="00811DD7" w:rsidRPr="0078155E">
        <w:rPr>
          <w:rFonts w:hint="cs"/>
          <w:rtl/>
        </w:rPr>
        <w:t xml:space="preserve"> بشأن المشاورة العامة الأولى والدراسة الاستقصائية للموظفين بشأن الأولويات الاستراتيجية للاتحاد للفترة</w:t>
      </w:r>
      <w:r w:rsidR="00870048">
        <w:rPr>
          <w:rFonts w:hint="eastAsia"/>
          <w:rtl/>
        </w:rPr>
        <w:t> </w:t>
      </w:r>
      <w:r w:rsidR="00811DD7" w:rsidRPr="0078155E">
        <w:rPr>
          <w:lang w:val="fr-CH"/>
        </w:rPr>
        <w:t>2023-2020</w:t>
      </w:r>
      <w:r w:rsidR="00811DD7" w:rsidRPr="0078155E">
        <w:rPr>
          <w:rFonts w:hint="cs"/>
          <w:rtl/>
          <w:lang w:bidi="ar-EG"/>
        </w:rPr>
        <w:t>. وقدّمت وفود عديدة ردودها على المشاورة العامة (كإدارات أو نيابة</w:t>
      </w:r>
      <w:r w:rsidR="00C62DA5">
        <w:rPr>
          <w:rFonts w:hint="cs"/>
          <w:rtl/>
          <w:lang w:bidi="ar-EG"/>
        </w:rPr>
        <w:t>ً</w:t>
      </w:r>
      <w:r w:rsidR="00811DD7" w:rsidRPr="0078155E">
        <w:rPr>
          <w:rFonts w:hint="cs"/>
          <w:rtl/>
          <w:lang w:bidi="ar-EG"/>
        </w:rPr>
        <w:t xml:space="preserve"> عن الأفرقة الإقليمية). ولاحظ المشاركون المستوى الرفيع للمساهمات الواردة و</w:t>
      </w:r>
      <w:r w:rsidR="0047421C">
        <w:rPr>
          <w:rFonts w:hint="cs"/>
          <w:rtl/>
          <w:lang w:bidi="ar-EG"/>
        </w:rPr>
        <w:t>شجعوا على مواصلة عملية التشاور.</w:t>
      </w:r>
    </w:p>
    <w:p w:rsidR="00855818" w:rsidRPr="0078155E" w:rsidRDefault="00855818" w:rsidP="00B34C37">
      <w:pPr>
        <w:rPr>
          <w:rtl/>
          <w:lang w:bidi="ar-EG"/>
        </w:rPr>
      </w:pPr>
      <w:r w:rsidRPr="0078155E">
        <w:lastRenderedPageBreak/>
        <w:t>3.5</w:t>
      </w:r>
      <w:r w:rsidRPr="0078155E">
        <w:rPr>
          <w:rtl/>
        </w:rPr>
        <w:tab/>
      </w:r>
      <w:r w:rsidR="00811DD7" w:rsidRPr="0078155E">
        <w:rPr>
          <w:rFonts w:hint="cs"/>
          <w:rtl/>
        </w:rPr>
        <w:t xml:space="preserve">وأحاط الفريق علماً بنتائج المشاورة العامة بشأن: </w:t>
      </w:r>
      <w:proofErr w:type="gramStart"/>
      <w:r w:rsidR="00811DD7" w:rsidRPr="0078155E">
        <w:rPr>
          <w:rFonts w:hint="cs"/>
          <w:rtl/>
        </w:rPr>
        <w:t>أ</w:t>
      </w:r>
      <w:r w:rsidR="00552C54">
        <w:rPr>
          <w:rFonts w:hint="eastAsia"/>
          <w:rtl/>
        </w:rPr>
        <w:t> </w:t>
      </w:r>
      <w:r w:rsidR="00811DD7" w:rsidRPr="0078155E">
        <w:rPr>
          <w:rFonts w:hint="cs"/>
          <w:rtl/>
        </w:rPr>
        <w:t>)</w:t>
      </w:r>
      <w:proofErr w:type="gramEnd"/>
      <w:r w:rsidR="00811DD7" w:rsidRPr="0078155E">
        <w:rPr>
          <w:rFonts w:hint="cs"/>
          <w:rtl/>
        </w:rPr>
        <w:t xml:space="preserve"> الأولويات الاستراتيجية الرئيسية للاتحاد للفترة</w:t>
      </w:r>
      <w:r w:rsidR="00963057">
        <w:rPr>
          <w:rFonts w:hint="eastAsia"/>
          <w:rtl/>
        </w:rPr>
        <w:t> </w:t>
      </w:r>
      <w:r w:rsidR="00811DD7" w:rsidRPr="0078155E">
        <w:rPr>
          <w:lang w:val="fr-CH"/>
        </w:rPr>
        <w:t>2023-2020</w:t>
      </w:r>
      <w:r w:rsidR="00811DD7" w:rsidRPr="0078155E">
        <w:rPr>
          <w:rFonts w:hint="cs"/>
          <w:rtl/>
          <w:lang w:bidi="ar-EG"/>
        </w:rPr>
        <w:t>؛ ب)</w:t>
      </w:r>
      <w:r w:rsidR="009703EE">
        <w:rPr>
          <w:rFonts w:hint="eastAsia"/>
          <w:rtl/>
          <w:lang w:bidi="ar-EG"/>
        </w:rPr>
        <w:t> </w:t>
      </w:r>
      <w:r w:rsidR="00811DD7" w:rsidRPr="0078155E">
        <w:rPr>
          <w:rFonts w:hint="cs"/>
          <w:rtl/>
          <w:lang w:bidi="ar-EG"/>
        </w:rPr>
        <w:t xml:space="preserve">التوجهات </w:t>
      </w:r>
      <w:r w:rsidR="008E71D6" w:rsidRPr="0078155E">
        <w:rPr>
          <w:rFonts w:hint="cs"/>
          <w:rtl/>
          <w:lang w:bidi="ar-EG"/>
        </w:rPr>
        <w:t>التكنولوجية الرئيسية التي ينبغي أخذها في الاعتبار</w:t>
      </w:r>
      <w:r w:rsidR="00811DD7" w:rsidRPr="0078155E">
        <w:rPr>
          <w:rFonts w:hint="cs"/>
          <w:rtl/>
          <w:lang w:bidi="ar-EG"/>
        </w:rPr>
        <w:t>؛ ج)</w:t>
      </w:r>
      <w:r w:rsidR="00DF055B" w:rsidRPr="0078155E">
        <w:rPr>
          <w:rFonts w:hint="cs"/>
          <w:rtl/>
          <w:lang w:bidi="ar-EG"/>
        </w:rPr>
        <w:t xml:space="preserve"> </w:t>
      </w:r>
      <w:r w:rsidR="00811DD7" w:rsidRPr="0078155E">
        <w:rPr>
          <w:rFonts w:hint="cs"/>
          <w:rtl/>
          <w:lang w:bidi="ar-EG"/>
        </w:rPr>
        <w:t>التحديات الرئيسية</w:t>
      </w:r>
      <w:r w:rsidR="00DF055B" w:rsidRPr="0078155E">
        <w:rPr>
          <w:rFonts w:hint="cs"/>
          <w:rtl/>
          <w:lang w:bidi="ar-EG"/>
        </w:rPr>
        <w:t xml:space="preserve"> أمام الاتحاد في الفترة الزمنية</w:t>
      </w:r>
      <w:r w:rsidR="009703EE">
        <w:rPr>
          <w:rFonts w:hint="eastAsia"/>
          <w:rtl/>
          <w:lang w:bidi="ar-EG"/>
        </w:rPr>
        <w:t> </w:t>
      </w:r>
      <w:r w:rsidR="00DF055B" w:rsidRPr="0078155E">
        <w:rPr>
          <w:lang w:val="fr-CH" w:bidi="ar-EG"/>
        </w:rPr>
        <w:t>2023</w:t>
      </w:r>
      <w:r w:rsidR="009703EE">
        <w:rPr>
          <w:lang w:val="fr-CH" w:bidi="ar-EG"/>
        </w:rPr>
        <w:t> </w:t>
      </w:r>
      <w:r w:rsidR="00DF055B" w:rsidRPr="0078155E">
        <w:rPr>
          <w:lang w:val="fr-CH" w:bidi="ar-EG"/>
        </w:rPr>
        <w:t>2020</w:t>
      </w:r>
      <w:r w:rsidR="00DF055B" w:rsidRPr="0078155E">
        <w:rPr>
          <w:rFonts w:hint="cs"/>
          <w:rtl/>
          <w:lang w:bidi="ar-EG"/>
        </w:rPr>
        <w:t xml:space="preserve">؛ </w:t>
      </w:r>
      <w:r w:rsidR="009703EE">
        <w:rPr>
          <w:rFonts w:hint="cs"/>
          <w:rtl/>
          <w:lang w:bidi="ar-EG"/>
        </w:rPr>
        <w:t>د</w:t>
      </w:r>
      <w:r w:rsidR="00DF055B" w:rsidRPr="0078155E">
        <w:rPr>
          <w:rFonts w:hint="cs"/>
          <w:rtl/>
          <w:lang w:bidi="ar-EG"/>
        </w:rPr>
        <w:t xml:space="preserve">) الإنجازات الرئيسية </w:t>
      </w:r>
      <w:r w:rsidR="00317D76" w:rsidRPr="0078155E">
        <w:rPr>
          <w:rFonts w:hint="cs"/>
          <w:rtl/>
          <w:lang w:bidi="ar-EG"/>
        </w:rPr>
        <w:t>التي يتعين على ا</w:t>
      </w:r>
      <w:r w:rsidR="00DF055B" w:rsidRPr="0078155E">
        <w:rPr>
          <w:rFonts w:hint="cs"/>
          <w:rtl/>
          <w:lang w:bidi="ar-EG"/>
        </w:rPr>
        <w:t xml:space="preserve">لاتحاد </w:t>
      </w:r>
      <w:r w:rsidR="00317D76" w:rsidRPr="0078155E">
        <w:rPr>
          <w:rFonts w:hint="cs"/>
          <w:rtl/>
          <w:lang w:bidi="ar-EG"/>
        </w:rPr>
        <w:t xml:space="preserve">تحقيقها </w:t>
      </w:r>
      <w:r w:rsidR="00DF055B" w:rsidRPr="0078155E">
        <w:rPr>
          <w:rFonts w:hint="cs"/>
          <w:rtl/>
          <w:lang w:bidi="ar-EG"/>
        </w:rPr>
        <w:t xml:space="preserve">في الفترة الزمنية </w:t>
      </w:r>
      <w:r w:rsidR="00DF055B" w:rsidRPr="0078155E">
        <w:rPr>
          <w:lang w:val="fr-CH" w:bidi="ar-EG"/>
        </w:rPr>
        <w:t>2023-2020</w:t>
      </w:r>
      <w:r w:rsidR="00DF055B" w:rsidRPr="0078155E">
        <w:rPr>
          <w:rFonts w:hint="cs"/>
          <w:rtl/>
          <w:lang w:bidi="ar-EG"/>
        </w:rPr>
        <w:t xml:space="preserve">. كما </w:t>
      </w:r>
      <w:r w:rsidR="00317D76" w:rsidRPr="0078155E">
        <w:rPr>
          <w:rFonts w:hint="cs"/>
          <w:rtl/>
          <w:lang w:bidi="ar-EG"/>
        </w:rPr>
        <w:t>أحاط الفريق علماً أيضاً بنتائج ا</w:t>
      </w:r>
      <w:r w:rsidR="00DF055B" w:rsidRPr="0078155E">
        <w:rPr>
          <w:rFonts w:hint="cs"/>
          <w:rtl/>
          <w:lang w:bidi="ar-EG"/>
        </w:rPr>
        <w:t xml:space="preserve">لدراسة الاستقصائية للموظفين بشأن: أولويات الاتحاد بعد عام </w:t>
      </w:r>
      <w:r w:rsidR="00DF055B" w:rsidRPr="0078155E">
        <w:rPr>
          <w:lang w:val="fr-CH" w:bidi="ar-EG"/>
        </w:rPr>
        <w:t>2020</w:t>
      </w:r>
      <w:r w:rsidR="00DF055B" w:rsidRPr="0078155E">
        <w:rPr>
          <w:rFonts w:hint="cs"/>
          <w:rtl/>
          <w:lang w:bidi="ar-EG"/>
        </w:rPr>
        <w:t xml:space="preserve">، ومساهمة الاتحاد في </w:t>
      </w:r>
      <w:r w:rsidR="00317D76" w:rsidRPr="0078155E">
        <w:rPr>
          <w:rFonts w:hint="cs"/>
          <w:rtl/>
          <w:lang w:bidi="ar-EG"/>
        </w:rPr>
        <w:t xml:space="preserve">تحقيق </w:t>
      </w:r>
      <w:r w:rsidR="00DF055B" w:rsidRPr="0078155E">
        <w:rPr>
          <w:rFonts w:hint="cs"/>
          <w:rtl/>
          <w:lang w:bidi="ar-EG"/>
        </w:rPr>
        <w:t xml:space="preserve">أهداف التنمية المستدامة، ومجالات التميز الملموسة </w:t>
      </w:r>
      <w:r w:rsidR="009703EE">
        <w:rPr>
          <w:rFonts w:hint="cs"/>
          <w:rtl/>
          <w:lang w:bidi="ar-EG"/>
        </w:rPr>
        <w:t>ل</w:t>
      </w:r>
      <w:r w:rsidR="00DF055B" w:rsidRPr="0078155E">
        <w:rPr>
          <w:rFonts w:hint="cs"/>
          <w:rtl/>
          <w:lang w:bidi="ar-EG"/>
        </w:rPr>
        <w:t>لاتحاد، والتوجهات التكنولوجية الرئيسية التي ينبغي أخذها في الاعتبار، ومجا</w:t>
      </w:r>
      <w:r w:rsidR="009703EE">
        <w:rPr>
          <w:rFonts w:hint="cs"/>
          <w:rtl/>
          <w:lang w:bidi="ar-EG"/>
        </w:rPr>
        <w:t>لات التحسين والتحديات</w:t>
      </w:r>
      <w:r w:rsidR="00B34C37">
        <w:rPr>
          <w:rFonts w:hint="eastAsia"/>
          <w:rtl/>
          <w:lang w:bidi="ar-EG"/>
        </w:rPr>
        <w:t> </w:t>
      </w:r>
      <w:r w:rsidR="009703EE">
        <w:rPr>
          <w:rFonts w:hint="cs"/>
          <w:rtl/>
          <w:lang w:bidi="ar-EG"/>
        </w:rPr>
        <w:t>الرئيسية.</w:t>
      </w:r>
    </w:p>
    <w:p w:rsidR="00855818" w:rsidRPr="00FF1468" w:rsidRDefault="00855818" w:rsidP="0078155E">
      <w:pPr>
        <w:pStyle w:val="Heading1"/>
        <w:rPr>
          <w:spacing w:val="6"/>
          <w:lang w:val="en-CA"/>
        </w:rPr>
      </w:pPr>
      <w:r w:rsidRPr="00FF1468">
        <w:rPr>
          <w:spacing w:val="6"/>
        </w:rPr>
        <w:t>6</w:t>
      </w:r>
      <w:r w:rsidRPr="00FF1468">
        <w:rPr>
          <w:spacing w:val="6"/>
          <w:rtl/>
        </w:rPr>
        <w:tab/>
      </w:r>
      <w:r w:rsidR="00DF055B" w:rsidRPr="00FF1468">
        <w:rPr>
          <w:rFonts w:hint="cs"/>
          <w:spacing w:val="6"/>
          <w:rtl/>
        </w:rPr>
        <w:t>الإطار الاستراتيجي للاتحاد</w:t>
      </w:r>
      <w:r w:rsidRPr="00FF1468">
        <w:rPr>
          <w:spacing w:val="6"/>
          <w:rtl/>
        </w:rPr>
        <w:t xml:space="preserve"> </w:t>
      </w:r>
      <w:r w:rsidR="006815E9" w:rsidRPr="00FF1468">
        <w:rPr>
          <w:rFonts w:hint="cs"/>
          <w:spacing w:val="6"/>
          <w:rtl/>
        </w:rPr>
        <w:t xml:space="preserve">للفترة </w:t>
      </w:r>
      <w:r w:rsidR="006815E9" w:rsidRPr="00FF1468">
        <w:rPr>
          <w:spacing w:val="6"/>
        </w:rPr>
        <w:t>2023-2020</w:t>
      </w:r>
      <w:r w:rsidR="006815E9" w:rsidRPr="00FF1468">
        <w:rPr>
          <w:rFonts w:hint="cs"/>
          <w:spacing w:val="6"/>
          <w:rtl/>
        </w:rPr>
        <w:t xml:space="preserve"> </w:t>
      </w:r>
      <w:r w:rsidRPr="00FF1468">
        <w:rPr>
          <w:spacing w:val="6"/>
          <w:rtl/>
        </w:rPr>
        <w:t>(الوثيقة </w:t>
      </w:r>
      <w:hyperlink r:id="rId23" w:history="1">
        <w:r w:rsidRPr="00FF1468">
          <w:rPr>
            <w:rStyle w:val="Hyperlink"/>
            <w:spacing w:val="6"/>
            <w:sz w:val="26"/>
            <w:szCs w:val="36"/>
          </w:rPr>
          <w:t>CWG-SFP</w:t>
        </w:r>
        <w:r w:rsidRPr="00FF1468">
          <w:rPr>
            <w:rStyle w:val="Hyperlink"/>
            <w:spacing w:val="6"/>
            <w:sz w:val="26"/>
            <w:szCs w:val="36"/>
          </w:rPr>
          <w:noBreakHyphen/>
        </w:r>
        <w:r w:rsidR="00DF055B" w:rsidRPr="00FF1468">
          <w:rPr>
            <w:rStyle w:val="Hyperlink"/>
            <w:spacing w:val="6"/>
            <w:sz w:val="26"/>
            <w:szCs w:val="36"/>
          </w:rPr>
          <w:t>2</w:t>
        </w:r>
        <w:r w:rsidRPr="00FF1468">
          <w:rPr>
            <w:rStyle w:val="Hyperlink"/>
            <w:spacing w:val="6"/>
            <w:sz w:val="26"/>
            <w:szCs w:val="36"/>
          </w:rPr>
          <w:t>/</w:t>
        </w:r>
        <w:r w:rsidR="00DF055B" w:rsidRPr="00FF1468">
          <w:rPr>
            <w:rStyle w:val="Hyperlink"/>
            <w:spacing w:val="6"/>
            <w:sz w:val="26"/>
            <w:szCs w:val="36"/>
          </w:rPr>
          <w:t>6</w:t>
        </w:r>
      </w:hyperlink>
      <w:r w:rsidR="009703EE" w:rsidRPr="00FF1468">
        <w:rPr>
          <w:spacing w:val="6"/>
          <w:rtl/>
        </w:rPr>
        <w:t>)</w:t>
      </w:r>
    </w:p>
    <w:p w:rsidR="00855818" w:rsidRPr="0078155E" w:rsidRDefault="00855818" w:rsidP="006815E9">
      <w:pPr>
        <w:rPr>
          <w:rtl/>
          <w:lang w:bidi="ar-EG"/>
        </w:rPr>
      </w:pPr>
      <w:r w:rsidRPr="0078155E">
        <w:t>1.6</w:t>
      </w:r>
      <w:r w:rsidR="00F14E64" w:rsidRPr="0078155E">
        <w:rPr>
          <w:rtl/>
        </w:rPr>
        <w:tab/>
      </w:r>
      <w:r w:rsidR="00DF055B" w:rsidRPr="0078155E">
        <w:rPr>
          <w:rFonts w:hint="cs"/>
          <w:rtl/>
          <w:lang w:bidi="ar-EG"/>
        </w:rPr>
        <w:t>عرضت ألمانيا مساهمةً بشأن "</w:t>
      </w:r>
      <w:r w:rsidR="00E8553A" w:rsidRPr="0078155E">
        <w:rPr>
          <w:rFonts w:hint="cs"/>
          <w:rtl/>
          <w:lang w:bidi="ar-EG"/>
        </w:rPr>
        <w:t xml:space="preserve">مراعاة نتائج المؤتمر الوزاري للاقتصاد الرقمي لمجموعة العشرين </w:t>
      </w:r>
      <w:r w:rsidR="009703EE">
        <w:rPr>
          <w:lang w:bidi="ar-EG"/>
        </w:rPr>
        <w:t>(</w:t>
      </w:r>
      <w:r w:rsidR="00E8553A" w:rsidRPr="0078155E">
        <w:rPr>
          <w:lang w:val="fr-CH" w:bidi="ar-EG"/>
        </w:rPr>
        <w:t>G20</w:t>
      </w:r>
      <w:r w:rsidR="009703EE">
        <w:rPr>
          <w:lang w:val="fr-CH" w:bidi="ar-EG"/>
        </w:rPr>
        <w:t>)</w:t>
      </w:r>
      <w:r w:rsidR="00E8553A" w:rsidRPr="0078155E">
        <w:rPr>
          <w:rFonts w:hint="cs"/>
          <w:rtl/>
          <w:lang w:bidi="ar-EG"/>
        </w:rPr>
        <w:t xml:space="preserve">" </w:t>
      </w:r>
      <w:r w:rsidR="009703EE">
        <w:rPr>
          <w:lang w:bidi="ar-EG"/>
        </w:rPr>
        <w:t>(</w:t>
      </w:r>
      <w:hyperlink r:id="rId24" w:history="1">
        <w:r w:rsidR="009703EE" w:rsidRPr="0078155E">
          <w:rPr>
            <w:rStyle w:val="Hyperlink"/>
            <w:lang w:bidi="ar-EG"/>
          </w:rPr>
          <w:t>WCG-SFP-2/8</w:t>
        </w:r>
      </w:hyperlink>
      <w:r w:rsidR="009703EE">
        <w:rPr>
          <w:lang w:bidi="ar-EG"/>
        </w:rPr>
        <w:t>)</w:t>
      </w:r>
      <w:r w:rsidRPr="0078155E">
        <w:rPr>
          <w:rtl/>
        </w:rPr>
        <w:t>.</w:t>
      </w:r>
      <w:r w:rsidR="00E8553A" w:rsidRPr="0078155E">
        <w:rPr>
          <w:rFonts w:hint="cs"/>
          <w:rtl/>
        </w:rPr>
        <w:t xml:space="preserve"> وأعربت وفود عديدة عن </w:t>
      </w:r>
      <w:r w:rsidR="006815E9">
        <w:rPr>
          <w:rFonts w:hint="cs"/>
          <w:rtl/>
        </w:rPr>
        <w:t>تأييدها</w:t>
      </w:r>
      <w:r w:rsidR="00E8553A" w:rsidRPr="0078155E">
        <w:rPr>
          <w:rFonts w:hint="cs"/>
          <w:rtl/>
        </w:rPr>
        <w:t xml:space="preserve"> للمساهمة. واقترح الرئيس ضرورة أن يدرس الفريق خارطة طريق الاقتصاد الرقمي التي عُرضت ف</w:t>
      </w:r>
      <w:r w:rsidR="006815E9">
        <w:rPr>
          <w:rFonts w:hint="cs"/>
          <w:rtl/>
        </w:rPr>
        <w:t>ي</w:t>
      </w:r>
      <w:r w:rsidR="006815E9">
        <w:rPr>
          <w:rFonts w:hint="eastAsia"/>
          <w:rtl/>
        </w:rPr>
        <w:t> </w:t>
      </w:r>
      <w:r w:rsidR="00E8553A" w:rsidRPr="0078155E">
        <w:rPr>
          <w:rFonts w:hint="cs"/>
          <w:rtl/>
        </w:rPr>
        <w:t>إطار المساهمة وأن يحدد المواضيع التي تقع ضمن ولاية الاتحاد، لأخذها في الاعتبار في الخطة الاستراتيجية للاتحاد للفترة</w:t>
      </w:r>
      <w:r w:rsidR="009703EE">
        <w:rPr>
          <w:rFonts w:hint="eastAsia"/>
          <w:rtl/>
        </w:rPr>
        <w:t> </w:t>
      </w:r>
      <w:r w:rsidR="00E8553A" w:rsidRPr="0078155E">
        <w:rPr>
          <w:lang w:val="fr-CH"/>
        </w:rPr>
        <w:t>2023</w:t>
      </w:r>
      <w:r w:rsidR="006815E9">
        <w:rPr>
          <w:lang w:val="fr-CH"/>
        </w:rPr>
        <w:noBreakHyphen/>
      </w:r>
      <w:r w:rsidR="00E8553A" w:rsidRPr="0078155E">
        <w:rPr>
          <w:lang w:val="fr-CH"/>
        </w:rPr>
        <w:t>2020</w:t>
      </w:r>
      <w:r w:rsidR="009703EE">
        <w:rPr>
          <w:rFonts w:hint="cs"/>
          <w:rtl/>
          <w:lang w:bidi="ar-EG"/>
        </w:rPr>
        <w:t>.</w:t>
      </w:r>
    </w:p>
    <w:p w:rsidR="00855818" w:rsidRPr="0078155E" w:rsidRDefault="00855818" w:rsidP="0022747A">
      <w:pPr>
        <w:rPr>
          <w:rtl/>
        </w:rPr>
      </w:pPr>
      <w:r w:rsidRPr="0078155E">
        <w:t>2.6</w:t>
      </w:r>
      <w:r w:rsidRPr="0078155E">
        <w:rPr>
          <w:rtl/>
        </w:rPr>
        <w:tab/>
      </w:r>
      <w:r w:rsidR="00E8553A" w:rsidRPr="0078155E">
        <w:rPr>
          <w:rFonts w:hint="cs"/>
          <w:rtl/>
        </w:rPr>
        <w:t xml:space="preserve">وعرضت الأمانة (رئيس </w:t>
      </w:r>
      <w:r w:rsidR="00E8553A" w:rsidRPr="0078155E">
        <w:rPr>
          <w:color w:val="000000"/>
          <w:rtl/>
        </w:rPr>
        <w:t>شعبة الاستراتيجيات المؤسسية</w:t>
      </w:r>
      <w:r w:rsidR="0022747A">
        <w:rPr>
          <w:rFonts w:hint="cs"/>
          <w:color w:val="000000"/>
          <w:rtl/>
        </w:rPr>
        <w:t> </w:t>
      </w:r>
      <w:r w:rsidR="00E8553A" w:rsidRPr="0078155E">
        <w:rPr>
          <w:color w:val="000000"/>
        </w:rPr>
        <w:t>(CSD)</w:t>
      </w:r>
      <w:r w:rsidR="0022747A">
        <w:rPr>
          <w:rFonts w:hint="cs"/>
          <w:color w:val="000000"/>
          <w:rtl/>
          <w:lang w:bidi="ar-EG"/>
        </w:rPr>
        <w:t xml:space="preserve"> </w:t>
      </w:r>
      <w:r w:rsidR="006815E9">
        <w:rPr>
          <w:rFonts w:hint="cs"/>
          <w:color w:val="000000"/>
          <w:rtl/>
          <w:lang w:bidi="ar-EG"/>
        </w:rPr>
        <w:t xml:space="preserve">في </w:t>
      </w:r>
      <w:r w:rsidR="00E8553A" w:rsidRPr="0078155E">
        <w:rPr>
          <w:color w:val="000000"/>
          <w:rtl/>
        </w:rPr>
        <w:t>دائرة التخطيط الاستراتيجي وشؤون الأعضاء</w:t>
      </w:r>
      <w:r w:rsidR="0022747A">
        <w:rPr>
          <w:rFonts w:hint="eastAsia"/>
          <w:color w:val="000000"/>
          <w:rtl/>
        </w:rPr>
        <w:t> </w:t>
      </w:r>
      <w:r w:rsidR="00E8553A" w:rsidRPr="0078155E">
        <w:rPr>
          <w:color w:val="000000"/>
        </w:rPr>
        <w:t>(SPM)</w:t>
      </w:r>
      <w:r w:rsidR="006815E9">
        <w:rPr>
          <w:rFonts w:hint="cs"/>
          <w:color w:val="000000"/>
          <w:rtl/>
        </w:rPr>
        <w:t>)</w:t>
      </w:r>
      <w:r w:rsidR="00E8553A" w:rsidRPr="0078155E">
        <w:rPr>
          <w:rFonts w:hint="cs"/>
          <w:rtl/>
        </w:rPr>
        <w:t xml:space="preserve"> مشروع الإطار المقترح. وطلب الفريق من الأمانة أن تواصل إعداد الإطار بالاستناد إلى المواد الأولية/مسودات المواد، التي سينظر فيها الفريق في الاجتماع القادم. وناقش الفريق العناصر التالية:</w:t>
      </w:r>
    </w:p>
    <w:p w:rsidR="00E8553A" w:rsidRPr="008E4A52" w:rsidRDefault="00E8553A" w:rsidP="0004287B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Fonts w:eastAsiaTheme="minorEastAsia"/>
          <w:rtl/>
          <w:lang w:eastAsia="zh-CN"/>
        </w:rPr>
      </w:pPr>
      <w:r w:rsidRPr="0078155E">
        <w:rPr>
          <w:rFonts w:hint="cs"/>
          <w:rtl/>
        </w:rPr>
        <w:t>-</w:t>
      </w:r>
      <w:r w:rsidRPr="0078155E">
        <w:rPr>
          <w:rtl/>
        </w:rPr>
        <w:tab/>
      </w:r>
      <w:r w:rsidRPr="008E4A52">
        <w:rPr>
          <w:rFonts w:eastAsiaTheme="minorEastAsia" w:hint="cs"/>
          <w:rtl/>
          <w:lang w:eastAsia="zh-CN"/>
        </w:rPr>
        <w:t xml:space="preserve">استحسنت الدول الأعضاء </w:t>
      </w:r>
      <w:r w:rsidRPr="008E4A52">
        <w:rPr>
          <w:rFonts w:eastAsiaTheme="minorEastAsia"/>
          <w:rtl/>
          <w:lang w:eastAsia="zh-CN"/>
        </w:rPr>
        <w:t>تحليل مواطن القوة والضَعْف والفرص والمخاطر</w:t>
      </w:r>
      <w:r w:rsidR="008E4A52" w:rsidRPr="008E4A52">
        <w:rPr>
          <w:rFonts w:eastAsiaTheme="minorEastAsia" w:hint="cs"/>
          <w:rtl/>
          <w:lang w:eastAsia="zh-CN"/>
        </w:rPr>
        <w:t xml:space="preserve"> </w:t>
      </w:r>
      <w:r w:rsidRPr="008E4A52">
        <w:rPr>
          <w:rFonts w:eastAsiaTheme="minorEastAsia"/>
          <w:lang w:eastAsia="zh-CN"/>
        </w:rPr>
        <w:t>(SWOT)</w:t>
      </w:r>
      <w:r w:rsidR="006815E9" w:rsidRPr="008E4A52">
        <w:rPr>
          <w:rFonts w:eastAsiaTheme="minorEastAsia" w:hint="cs"/>
          <w:rtl/>
          <w:lang w:eastAsia="zh-CN"/>
        </w:rPr>
        <w:t xml:space="preserve"> الذي أعدته الأمانة و</w:t>
      </w:r>
      <w:r w:rsidRPr="008E4A52">
        <w:rPr>
          <w:rFonts w:eastAsiaTheme="minorEastAsia" w:hint="cs"/>
          <w:rtl/>
          <w:lang w:eastAsia="zh-CN"/>
        </w:rPr>
        <w:t>الذي ينبغي للفريق</w:t>
      </w:r>
      <w:r w:rsidR="0004287B">
        <w:rPr>
          <w:rFonts w:eastAsiaTheme="minorEastAsia" w:hint="eastAsia"/>
          <w:rtl/>
          <w:lang w:eastAsia="zh-CN"/>
        </w:rPr>
        <w:t> </w:t>
      </w:r>
      <w:r w:rsidRPr="008E4A52">
        <w:rPr>
          <w:rFonts w:eastAsiaTheme="minorEastAsia"/>
          <w:lang w:eastAsia="zh-CN"/>
        </w:rPr>
        <w:t>CWG-SFP</w:t>
      </w:r>
      <w:r w:rsidRPr="008E4A52">
        <w:rPr>
          <w:rFonts w:eastAsiaTheme="minorEastAsia" w:hint="cs"/>
          <w:rtl/>
          <w:lang w:eastAsia="zh-CN"/>
        </w:rPr>
        <w:t xml:space="preserve"> </w:t>
      </w:r>
      <w:r w:rsidR="003D288C" w:rsidRPr="008E4A52">
        <w:rPr>
          <w:rFonts w:eastAsiaTheme="minorEastAsia" w:hint="cs"/>
          <w:rtl/>
          <w:lang w:eastAsia="zh-CN"/>
        </w:rPr>
        <w:t>مواصلة النظر في صياغة لغوية دقيقة له. وأحاطت الأمانة علماً بالمناقشات بشأن تعديل المحتوى لإدراجه في</w:t>
      </w:r>
      <w:r w:rsidR="006815E9" w:rsidRPr="008E4A52">
        <w:rPr>
          <w:rFonts w:eastAsiaTheme="minorEastAsia" w:hint="eastAsia"/>
          <w:rtl/>
          <w:lang w:eastAsia="zh-CN"/>
        </w:rPr>
        <w:t> </w:t>
      </w:r>
      <w:r w:rsidR="003D288C" w:rsidRPr="008E4A52">
        <w:rPr>
          <w:rFonts w:eastAsiaTheme="minorEastAsia" w:hint="cs"/>
          <w:rtl/>
          <w:lang w:eastAsia="zh-CN"/>
        </w:rPr>
        <w:t xml:space="preserve">تحليل الحالة (الملحق </w:t>
      </w:r>
      <w:r w:rsidR="003D288C" w:rsidRPr="008E4A52">
        <w:rPr>
          <w:rFonts w:eastAsiaTheme="minorEastAsia"/>
          <w:lang w:eastAsia="zh-CN"/>
        </w:rPr>
        <w:t>2</w:t>
      </w:r>
      <w:r w:rsidR="003D288C" w:rsidRPr="008E4A52">
        <w:rPr>
          <w:rFonts w:eastAsiaTheme="minorEastAsia" w:hint="cs"/>
          <w:rtl/>
          <w:lang w:eastAsia="zh-CN"/>
        </w:rPr>
        <w:t xml:space="preserve"> للقرار </w:t>
      </w:r>
      <w:r w:rsidR="003D288C" w:rsidRPr="008E4A52">
        <w:rPr>
          <w:rFonts w:eastAsiaTheme="minorEastAsia"/>
          <w:lang w:eastAsia="zh-CN"/>
        </w:rPr>
        <w:t>71</w:t>
      </w:r>
      <w:r w:rsidR="006815E9" w:rsidRPr="008E4A52">
        <w:rPr>
          <w:rFonts w:eastAsiaTheme="minorEastAsia" w:hint="cs"/>
          <w:rtl/>
          <w:lang w:eastAsia="zh-CN"/>
        </w:rPr>
        <w:t>).</w:t>
      </w:r>
    </w:p>
    <w:p w:rsidR="003D288C" w:rsidRPr="008E4A52" w:rsidRDefault="003D288C" w:rsidP="00D27E07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Fonts w:eastAsiaTheme="minorEastAsia"/>
          <w:rtl/>
          <w:lang w:eastAsia="zh-CN"/>
        </w:rPr>
      </w:pPr>
      <w:r w:rsidRPr="008E4A52">
        <w:rPr>
          <w:rFonts w:eastAsiaTheme="minorEastAsia" w:hint="cs"/>
          <w:rtl/>
          <w:lang w:eastAsia="zh-CN"/>
        </w:rPr>
        <w:t>-</w:t>
      </w:r>
      <w:r w:rsidRPr="008E4A52">
        <w:rPr>
          <w:rFonts w:eastAsiaTheme="minorEastAsia" w:hint="cs"/>
          <w:rtl/>
          <w:lang w:eastAsia="zh-CN"/>
        </w:rPr>
        <w:tab/>
        <w:t xml:space="preserve">ناقش الفريق بيانَي الرؤية والرسالة وتعديلات مقترحة عديدة. ووافق الفريق على </w:t>
      </w:r>
      <w:r w:rsidR="008E71D6" w:rsidRPr="008E4A52">
        <w:rPr>
          <w:rFonts w:eastAsiaTheme="minorEastAsia" w:hint="cs"/>
          <w:rtl/>
          <w:lang w:eastAsia="zh-CN"/>
        </w:rPr>
        <w:t>الإبقاء</w:t>
      </w:r>
      <w:r w:rsidRPr="008E4A52">
        <w:rPr>
          <w:rFonts w:eastAsiaTheme="minorEastAsia" w:hint="cs"/>
          <w:rtl/>
          <w:lang w:eastAsia="zh-CN"/>
        </w:rPr>
        <w:t xml:space="preserve"> على الشكل الحالي للرؤية والرسالة </w:t>
      </w:r>
      <w:r w:rsidR="006815E9" w:rsidRPr="008E4A52">
        <w:rPr>
          <w:rFonts w:eastAsiaTheme="minorEastAsia" w:hint="cs"/>
          <w:rtl/>
          <w:lang w:eastAsia="zh-CN"/>
        </w:rPr>
        <w:t>على غرار مشروع أولي يُنظر فيه في المستقبل.</w:t>
      </w:r>
    </w:p>
    <w:p w:rsidR="003D288C" w:rsidRPr="008E4A52" w:rsidRDefault="003D288C" w:rsidP="00D27E07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Fonts w:eastAsiaTheme="minorEastAsia"/>
          <w:rtl/>
          <w:lang w:eastAsia="zh-CN"/>
        </w:rPr>
      </w:pPr>
      <w:r w:rsidRPr="008E4A52">
        <w:rPr>
          <w:rFonts w:eastAsiaTheme="minorEastAsia" w:hint="cs"/>
          <w:rtl/>
          <w:lang w:eastAsia="zh-CN"/>
        </w:rPr>
        <w:t>-</w:t>
      </w:r>
      <w:r w:rsidRPr="008E4A52">
        <w:rPr>
          <w:rFonts w:eastAsiaTheme="minorEastAsia" w:hint="cs"/>
          <w:rtl/>
          <w:lang w:eastAsia="zh-CN"/>
        </w:rPr>
        <w:tab/>
        <w:t>عرض الفريق بيان القيم ال</w:t>
      </w:r>
      <w:r w:rsidR="006815E9" w:rsidRPr="008E4A52">
        <w:rPr>
          <w:rFonts w:eastAsiaTheme="minorEastAsia" w:hint="cs"/>
          <w:rtl/>
          <w:lang w:eastAsia="zh-CN"/>
        </w:rPr>
        <w:t>مقترح وناقش التعديلات المقترحة.</w:t>
      </w:r>
    </w:p>
    <w:p w:rsidR="003D288C" w:rsidRPr="008E4A52" w:rsidRDefault="008E71D6" w:rsidP="00D27E07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Fonts w:eastAsiaTheme="minorEastAsia" w:hint="cs"/>
          <w:rtl/>
          <w:lang w:eastAsia="zh-CN" w:bidi="ar-EG"/>
        </w:rPr>
      </w:pPr>
      <w:r w:rsidRPr="008E4A52">
        <w:rPr>
          <w:rFonts w:eastAsiaTheme="minorEastAsia" w:hint="cs"/>
          <w:rtl/>
          <w:lang w:eastAsia="zh-CN"/>
        </w:rPr>
        <w:t>-</w:t>
      </w:r>
      <w:r w:rsidRPr="008E4A52">
        <w:rPr>
          <w:rFonts w:eastAsiaTheme="minorEastAsia" w:hint="cs"/>
          <w:rtl/>
          <w:lang w:eastAsia="zh-CN"/>
        </w:rPr>
        <w:tab/>
      </w:r>
      <w:r w:rsidR="003D288C" w:rsidRPr="008E4A52">
        <w:rPr>
          <w:rFonts w:eastAsiaTheme="minorEastAsia" w:hint="cs"/>
          <w:rtl/>
          <w:lang w:eastAsia="zh-CN"/>
        </w:rPr>
        <w:t xml:space="preserve">أُقرّ الإطار المعدَّل </w:t>
      </w:r>
      <w:r w:rsidR="006815E9" w:rsidRPr="008E4A52">
        <w:rPr>
          <w:rFonts w:eastAsiaTheme="minorEastAsia" w:hint="cs"/>
          <w:rtl/>
          <w:lang w:eastAsia="zh-CN"/>
        </w:rPr>
        <w:t>الذي يشمل الغايات</w:t>
      </w:r>
      <w:r w:rsidR="003D288C" w:rsidRPr="008E4A52">
        <w:rPr>
          <w:rFonts w:eastAsiaTheme="minorEastAsia" w:hint="cs"/>
          <w:rtl/>
          <w:lang w:eastAsia="zh-CN"/>
        </w:rPr>
        <w:t xml:space="preserve"> الاستراتيجية الخمس، </w:t>
      </w:r>
      <w:r w:rsidR="00B22E15" w:rsidRPr="008E4A52">
        <w:rPr>
          <w:rFonts w:eastAsiaTheme="minorEastAsia" w:hint="cs"/>
          <w:rtl/>
          <w:lang w:eastAsia="zh-CN"/>
        </w:rPr>
        <w:t>بينما</w:t>
      </w:r>
      <w:r w:rsidR="003D288C" w:rsidRPr="008E4A52">
        <w:rPr>
          <w:rFonts w:eastAsiaTheme="minorEastAsia" w:hint="cs"/>
          <w:rtl/>
          <w:lang w:eastAsia="zh-CN"/>
        </w:rPr>
        <w:t xml:space="preserve"> يمكن </w:t>
      </w:r>
      <w:r w:rsidR="00537504" w:rsidRPr="008E4A52">
        <w:rPr>
          <w:rFonts w:eastAsiaTheme="minorEastAsia" w:hint="cs"/>
          <w:rtl/>
          <w:lang w:eastAsia="zh-CN"/>
        </w:rPr>
        <w:t>إضافة مزيد من التوضيحات و</w:t>
      </w:r>
      <w:r w:rsidR="006815E9" w:rsidRPr="008E4A52">
        <w:rPr>
          <w:rFonts w:eastAsiaTheme="minorEastAsia" w:hint="cs"/>
          <w:rtl/>
          <w:lang w:eastAsia="zh-CN"/>
        </w:rPr>
        <w:t>التحسينات فيما</w:t>
      </w:r>
      <w:r w:rsidR="008E4A52" w:rsidRPr="008E4A52">
        <w:rPr>
          <w:rFonts w:eastAsiaTheme="minorEastAsia" w:hint="eastAsia"/>
          <w:rtl/>
          <w:lang w:eastAsia="zh-CN"/>
        </w:rPr>
        <w:t> </w:t>
      </w:r>
      <w:r w:rsidR="006815E9" w:rsidRPr="008E4A52">
        <w:rPr>
          <w:rFonts w:eastAsiaTheme="minorEastAsia" w:hint="cs"/>
          <w:rtl/>
          <w:lang w:eastAsia="zh-CN"/>
        </w:rPr>
        <w:t>يخص وصف الغايات.</w:t>
      </w:r>
    </w:p>
    <w:p w:rsidR="00B22E15" w:rsidRPr="008E4A52" w:rsidRDefault="00B22E15" w:rsidP="00D27E07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Fonts w:eastAsiaTheme="minorEastAsia"/>
          <w:rtl/>
          <w:lang w:eastAsia="zh-CN"/>
        </w:rPr>
      </w:pPr>
      <w:r w:rsidRPr="008E4A52">
        <w:rPr>
          <w:rFonts w:eastAsiaTheme="minorEastAsia" w:hint="cs"/>
          <w:rtl/>
          <w:lang w:eastAsia="zh-CN"/>
        </w:rPr>
        <w:t>-</w:t>
      </w:r>
      <w:r w:rsidRPr="008E4A52">
        <w:rPr>
          <w:rFonts w:eastAsiaTheme="minorEastAsia" w:hint="cs"/>
          <w:rtl/>
          <w:lang w:eastAsia="zh-CN"/>
        </w:rPr>
        <w:tab/>
        <w:t>عُرض إطار إدارة المخاطر الاستراتيجية، إل</w:t>
      </w:r>
      <w:r w:rsidR="006815E9" w:rsidRPr="008E4A52">
        <w:rPr>
          <w:rFonts w:eastAsiaTheme="minorEastAsia" w:hint="cs"/>
          <w:rtl/>
          <w:lang w:eastAsia="zh-CN"/>
        </w:rPr>
        <w:t>ى جانب تدابير التخفيف المقترحة.</w:t>
      </w:r>
    </w:p>
    <w:p w:rsidR="00537504" w:rsidRPr="008E4A52" w:rsidRDefault="008E71D6" w:rsidP="00D27E07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Fonts w:eastAsiaTheme="minorEastAsia"/>
          <w:rtl/>
          <w:lang w:eastAsia="zh-CN"/>
        </w:rPr>
      </w:pPr>
      <w:r w:rsidRPr="008E4A52">
        <w:rPr>
          <w:rFonts w:eastAsiaTheme="minorEastAsia" w:hint="cs"/>
          <w:rtl/>
          <w:lang w:eastAsia="zh-CN"/>
        </w:rPr>
        <w:t>-</w:t>
      </w:r>
      <w:r w:rsidRPr="008E4A52">
        <w:rPr>
          <w:rFonts w:eastAsiaTheme="minorEastAsia" w:hint="cs"/>
          <w:rtl/>
          <w:lang w:eastAsia="zh-CN"/>
        </w:rPr>
        <w:tab/>
      </w:r>
      <w:r w:rsidR="00537504" w:rsidRPr="008E4A52">
        <w:rPr>
          <w:rFonts w:eastAsiaTheme="minorEastAsia" w:hint="cs"/>
          <w:rtl/>
          <w:lang w:eastAsia="zh-CN"/>
        </w:rPr>
        <w:t>عُرضت الصيغة المراجعة المقترحة لمجموعة ا</w:t>
      </w:r>
      <w:r w:rsidR="00B22E15" w:rsidRPr="008E4A52">
        <w:rPr>
          <w:rFonts w:eastAsiaTheme="minorEastAsia" w:hint="cs"/>
          <w:rtl/>
          <w:lang w:eastAsia="zh-CN"/>
        </w:rPr>
        <w:t>لمقاصد</w:t>
      </w:r>
      <w:r w:rsidR="00537504" w:rsidRPr="008E4A52">
        <w:rPr>
          <w:rFonts w:eastAsiaTheme="minorEastAsia" w:hint="cs"/>
          <w:rtl/>
          <w:lang w:eastAsia="zh-CN"/>
        </w:rPr>
        <w:t>. وقدّمت الدول الأعضاء تعليقاتها</w:t>
      </w:r>
      <w:r w:rsidR="006815E9" w:rsidRPr="008E4A52">
        <w:rPr>
          <w:rFonts w:eastAsiaTheme="minorEastAsia" w:hint="cs"/>
          <w:rtl/>
          <w:lang w:eastAsia="zh-CN"/>
        </w:rPr>
        <w:t xml:space="preserve"> لكي تأخذ الأمانة علماً بها وتزيد من صقل المقترح.</w:t>
      </w:r>
    </w:p>
    <w:p w:rsidR="00537504" w:rsidRPr="008E4A52" w:rsidRDefault="00537504" w:rsidP="00735A54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Fonts w:eastAsiaTheme="minorEastAsia"/>
          <w:rtl/>
          <w:lang w:eastAsia="zh-CN"/>
        </w:rPr>
      </w:pPr>
      <w:r w:rsidRPr="008E4A52">
        <w:rPr>
          <w:rFonts w:eastAsiaTheme="minorEastAsia" w:hint="cs"/>
          <w:rtl/>
          <w:lang w:eastAsia="zh-CN"/>
        </w:rPr>
        <w:t>-</w:t>
      </w:r>
      <w:r w:rsidRPr="008E4A52">
        <w:rPr>
          <w:rFonts w:eastAsiaTheme="minorEastAsia" w:hint="cs"/>
          <w:rtl/>
          <w:lang w:eastAsia="zh-CN"/>
        </w:rPr>
        <w:tab/>
        <w:t>ناقش الفريق الن</w:t>
      </w:r>
      <w:r w:rsidR="006815E9" w:rsidRPr="008E4A52">
        <w:rPr>
          <w:rFonts w:eastAsiaTheme="minorEastAsia" w:hint="cs"/>
          <w:rtl/>
          <w:lang w:eastAsia="zh-CN"/>
        </w:rPr>
        <w:t>ّ</w:t>
      </w:r>
      <w:r w:rsidRPr="008E4A52">
        <w:rPr>
          <w:rFonts w:eastAsiaTheme="minorEastAsia" w:hint="cs"/>
          <w:rtl/>
          <w:lang w:eastAsia="zh-CN"/>
        </w:rPr>
        <w:t xml:space="preserve">ُهُج المقترحة المعروضة لربط </w:t>
      </w:r>
      <w:r w:rsidR="006815E9" w:rsidRPr="008E4A52">
        <w:rPr>
          <w:rFonts w:eastAsiaTheme="minorEastAsia" w:hint="cs"/>
          <w:rtl/>
          <w:lang w:eastAsia="zh-CN"/>
        </w:rPr>
        <w:t>الغايات</w:t>
      </w:r>
      <w:r w:rsidRPr="008E4A52">
        <w:rPr>
          <w:rFonts w:eastAsiaTheme="minorEastAsia" w:hint="cs"/>
          <w:rtl/>
          <w:lang w:eastAsia="zh-CN"/>
        </w:rPr>
        <w:t xml:space="preserve"> الاستراتيجية </w:t>
      </w:r>
      <w:r w:rsidR="0011114B" w:rsidRPr="008E4A52">
        <w:rPr>
          <w:rFonts w:eastAsiaTheme="minorEastAsia" w:hint="cs"/>
          <w:rtl/>
          <w:lang w:eastAsia="zh-CN"/>
        </w:rPr>
        <w:t xml:space="preserve">للاتحاد </w:t>
      </w:r>
      <w:r w:rsidRPr="008E4A52">
        <w:rPr>
          <w:rFonts w:eastAsiaTheme="minorEastAsia" w:hint="cs"/>
          <w:rtl/>
          <w:lang w:eastAsia="zh-CN"/>
        </w:rPr>
        <w:t xml:space="preserve">بأهداف التنمية المستدامة، وبخطوط عمل القمة العالمية لمجتمع المعلومات. وجرى نقاش مفصّل بشأن </w:t>
      </w:r>
      <w:r w:rsidR="004F4215" w:rsidRPr="008E4A52">
        <w:rPr>
          <w:rFonts w:eastAsiaTheme="minorEastAsia" w:hint="cs"/>
          <w:rtl/>
          <w:lang w:eastAsia="zh-CN"/>
        </w:rPr>
        <w:t>عروض</w:t>
      </w:r>
      <w:r w:rsidR="0011114B" w:rsidRPr="008E4A52">
        <w:rPr>
          <w:rFonts w:eastAsiaTheme="minorEastAsia" w:hint="cs"/>
          <w:rtl/>
          <w:lang w:eastAsia="zh-CN"/>
        </w:rPr>
        <w:t xml:space="preserve"> </w:t>
      </w:r>
      <w:r w:rsidRPr="008E4A52">
        <w:rPr>
          <w:rFonts w:eastAsiaTheme="minorEastAsia" w:hint="cs"/>
          <w:rtl/>
          <w:lang w:eastAsia="zh-CN"/>
        </w:rPr>
        <w:t>التقابل المقترح</w:t>
      </w:r>
      <w:r w:rsidR="004F4215" w:rsidRPr="008E4A52">
        <w:rPr>
          <w:rFonts w:eastAsiaTheme="minorEastAsia" w:hint="cs"/>
          <w:rtl/>
          <w:lang w:eastAsia="zh-CN"/>
        </w:rPr>
        <w:t>ة</w:t>
      </w:r>
      <w:r w:rsidRPr="008E4A52">
        <w:rPr>
          <w:rFonts w:eastAsiaTheme="minorEastAsia" w:hint="cs"/>
          <w:rtl/>
          <w:lang w:eastAsia="zh-CN"/>
        </w:rPr>
        <w:t xml:space="preserve">، وفي الآن ذاته </w:t>
      </w:r>
      <w:r w:rsidR="0011114B" w:rsidRPr="008E4A52">
        <w:rPr>
          <w:rFonts w:eastAsiaTheme="minorEastAsia" w:hint="cs"/>
          <w:rtl/>
          <w:lang w:eastAsia="zh-CN"/>
        </w:rPr>
        <w:t>عُرضت</w:t>
      </w:r>
      <w:r w:rsidRPr="008E4A52">
        <w:rPr>
          <w:rFonts w:eastAsiaTheme="minorEastAsia" w:hint="cs"/>
          <w:rtl/>
          <w:lang w:eastAsia="zh-CN"/>
        </w:rPr>
        <w:t xml:space="preserve"> مقدمة </w:t>
      </w:r>
      <w:r w:rsidR="0011114B" w:rsidRPr="008E4A52">
        <w:rPr>
          <w:rFonts w:eastAsiaTheme="minorEastAsia" w:hint="cs"/>
          <w:rtl/>
          <w:lang w:eastAsia="zh-CN"/>
        </w:rPr>
        <w:t>وجيزة</w:t>
      </w:r>
      <w:r w:rsidRPr="008E4A52">
        <w:rPr>
          <w:rFonts w:eastAsiaTheme="minorEastAsia" w:hint="cs"/>
          <w:rtl/>
          <w:lang w:eastAsia="zh-CN"/>
        </w:rPr>
        <w:t xml:space="preserve"> عن أداة</w:t>
      </w:r>
      <w:r w:rsidR="0011114B" w:rsidRPr="008E4A52">
        <w:rPr>
          <w:rFonts w:eastAsiaTheme="minorEastAsia" w:hint="cs"/>
          <w:rtl/>
          <w:lang w:eastAsia="zh-CN"/>
        </w:rPr>
        <w:t xml:space="preserve"> التقابل</w:t>
      </w:r>
      <w:r w:rsidRPr="008E4A52">
        <w:rPr>
          <w:rFonts w:eastAsiaTheme="minorEastAsia" w:hint="cs"/>
          <w:rtl/>
          <w:lang w:eastAsia="zh-CN"/>
        </w:rPr>
        <w:t xml:space="preserve"> </w:t>
      </w:r>
      <w:r w:rsidR="0011114B" w:rsidRPr="008E4A52">
        <w:rPr>
          <w:rFonts w:eastAsiaTheme="minorEastAsia" w:hint="cs"/>
          <w:rtl/>
          <w:lang w:eastAsia="zh-CN"/>
        </w:rPr>
        <w:t>التي وضعها الاتحاد والخاصة</w:t>
      </w:r>
      <w:r w:rsidRPr="008E4A52">
        <w:rPr>
          <w:rFonts w:eastAsiaTheme="minorEastAsia" w:hint="cs"/>
          <w:rtl/>
          <w:lang w:eastAsia="zh-CN"/>
        </w:rPr>
        <w:t xml:space="preserve"> </w:t>
      </w:r>
      <w:r w:rsidR="0011114B" w:rsidRPr="008E4A52">
        <w:rPr>
          <w:rFonts w:eastAsiaTheme="minorEastAsia" w:hint="cs"/>
          <w:rtl/>
          <w:lang w:eastAsia="zh-CN"/>
        </w:rPr>
        <w:t>ب</w:t>
      </w:r>
      <w:r w:rsidRPr="008E4A52">
        <w:rPr>
          <w:rFonts w:eastAsiaTheme="minorEastAsia" w:hint="cs"/>
          <w:rtl/>
          <w:lang w:eastAsia="zh-CN"/>
        </w:rPr>
        <w:t xml:space="preserve">أهداف التنمية المستدامة. </w:t>
      </w:r>
      <w:r w:rsidR="0011114B" w:rsidRPr="008E4A52">
        <w:rPr>
          <w:rFonts w:eastAsiaTheme="minorEastAsia" w:hint="cs"/>
          <w:rtl/>
          <w:lang w:eastAsia="zh-CN"/>
        </w:rPr>
        <w:t>وناقشت الوفود أهداف الاتحاد، وخطوط عمل القمة العالمي</w:t>
      </w:r>
      <w:r w:rsidR="00E64ED0" w:rsidRPr="008E4A52">
        <w:rPr>
          <w:rFonts w:eastAsiaTheme="minorEastAsia" w:hint="cs"/>
          <w:rtl/>
          <w:lang w:eastAsia="zh-CN"/>
        </w:rPr>
        <w:t>ة لمجتمع المعلومات، والروابط ب</w:t>
      </w:r>
      <w:r w:rsidR="0011114B" w:rsidRPr="008E4A52">
        <w:rPr>
          <w:rFonts w:eastAsiaTheme="minorEastAsia" w:hint="cs"/>
          <w:rtl/>
          <w:lang w:eastAsia="zh-CN"/>
        </w:rPr>
        <w:t xml:space="preserve">أهداف التنمية المستدامة، وكيفية مساهمة كل قطاع </w:t>
      </w:r>
      <w:r w:rsidR="006815E9" w:rsidRPr="008E4A52">
        <w:rPr>
          <w:rFonts w:eastAsiaTheme="minorEastAsia" w:hint="cs"/>
          <w:rtl/>
          <w:lang w:eastAsia="zh-CN"/>
        </w:rPr>
        <w:t xml:space="preserve">من خلال عمله </w:t>
      </w:r>
      <w:r w:rsidR="0011114B" w:rsidRPr="008E4A52">
        <w:rPr>
          <w:rFonts w:eastAsiaTheme="minorEastAsia" w:hint="cs"/>
          <w:rtl/>
          <w:lang w:eastAsia="zh-CN"/>
        </w:rPr>
        <w:t>في</w:t>
      </w:r>
      <w:r w:rsidR="00735A54">
        <w:rPr>
          <w:rFonts w:eastAsiaTheme="minorEastAsia" w:hint="eastAsia"/>
          <w:rtl/>
          <w:lang w:eastAsia="zh-CN"/>
        </w:rPr>
        <w:t> </w:t>
      </w:r>
      <w:r w:rsidR="006815E9" w:rsidRPr="008E4A52">
        <w:rPr>
          <w:rFonts w:eastAsiaTheme="minorEastAsia" w:hint="cs"/>
          <w:rtl/>
          <w:lang w:eastAsia="zh-CN"/>
        </w:rPr>
        <w:t xml:space="preserve">تحقيق </w:t>
      </w:r>
      <w:r w:rsidR="0011114B" w:rsidRPr="008E4A52">
        <w:rPr>
          <w:rFonts w:eastAsiaTheme="minorEastAsia" w:hint="cs"/>
          <w:rtl/>
          <w:lang w:eastAsia="zh-CN"/>
        </w:rPr>
        <w:t xml:space="preserve">كل هدف من </w:t>
      </w:r>
      <w:r w:rsidR="004F4215" w:rsidRPr="008E4A52">
        <w:rPr>
          <w:rFonts w:eastAsiaTheme="minorEastAsia" w:hint="cs"/>
          <w:rtl/>
          <w:lang w:eastAsia="zh-CN"/>
        </w:rPr>
        <w:t>أهداف التنمية المستدامة ومقاصده</w:t>
      </w:r>
      <w:r w:rsidR="0011114B" w:rsidRPr="008E4A52">
        <w:rPr>
          <w:rFonts w:eastAsiaTheme="minorEastAsia" w:hint="cs"/>
          <w:rtl/>
          <w:lang w:eastAsia="zh-CN"/>
        </w:rPr>
        <w:t xml:space="preserve">. وطلب </w:t>
      </w:r>
      <w:r w:rsidR="00B22E15" w:rsidRPr="008E4A52">
        <w:rPr>
          <w:rFonts w:eastAsiaTheme="minorEastAsia" w:hint="cs"/>
          <w:rtl/>
          <w:lang w:eastAsia="zh-CN"/>
        </w:rPr>
        <w:t>بعض</w:t>
      </w:r>
      <w:r w:rsidR="0011114B" w:rsidRPr="008E4A52">
        <w:rPr>
          <w:rFonts w:eastAsiaTheme="minorEastAsia" w:hint="cs"/>
          <w:rtl/>
          <w:lang w:eastAsia="zh-CN"/>
        </w:rPr>
        <w:t xml:space="preserve"> الوفود توضيحاً من أمانة الاتحاد والمكاتب الثلاثة بشأن</w:t>
      </w:r>
      <w:r w:rsidR="008E4A52" w:rsidRPr="008E4A52">
        <w:rPr>
          <w:rFonts w:eastAsiaTheme="minorEastAsia" w:hint="eastAsia"/>
          <w:rtl/>
          <w:lang w:eastAsia="zh-CN"/>
        </w:rPr>
        <w:t> </w:t>
      </w:r>
      <w:r w:rsidR="004F4215" w:rsidRPr="008E4A52">
        <w:rPr>
          <w:rFonts w:eastAsiaTheme="minorEastAsia" w:hint="cs"/>
          <w:rtl/>
          <w:lang w:eastAsia="zh-CN"/>
        </w:rPr>
        <w:t>تقابل</w:t>
      </w:r>
      <w:r w:rsidR="0011114B" w:rsidRPr="008E4A52">
        <w:rPr>
          <w:rFonts w:eastAsiaTheme="minorEastAsia" w:hint="cs"/>
          <w:rtl/>
          <w:lang w:eastAsia="zh-CN"/>
        </w:rPr>
        <w:t xml:space="preserve"> أهداف التنمية المستدامة مع الأهداف الاستراتيجية على النحو المقترح في وثيقة إطار التخطيط الاستراتيجي</w:t>
      </w:r>
      <w:r w:rsidR="008E4A52" w:rsidRPr="008E4A52">
        <w:rPr>
          <w:rFonts w:eastAsiaTheme="minorEastAsia" w:hint="eastAsia"/>
          <w:rtl/>
          <w:lang w:eastAsia="zh-CN"/>
        </w:rPr>
        <w:t> </w:t>
      </w:r>
      <w:r w:rsidR="006815E9" w:rsidRPr="008E4A52">
        <w:rPr>
          <w:rFonts w:eastAsiaTheme="minorEastAsia"/>
          <w:lang w:eastAsia="zh-CN"/>
        </w:rPr>
        <w:t>(</w:t>
      </w:r>
      <w:hyperlink r:id="rId25" w:history="1">
        <w:r w:rsidR="006815E9" w:rsidRPr="00EA47B6">
          <w:rPr>
            <w:rStyle w:val="Hyperlink"/>
            <w:rFonts w:eastAsiaTheme="minorEastAsia"/>
            <w:lang w:eastAsia="zh-CN"/>
          </w:rPr>
          <w:t>CWG-SFP-2/6(Rev.2)</w:t>
        </w:r>
      </w:hyperlink>
      <w:r w:rsidR="006815E9" w:rsidRPr="008E4A52">
        <w:rPr>
          <w:rFonts w:eastAsiaTheme="minorEastAsia"/>
          <w:lang w:eastAsia="zh-CN"/>
        </w:rPr>
        <w:t>)</w:t>
      </w:r>
      <w:r w:rsidR="006815E9" w:rsidRPr="008E4A52">
        <w:rPr>
          <w:rFonts w:eastAsiaTheme="minorEastAsia" w:hint="cs"/>
          <w:rtl/>
          <w:lang w:eastAsia="zh-CN"/>
        </w:rPr>
        <w:t>.</w:t>
      </w:r>
    </w:p>
    <w:p w:rsidR="0011114B" w:rsidRPr="008E4A52" w:rsidRDefault="0011114B" w:rsidP="00D27E07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Fonts w:eastAsiaTheme="minorEastAsia"/>
          <w:rtl/>
          <w:lang w:eastAsia="zh-CN"/>
        </w:rPr>
      </w:pPr>
      <w:r w:rsidRPr="008E4A52">
        <w:rPr>
          <w:rFonts w:eastAsiaTheme="minorEastAsia" w:hint="cs"/>
          <w:rtl/>
          <w:lang w:eastAsia="zh-CN"/>
        </w:rPr>
        <w:t>-</w:t>
      </w:r>
      <w:r w:rsidRPr="008E4A52">
        <w:rPr>
          <w:rFonts w:eastAsiaTheme="minorEastAsia" w:hint="cs"/>
          <w:rtl/>
          <w:lang w:eastAsia="zh-CN"/>
        </w:rPr>
        <w:tab/>
      </w:r>
      <w:r w:rsidR="008C76F5">
        <w:rPr>
          <w:rFonts w:eastAsiaTheme="minorEastAsia" w:hint="cs"/>
          <w:rtl/>
          <w:lang w:eastAsia="zh-CN"/>
        </w:rPr>
        <w:t>و</w:t>
      </w:r>
      <w:r w:rsidR="004F4215" w:rsidRPr="008E4A52">
        <w:rPr>
          <w:rFonts w:eastAsiaTheme="minorEastAsia" w:hint="cs"/>
          <w:rtl/>
          <w:lang w:eastAsia="zh-CN"/>
        </w:rPr>
        <w:t>نتيجة للمناقشات، طُلب من أمانة الاتحا</w:t>
      </w:r>
      <w:r w:rsidR="00941B91" w:rsidRPr="008E4A52">
        <w:rPr>
          <w:rFonts w:eastAsiaTheme="minorEastAsia" w:hint="cs"/>
          <w:rtl/>
          <w:lang w:eastAsia="zh-CN"/>
        </w:rPr>
        <w:t>د والقطاعات الثلاثة مراجعة إجراء</w:t>
      </w:r>
      <w:r w:rsidR="004F4215" w:rsidRPr="008E4A52">
        <w:rPr>
          <w:rFonts w:eastAsiaTheme="minorEastAsia" w:hint="cs"/>
          <w:rtl/>
          <w:lang w:eastAsia="zh-CN"/>
        </w:rPr>
        <w:t xml:space="preserve"> التقابل وتوفير مزيد من المعلومات المفصلة بشأن كيفية ربط كل هدف بأهداف التنمية المستدامة. ودعا الفريق</w:t>
      </w:r>
      <w:r w:rsidR="00951C98" w:rsidRPr="008E4A52">
        <w:rPr>
          <w:rFonts w:eastAsiaTheme="minorEastAsia" w:hint="cs"/>
          <w:rtl/>
          <w:lang w:eastAsia="zh-CN"/>
        </w:rPr>
        <w:t xml:space="preserve"> </w:t>
      </w:r>
      <w:r w:rsidR="004F4215" w:rsidRPr="008E4A52">
        <w:rPr>
          <w:rFonts w:eastAsiaTheme="minorEastAsia" w:hint="cs"/>
          <w:rtl/>
          <w:lang w:eastAsia="zh-CN"/>
        </w:rPr>
        <w:t>الوفود على وجه الخصوص إلى دراسة تقابل أهداف قطاع</w:t>
      </w:r>
      <w:r w:rsidR="00941B91" w:rsidRPr="008E4A52">
        <w:rPr>
          <w:rFonts w:eastAsiaTheme="minorEastAsia" w:hint="eastAsia"/>
          <w:rtl/>
          <w:lang w:eastAsia="zh-CN"/>
        </w:rPr>
        <w:t> </w:t>
      </w:r>
      <w:r w:rsidR="004F4215" w:rsidRPr="008E4A52">
        <w:rPr>
          <w:rFonts w:eastAsiaTheme="minorEastAsia" w:hint="cs"/>
          <w:rtl/>
          <w:lang w:eastAsia="zh-CN"/>
        </w:rPr>
        <w:t>تنمية الاتصالات مع أهداف التنمية المستدامة ومتابعة المناقشات ذات الصلة في المؤتمر العالمي لتنمية الاتصالات لعام</w:t>
      </w:r>
      <w:r w:rsidR="008E4A52" w:rsidRPr="008E4A52">
        <w:rPr>
          <w:rFonts w:eastAsiaTheme="minorEastAsia" w:hint="eastAsia"/>
          <w:rtl/>
          <w:lang w:eastAsia="zh-CN"/>
        </w:rPr>
        <w:t> </w:t>
      </w:r>
      <w:r w:rsidR="004F4215" w:rsidRPr="008E4A52">
        <w:rPr>
          <w:rFonts w:eastAsiaTheme="minorEastAsia"/>
          <w:lang w:eastAsia="zh-CN"/>
        </w:rPr>
        <w:t>2017</w:t>
      </w:r>
      <w:r w:rsidR="004F4215" w:rsidRPr="008E4A52">
        <w:rPr>
          <w:rFonts w:eastAsiaTheme="minorEastAsia" w:hint="cs"/>
          <w:rtl/>
          <w:lang w:eastAsia="zh-CN"/>
        </w:rPr>
        <w:t xml:space="preserve"> </w:t>
      </w:r>
      <w:r w:rsidR="00941B91" w:rsidRPr="008E4A52">
        <w:rPr>
          <w:rFonts w:eastAsiaTheme="minorEastAsia"/>
          <w:lang w:eastAsia="zh-CN"/>
        </w:rPr>
        <w:t>(</w:t>
      </w:r>
      <w:r w:rsidR="004F4215" w:rsidRPr="008E4A52">
        <w:rPr>
          <w:rFonts w:eastAsiaTheme="minorEastAsia"/>
          <w:lang w:eastAsia="zh-CN"/>
        </w:rPr>
        <w:t>WTDC-17</w:t>
      </w:r>
      <w:r w:rsidR="00941B91" w:rsidRPr="008E4A52">
        <w:rPr>
          <w:rFonts w:eastAsiaTheme="minorEastAsia"/>
          <w:lang w:eastAsia="zh-CN"/>
        </w:rPr>
        <w:t>)</w:t>
      </w:r>
      <w:r w:rsidR="00941B91" w:rsidRPr="008E4A52">
        <w:rPr>
          <w:rFonts w:eastAsiaTheme="minorEastAsia" w:hint="cs"/>
          <w:rtl/>
          <w:lang w:eastAsia="zh-CN"/>
        </w:rPr>
        <w:t>.</w:t>
      </w:r>
    </w:p>
    <w:p w:rsidR="004F4215" w:rsidRPr="008E4A52" w:rsidRDefault="004F4215" w:rsidP="00D27E07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Fonts w:eastAsiaTheme="minorEastAsia"/>
          <w:rtl/>
          <w:lang w:eastAsia="zh-CN"/>
        </w:rPr>
      </w:pPr>
      <w:r w:rsidRPr="008E4A52">
        <w:rPr>
          <w:rFonts w:eastAsiaTheme="minorEastAsia" w:hint="cs"/>
          <w:rtl/>
          <w:lang w:eastAsia="zh-CN"/>
        </w:rPr>
        <w:lastRenderedPageBreak/>
        <w:t>-</w:t>
      </w:r>
      <w:r w:rsidRPr="008E4A52">
        <w:rPr>
          <w:rFonts w:eastAsiaTheme="minorEastAsia" w:hint="cs"/>
          <w:rtl/>
          <w:lang w:eastAsia="zh-CN"/>
        </w:rPr>
        <w:tab/>
        <w:t>أما النص الفعلي ونطاق القطاع والأهداف المشتركة بين القطاعات والنتائج والنوات</w:t>
      </w:r>
      <w:r w:rsidR="00941B91" w:rsidRPr="008E4A52">
        <w:rPr>
          <w:rFonts w:eastAsiaTheme="minorEastAsia" w:hint="cs"/>
          <w:rtl/>
          <w:lang w:eastAsia="zh-CN"/>
        </w:rPr>
        <w:t xml:space="preserve">ج فستناقش خلال الاجتماع الثالث </w:t>
      </w:r>
      <w:r w:rsidRPr="008E4A52">
        <w:rPr>
          <w:rFonts w:eastAsiaTheme="minorEastAsia" w:hint="cs"/>
          <w:rtl/>
          <w:lang w:eastAsia="zh-CN"/>
        </w:rPr>
        <w:t>لفريق</w:t>
      </w:r>
      <w:r w:rsidR="00941B91" w:rsidRPr="008E4A52">
        <w:rPr>
          <w:rFonts w:eastAsiaTheme="minorEastAsia" w:hint="cs"/>
          <w:rtl/>
          <w:lang w:eastAsia="zh-CN"/>
        </w:rPr>
        <w:t xml:space="preserve"> العمل المعني بالخطتين الاستراتيجية والمالية</w:t>
      </w:r>
      <w:r w:rsidRPr="008E4A52">
        <w:rPr>
          <w:rFonts w:eastAsiaTheme="minorEastAsia" w:hint="cs"/>
          <w:rtl/>
          <w:lang w:eastAsia="zh-CN"/>
        </w:rPr>
        <w:t xml:space="preserve"> </w:t>
      </w:r>
      <w:r w:rsidR="00941B91" w:rsidRPr="008E4A52">
        <w:rPr>
          <w:rFonts w:eastAsiaTheme="minorEastAsia"/>
          <w:lang w:eastAsia="zh-CN"/>
        </w:rPr>
        <w:t>(</w:t>
      </w:r>
      <w:r w:rsidR="00E64ED0" w:rsidRPr="008E4A52">
        <w:rPr>
          <w:rFonts w:eastAsiaTheme="minorEastAsia"/>
          <w:lang w:eastAsia="zh-CN"/>
        </w:rPr>
        <w:t>CWG-SFP</w:t>
      </w:r>
      <w:r w:rsidR="00941B91" w:rsidRPr="008E4A52">
        <w:rPr>
          <w:rFonts w:eastAsiaTheme="minorEastAsia"/>
          <w:lang w:eastAsia="zh-CN"/>
        </w:rPr>
        <w:t>)</w:t>
      </w:r>
      <w:r w:rsidR="00E64ED0" w:rsidRPr="008E4A52">
        <w:rPr>
          <w:rFonts w:eastAsiaTheme="minorEastAsia" w:hint="cs"/>
          <w:rtl/>
          <w:lang w:eastAsia="zh-CN"/>
        </w:rPr>
        <w:t xml:space="preserve"> </w:t>
      </w:r>
      <w:r w:rsidRPr="008E4A52">
        <w:rPr>
          <w:rFonts w:eastAsiaTheme="minorEastAsia" w:hint="cs"/>
          <w:rtl/>
          <w:lang w:eastAsia="zh-CN"/>
        </w:rPr>
        <w:t xml:space="preserve">في يناير. وناقش الفريق </w:t>
      </w:r>
      <w:r w:rsidR="00E64ED0" w:rsidRPr="008E4A52">
        <w:rPr>
          <w:rFonts w:eastAsiaTheme="minorEastAsia" w:hint="cs"/>
          <w:rtl/>
          <w:lang w:eastAsia="zh-CN"/>
        </w:rPr>
        <w:t>تطبيق</w:t>
      </w:r>
      <w:r w:rsidRPr="008E4A52">
        <w:rPr>
          <w:rFonts w:eastAsiaTheme="minorEastAsia" w:hint="cs"/>
          <w:rtl/>
          <w:lang w:eastAsia="zh-CN"/>
        </w:rPr>
        <w:t xml:space="preserve"> التعديلات المقترحة على النص المقترح. وطلبت الوفود أيضاً ربط الأهداف </w:t>
      </w:r>
      <w:r w:rsidR="00941B91" w:rsidRPr="008E4A52">
        <w:rPr>
          <w:rFonts w:eastAsiaTheme="minorEastAsia" w:hint="cs"/>
          <w:rtl/>
          <w:lang w:eastAsia="zh-CN"/>
        </w:rPr>
        <w:t>بالغايات</w:t>
      </w:r>
      <w:r w:rsidRPr="008E4A52">
        <w:rPr>
          <w:rFonts w:eastAsiaTheme="minorEastAsia" w:hint="cs"/>
          <w:rtl/>
          <w:lang w:eastAsia="zh-CN"/>
        </w:rPr>
        <w:t xml:space="preserve"> الاستراتيجية</w:t>
      </w:r>
      <w:r w:rsidR="00941B91" w:rsidRPr="008E4A52">
        <w:rPr>
          <w:rFonts w:eastAsiaTheme="minorEastAsia" w:hint="cs"/>
          <w:rtl/>
          <w:lang w:eastAsia="zh-CN"/>
        </w:rPr>
        <w:t xml:space="preserve"> العامة</w:t>
      </w:r>
      <w:r w:rsidRPr="008E4A52">
        <w:rPr>
          <w:rFonts w:eastAsiaTheme="minorEastAsia" w:hint="cs"/>
          <w:rtl/>
          <w:lang w:eastAsia="zh-CN"/>
        </w:rPr>
        <w:t xml:space="preserve"> بشكل واضح، بحسب العرض </w:t>
      </w:r>
      <w:r w:rsidR="00E64ED0" w:rsidRPr="008E4A52">
        <w:rPr>
          <w:rFonts w:eastAsiaTheme="minorEastAsia" w:hint="cs"/>
          <w:rtl/>
          <w:lang w:eastAsia="zh-CN"/>
        </w:rPr>
        <w:t>المبيّن في</w:t>
      </w:r>
      <w:r w:rsidR="008E4A52" w:rsidRPr="008E4A52">
        <w:rPr>
          <w:rFonts w:eastAsiaTheme="minorEastAsia" w:hint="eastAsia"/>
          <w:rtl/>
          <w:lang w:eastAsia="zh-CN"/>
        </w:rPr>
        <w:t> </w:t>
      </w:r>
      <w:r w:rsidR="00941B91" w:rsidRPr="008E4A52">
        <w:rPr>
          <w:rFonts w:eastAsiaTheme="minorEastAsia" w:hint="cs"/>
          <w:rtl/>
          <w:lang w:eastAsia="zh-CN"/>
        </w:rPr>
        <w:t>الخطة الاستراتيجية الحالية.</w:t>
      </w:r>
    </w:p>
    <w:p w:rsidR="004F4215" w:rsidRPr="0078155E" w:rsidRDefault="008E71D6" w:rsidP="00D44648">
      <w:pPr>
        <w:pStyle w:val="enumlev1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850" w:hanging="850"/>
        <w:rPr>
          <w:rtl/>
          <w:lang w:bidi="ar-EG"/>
        </w:rPr>
      </w:pPr>
      <w:r w:rsidRPr="008E4A52">
        <w:rPr>
          <w:rFonts w:eastAsiaTheme="minorEastAsia" w:hint="cs"/>
          <w:rtl/>
          <w:lang w:eastAsia="zh-CN"/>
        </w:rPr>
        <w:t>-</w:t>
      </w:r>
      <w:r w:rsidRPr="008E4A52">
        <w:rPr>
          <w:rFonts w:eastAsiaTheme="minorEastAsia" w:hint="cs"/>
          <w:rtl/>
          <w:lang w:eastAsia="zh-CN"/>
        </w:rPr>
        <w:tab/>
      </w:r>
      <w:r w:rsidR="004F4215" w:rsidRPr="008E4A52">
        <w:rPr>
          <w:rFonts w:eastAsiaTheme="minorEastAsia" w:hint="cs"/>
          <w:rtl/>
          <w:lang w:eastAsia="zh-CN"/>
        </w:rPr>
        <w:t xml:space="preserve">ناقش الفريق إمكانية إدراج </w:t>
      </w:r>
      <w:r w:rsidR="00980FFF" w:rsidRPr="008E4A52">
        <w:rPr>
          <w:rFonts w:eastAsiaTheme="minorEastAsia" w:hint="cs"/>
          <w:rtl/>
          <w:lang w:eastAsia="zh-CN"/>
        </w:rPr>
        <w:t xml:space="preserve">وسائل </w:t>
      </w:r>
      <w:r w:rsidR="004F4215" w:rsidRPr="008E4A52">
        <w:rPr>
          <w:rFonts w:eastAsiaTheme="minorEastAsia" w:hint="cs"/>
          <w:rtl/>
          <w:lang w:eastAsia="zh-CN"/>
        </w:rPr>
        <w:t>تمكين</w:t>
      </w:r>
      <w:r w:rsidR="006C1CAB" w:rsidRPr="008E4A52">
        <w:rPr>
          <w:rFonts w:eastAsiaTheme="minorEastAsia" w:hint="cs"/>
          <w:rtl/>
          <w:lang w:eastAsia="zh-CN"/>
        </w:rPr>
        <w:t>ية</w:t>
      </w:r>
      <w:r w:rsidR="004F4215" w:rsidRPr="008E4A52">
        <w:rPr>
          <w:rFonts w:eastAsiaTheme="minorEastAsia" w:hint="cs"/>
          <w:rtl/>
          <w:lang w:eastAsia="zh-CN"/>
        </w:rPr>
        <w:t xml:space="preserve"> من أجل عمل المكاتب والأمانة العامة (</w:t>
      </w:r>
      <w:r w:rsidR="00941B91" w:rsidRPr="008E4A52">
        <w:rPr>
          <w:rFonts w:eastAsiaTheme="minorEastAsia" w:hint="cs"/>
          <w:rtl/>
          <w:lang w:eastAsia="zh-CN"/>
        </w:rPr>
        <w:t xml:space="preserve">سبق أن </w:t>
      </w:r>
      <w:r w:rsidR="00980FFF" w:rsidRPr="008E4A52">
        <w:rPr>
          <w:rFonts w:eastAsiaTheme="minorEastAsia" w:hint="cs"/>
          <w:rtl/>
          <w:lang w:eastAsia="zh-CN"/>
        </w:rPr>
        <w:t>أوصى الفريق الاستشاري للاتصالات</w:t>
      </w:r>
      <w:r w:rsidR="00980FFF" w:rsidRPr="0078155E">
        <w:rPr>
          <w:rFonts w:hint="cs"/>
          <w:color w:val="000000"/>
          <w:rtl/>
          <w:lang w:bidi="ar-EG"/>
        </w:rPr>
        <w:t xml:space="preserve"> الراديوية </w:t>
      </w:r>
      <w:r w:rsidR="00941B91">
        <w:rPr>
          <w:color w:val="000000"/>
          <w:lang w:bidi="ar-EG"/>
        </w:rPr>
        <w:t>(</w:t>
      </w:r>
      <w:r w:rsidR="00980FFF" w:rsidRPr="0078155E">
        <w:rPr>
          <w:color w:val="000000"/>
          <w:lang w:val="fr-CH" w:bidi="ar-EG"/>
        </w:rPr>
        <w:t>RAG</w:t>
      </w:r>
      <w:r w:rsidR="00941B91">
        <w:rPr>
          <w:color w:val="000000"/>
          <w:lang w:val="fr-CH" w:bidi="ar-EG"/>
        </w:rPr>
        <w:t>)</w:t>
      </w:r>
      <w:r w:rsidR="00980FFF" w:rsidRPr="0078155E">
        <w:rPr>
          <w:rFonts w:hint="cs"/>
          <w:color w:val="000000"/>
          <w:rtl/>
          <w:lang w:bidi="ar-EG"/>
        </w:rPr>
        <w:t xml:space="preserve"> والفريق الاستشاري لتقييس الاتصالات </w:t>
      </w:r>
      <w:r w:rsidR="00941B91">
        <w:rPr>
          <w:color w:val="000000"/>
          <w:lang w:bidi="ar-EG"/>
        </w:rPr>
        <w:t>(</w:t>
      </w:r>
      <w:r w:rsidR="00980FFF" w:rsidRPr="0078155E">
        <w:rPr>
          <w:color w:val="000000"/>
          <w:lang w:val="fr-CH" w:bidi="ar-EG"/>
        </w:rPr>
        <w:t>TSAG</w:t>
      </w:r>
      <w:r w:rsidR="00941B91">
        <w:rPr>
          <w:color w:val="000000"/>
          <w:lang w:val="fr-CH" w:bidi="ar-EG"/>
        </w:rPr>
        <w:t>)</w:t>
      </w:r>
      <w:r w:rsidR="00980FFF" w:rsidRPr="0078155E">
        <w:rPr>
          <w:rFonts w:hint="cs"/>
          <w:color w:val="000000"/>
          <w:rtl/>
          <w:lang w:bidi="ar-EG"/>
        </w:rPr>
        <w:t xml:space="preserve"> </w:t>
      </w:r>
      <w:r w:rsidR="00D44648">
        <w:rPr>
          <w:rFonts w:hint="cs"/>
          <w:color w:val="000000"/>
          <w:rtl/>
          <w:lang w:bidi="ar-EG"/>
        </w:rPr>
        <w:t>ب</w:t>
      </w:r>
      <w:r w:rsidR="00980FFF" w:rsidRPr="0078155E">
        <w:rPr>
          <w:rFonts w:hint="cs"/>
          <w:color w:val="000000"/>
          <w:rtl/>
          <w:lang w:bidi="ar-EG"/>
        </w:rPr>
        <w:t>إدراجها).</w:t>
      </w:r>
    </w:p>
    <w:p w:rsidR="00855818" w:rsidRPr="00FF1468" w:rsidRDefault="00855818" w:rsidP="0078155E">
      <w:pPr>
        <w:pStyle w:val="Heading1"/>
        <w:rPr>
          <w:rtl/>
        </w:rPr>
      </w:pPr>
      <w:r w:rsidRPr="00FF1468">
        <w:t>7</w:t>
      </w:r>
      <w:r w:rsidRPr="00FF1468">
        <w:rPr>
          <w:rtl/>
        </w:rPr>
        <w:tab/>
      </w:r>
      <w:r w:rsidR="00980FFF" w:rsidRPr="00FF1468">
        <w:rPr>
          <w:rFonts w:hint="cs"/>
          <w:rtl/>
        </w:rPr>
        <w:t>مواصلة عملية إعداد الخطتيَن الاستراتيجية والمالية</w:t>
      </w:r>
      <w:r w:rsidRPr="00FF1468">
        <w:rPr>
          <w:rtl/>
        </w:rPr>
        <w:t xml:space="preserve"> (الوثيقة </w:t>
      </w:r>
      <w:hyperlink r:id="rId26" w:history="1">
        <w:r w:rsidRPr="00FF1468">
          <w:rPr>
            <w:rStyle w:val="Hyperlink"/>
            <w:sz w:val="26"/>
            <w:szCs w:val="36"/>
          </w:rPr>
          <w:t>CWG-SFP-</w:t>
        </w:r>
        <w:r w:rsidR="00980FFF" w:rsidRPr="00FF1468">
          <w:rPr>
            <w:rStyle w:val="Hyperlink"/>
            <w:sz w:val="26"/>
            <w:szCs w:val="36"/>
          </w:rPr>
          <w:t>2</w:t>
        </w:r>
        <w:r w:rsidRPr="00FF1468">
          <w:rPr>
            <w:rStyle w:val="Hyperlink"/>
            <w:sz w:val="26"/>
            <w:szCs w:val="36"/>
          </w:rPr>
          <w:t>/</w:t>
        </w:r>
        <w:r w:rsidR="00980FFF" w:rsidRPr="00FF1468">
          <w:rPr>
            <w:rStyle w:val="Hyperlink"/>
            <w:sz w:val="26"/>
            <w:szCs w:val="36"/>
          </w:rPr>
          <w:t>7</w:t>
        </w:r>
      </w:hyperlink>
      <w:r w:rsidRPr="00FF1468">
        <w:rPr>
          <w:rtl/>
        </w:rPr>
        <w:t>)</w:t>
      </w:r>
    </w:p>
    <w:p w:rsidR="00855818" w:rsidRPr="0078155E" w:rsidRDefault="00855818" w:rsidP="00941B91">
      <w:pPr>
        <w:rPr>
          <w:rtl/>
        </w:rPr>
      </w:pPr>
      <w:r w:rsidRPr="0078155E">
        <w:t>1.7</w:t>
      </w:r>
      <w:r w:rsidRPr="0078155E">
        <w:rPr>
          <w:rtl/>
        </w:rPr>
        <w:tab/>
      </w:r>
      <w:r w:rsidR="00980FFF" w:rsidRPr="0078155E">
        <w:rPr>
          <w:rFonts w:hint="cs"/>
          <w:rtl/>
        </w:rPr>
        <w:t xml:space="preserve">ناقش المشاركون محتوى المشاورة العامة الثانية </w:t>
      </w:r>
      <w:r w:rsidR="00E64ED0" w:rsidRPr="0078155E">
        <w:rPr>
          <w:rFonts w:hint="cs"/>
          <w:rtl/>
        </w:rPr>
        <w:t xml:space="preserve">المحتملة </w:t>
      </w:r>
      <w:r w:rsidR="00980FFF" w:rsidRPr="0078155E">
        <w:rPr>
          <w:rFonts w:hint="cs"/>
          <w:rtl/>
        </w:rPr>
        <w:t>و</w:t>
      </w:r>
      <w:r w:rsidR="00941B91">
        <w:rPr>
          <w:rFonts w:hint="cs"/>
          <w:rtl/>
        </w:rPr>
        <w:t>إجراءاتها</w:t>
      </w:r>
      <w:r w:rsidR="00980FFF" w:rsidRPr="0078155E">
        <w:rPr>
          <w:rFonts w:hint="cs"/>
          <w:rtl/>
        </w:rPr>
        <w:t xml:space="preserve">. وعرضت الأمانة خيارات </w:t>
      </w:r>
      <w:r w:rsidR="00941B91">
        <w:rPr>
          <w:rFonts w:hint="cs"/>
          <w:rtl/>
        </w:rPr>
        <w:t>مختلفة</w:t>
      </w:r>
      <w:r w:rsidR="00980FFF" w:rsidRPr="0078155E">
        <w:rPr>
          <w:rFonts w:hint="cs"/>
          <w:rtl/>
        </w:rPr>
        <w:t xml:space="preserve"> لعقد مشاورة عامة ثانية بعد الاجتماع الثاني للفريق</w:t>
      </w:r>
      <w:r w:rsidRPr="0078155E">
        <w:rPr>
          <w:rtl/>
        </w:rPr>
        <w:t>.</w:t>
      </w:r>
      <w:r w:rsidR="00980FFF" w:rsidRPr="0078155E">
        <w:rPr>
          <w:rFonts w:hint="cs"/>
          <w:rtl/>
        </w:rPr>
        <w:t xml:space="preserve"> ووافق الفريق على تأجيل المشاورة العامة إلى ما بعد الاجتماع الثالث للفريق، لضمان أن</w:t>
      </w:r>
      <w:r w:rsidR="00941B91">
        <w:rPr>
          <w:rFonts w:hint="cs"/>
          <w:rtl/>
        </w:rPr>
        <w:t xml:space="preserve"> يشمل النص</w:t>
      </w:r>
      <w:r w:rsidR="00980FFF" w:rsidRPr="0078155E">
        <w:rPr>
          <w:rFonts w:hint="cs"/>
          <w:rtl/>
        </w:rPr>
        <w:t xml:space="preserve"> كل</w:t>
      </w:r>
      <w:r w:rsidR="00941B91">
        <w:rPr>
          <w:rFonts w:hint="cs"/>
          <w:rtl/>
        </w:rPr>
        <w:t>ّ</w:t>
      </w:r>
      <w:r w:rsidR="00980FFF" w:rsidRPr="0078155E">
        <w:rPr>
          <w:rFonts w:hint="cs"/>
          <w:rtl/>
        </w:rPr>
        <w:t xml:space="preserve"> التعديلات التي </w:t>
      </w:r>
      <w:r w:rsidR="00941B91">
        <w:rPr>
          <w:rFonts w:hint="cs"/>
          <w:rtl/>
        </w:rPr>
        <w:t>يناقشها ويقرّها الاجتماع الثالث للفريق.</w:t>
      </w:r>
    </w:p>
    <w:p w:rsidR="00855818" w:rsidRPr="0078155E" w:rsidRDefault="00855818" w:rsidP="0078155E">
      <w:pPr>
        <w:rPr>
          <w:rtl/>
        </w:rPr>
      </w:pPr>
      <w:r w:rsidRPr="0078155E">
        <w:t>2.7</w:t>
      </w:r>
      <w:r w:rsidRPr="0078155E">
        <w:rPr>
          <w:rtl/>
        </w:rPr>
        <w:tab/>
      </w:r>
      <w:r w:rsidR="00980FFF" w:rsidRPr="0078155E">
        <w:rPr>
          <w:rFonts w:hint="cs"/>
          <w:rtl/>
        </w:rPr>
        <w:t>والتزمت الأمانة بنشر مشروع نص الخطة الاستراتيجية قبل شهر من الاجتماع الثالث، وفقاً للإجراءات الحالية، لكنها ستبذل ما بوسعها لنشره</w:t>
      </w:r>
      <w:r w:rsidR="00CB15F8" w:rsidRPr="0078155E">
        <w:rPr>
          <w:rFonts w:hint="cs"/>
          <w:rtl/>
        </w:rPr>
        <w:t xml:space="preserve"> </w:t>
      </w:r>
      <w:r w:rsidR="00980FFF" w:rsidRPr="0078155E">
        <w:rPr>
          <w:rFonts w:hint="cs"/>
          <w:rtl/>
        </w:rPr>
        <w:t>في أقرب وقت ممكن</w:t>
      </w:r>
      <w:r w:rsidRPr="0078155E">
        <w:rPr>
          <w:rtl/>
        </w:rPr>
        <w:t>.</w:t>
      </w:r>
    </w:p>
    <w:p w:rsidR="00855818" w:rsidRPr="0078155E" w:rsidRDefault="00855818" w:rsidP="0078155E">
      <w:pPr>
        <w:pStyle w:val="Heading1"/>
        <w:rPr>
          <w:rtl/>
        </w:rPr>
      </w:pPr>
      <w:r w:rsidRPr="0078155E">
        <w:t>8</w:t>
      </w:r>
      <w:r w:rsidRPr="0078155E">
        <w:rPr>
          <w:rtl/>
        </w:rPr>
        <w:tab/>
      </w:r>
      <w:r w:rsidR="00980FFF" w:rsidRPr="0078155E">
        <w:rPr>
          <w:rFonts w:hint="cs"/>
          <w:rtl/>
        </w:rPr>
        <w:t>الاجتماع المقبل</w:t>
      </w:r>
    </w:p>
    <w:p w:rsidR="00855818" w:rsidRPr="0078155E" w:rsidRDefault="00855818" w:rsidP="00941B91">
      <w:pPr>
        <w:rPr>
          <w:rtl/>
          <w:lang w:bidi="ar-EG"/>
        </w:rPr>
      </w:pPr>
      <w:r w:rsidRPr="0078155E">
        <w:t>1.8</w:t>
      </w:r>
      <w:r w:rsidRPr="0078155E">
        <w:tab/>
      </w:r>
      <w:r w:rsidR="00980FFF" w:rsidRPr="00941B91">
        <w:rPr>
          <w:rFonts w:hint="cs"/>
          <w:spacing w:val="4"/>
          <w:rtl/>
        </w:rPr>
        <w:t xml:space="preserve">خُطط </w:t>
      </w:r>
      <w:r w:rsidR="00CB15F8" w:rsidRPr="00941B91">
        <w:rPr>
          <w:rFonts w:hint="cs"/>
          <w:spacing w:val="4"/>
          <w:rtl/>
          <w:lang w:bidi="ar-EG"/>
        </w:rPr>
        <w:t xml:space="preserve">خلال دورة المجلس لعام </w:t>
      </w:r>
      <w:r w:rsidR="00CB15F8" w:rsidRPr="00941B91">
        <w:rPr>
          <w:spacing w:val="4"/>
          <w:lang w:val="fr-CH" w:bidi="ar-EG"/>
        </w:rPr>
        <w:t>2017</w:t>
      </w:r>
      <w:r w:rsidR="00CB15F8" w:rsidRPr="00941B91">
        <w:rPr>
          <w:rFonts w:hint="cs"/>
          <w:spacing w:val="4"/>
          <w:rtl/>
          <w:lang w:bidi="ar-EG"/>
        </w:rPr>
        <w:t xml:space="preserve"> </w:t>
      </w:r>
      <w:r w:rsidR="00CB15F8" w:rsidRPr="00941B91">
        <w:rPr>
          <w:rFonts w:hint="cs"/>
          <w:spacing w:val="4"/>
          <w:rtl/>
        </w:rPr>
        <w:t>لأن ي</w:t>
      </w:r>
      <w:r w:rsidR="00030A91">
        <w:rPr>
          <w:rFonts w:hint="cs"/>
          <w:spacing w:val="4"/>
          <w:rtl/>
        </w:rPr>
        <w:t>ُ</w:t>
      </w:r>
      <w:r w:rsidR="00CB15F8" w:rsidRPr="00941B91">
        <w:rPr>
          <w:rFonts w:hint="cs"/>
          <w:spacing w:val="4"/>
          <w:rtl/>
        </w:rPr>
        <w:t>عقد ا</w:t>
      </w:r>
      <w:r w:rsidR="00980FFF" w:rsidRPr="00941B91">
        <w:rPr>
          <w:rFonts w:hint="cs"/>
          <w:spacing w:val="4"/>
          <w:rtl/>
        </w:rPr>
        <w:t xml:space="preserve">لاجتماع المقبل </w:t>
      </w:r>
      <w:r w:rsidR="00980FFF" w:rsidRPr="008E4A52">
        <w:rPr>
          <w:rFonts w:hint="cs"/>
          <w:spacing w:val="4"/>
          <w:rtl/>
        </w:rPr>
        <w:t xml:space="preserve">لفريق العمل المعني </w:t>
      </w:r>
      <w:r w:rsidR="006C1CAB" w:rsidRPr="008E4A52">
        <w:rPr>
          <w:rFonts w:hint="cs"/>
          <w:spacing w:val="4"/>
          <w:rtl/>
        </w:rPr>
        <w:t>بالخطتين الاستراتيجية والمالية</w:t>
      </w:r>
      <w:r w:rsidR="00941B91" w:rsidRPr="008E4A52">
        <w:rPr>
          <w:rFonts w:hint="eastAsia"/>
          <w:spacing w:val="4"/>
          <w:rtl/>
        </w:rPr>
        <w:t> </w:t>
      </w:r>
      <w:r w:rsidR="00941B91" w:rsidRPr="008E4A52">
        <w:rPr>
          <w:spacing w:val="4"/>
        </w:rPr>
        <w:t>(</w:t>
      </w:r>
      <w:r w:rsidR="00980FFF" w:rsidRPr="008E4A52">
        <w:rPr>
          <w:spacing w:val="4"/>
        </w:rPr>
        <w:t>CWG-</w:t>
      </w:r>
      <w:r w:rsidR="006C1CAB" w:rsidRPr="008E4A52">
        <w:rPr>
          <w:spacing w:val="4"/>
        </w:rPr>
        <w:t>SFP</w:t>
      </w:r>
      <w:r w:rsidR="00941B91" w:rsidRPr="008E4A52">
        <w:rPr>
          <w:spacing w:val="4"/>
        </w:rPr>
        <w:t>)</w:t>
      </w:r>
      <w:r w:rsidR="00980FFF" w:rsidRPr="00941B91">
        <w:rPr>
          <w:rFonts w:hint="cs"/>
          <w:spacing w:val="-4"/>
          <w:rtl/>
          <w:lang w:bidi="ar-EG"/>
        </w:rPr>
        <w:t xml:space="preserve"> </w:t>
      </w:r>
      <w:r w:rsidR="00980FFF" w:rsidRPr="0078155E">
        <w:rPr>
          <w:rFonts w:hint="cs"/>
          <w:rtl/>
          <w:lang w:bidi="ar-EG"/>
        </w:rPr>
        <w:t xml:space="preserve">يومَي </w:t>
      </w:r>
      <w:r w:rsidR="00980FFF" w:rsidRPr="0078155E">
        <w:rPr>
          <w:lang w:val="fr-CH" w:bidi="ar-EG"/>
        </w:rPr>
        <w:t>15</w:t>
      </w:r>
      <w:r w:rsidR="00980FFF" w:rsidRPr="0078155E">
        <w:rPr>
          <w:rFonts w:hint="cs"/>
          <w:rtl/>
          <w:lang w:bidi="ar-EG"/>
        </w:rPr>
        <w:t xml:space="preserve"> و</w:t>
      </w:r>
      <w:r w:rsidR="00980FFF" w:rsidRPr="0078155E">
        <w:rPr>
          <w:lang w:val="fr-CH" w:bidi="ar-EG"/>
        </w:rPr>
        <w:t>16</w:t>
      </w:r>
      <w:r w:rsidR="00980FFF" w:rsidRPr="0078155E">
        <w:rPr>
          <w:rFonts w:hint="cs"/>
          <w:rtl/>
          <w:lang w:bidi="ar-EG"/>
        </w:rPr>
        <w:t xml:space="preserve"> يناير. وطلب المشاركون من الأمانة أن تتشاور مع رؤساء أفرقة العمل الأخرى </w:t>
      </w:r>
      <w:r w:rsidR="006C1CAB" w:rsidRPr="0078155E">
        <w:rPr>
          <w:rFonts w:hint="cs"/>
          <w:rtl/>
          <w:lang w:bidi="ar-EG"/>
        </w:rPr>
        <w:t xml:space="preserve">التابعة للمجلس </w:t>
      </w:r>
      <w:r w:rsidR="00941B91">
        <w:rPr>
          <w:rFonts w:hint="cs"/>
          <w:rtl/>
          <w:lang w:bidi="ar-EG"/>
        </w:rPr>
        <w:t>للنظر في</w:t>
      </w:r>
      <w:r w:rsidR="00980FFF" w:rsidRPr="0078155E">
        <w:rPr>
          <w:rFonts w:hint="cs"/>
          <w:rtl/>
          <w:lang w:bidi="ar-EG"/>
        </w:rPr>
        <w:t xml:space="preserve"> إمكانية </w:t>
      </w:r>
      <w:r w:rsidR="00CB15F8" w:rsidRPr="0078155E">
        <w:rPr>
          <w:rFonts w:hint="cs"/>
          <w:rtl/>
          <w:lang w:bidi="ar-EG"/>
        </w:rPr>
        <w:t>نقل الاجتماع الثالث لوقت لاح</w:t>
      </w:r>
      <w:r w:rsidR="00941B91">
        <w:rPr>
          <w:rFonts w:hint="cs"/>
          <w:rtl/>
          <w:lang w:bidi="ar-EG"/>
        </w:rPr>
        <w:t>ق في مجموعة اجتماعات شهر يناير.</w:t>
      </w:r>
    </w:p>
    <w:p w:rsidR="00CB15F8" w:rsidRPr="0078155E" w:rsidRDefault="008E4A52" w:rsidP="00E4601A">
      <w:pPr>
        <w:rPr>
          <w:rtl/>
          <w:lang w:bidi="ar-EG"/>
        </w:rPr>
      </w:pPr>
      <w:r>
        <w:rPr>
          <w:lang w:val="fr-CH" w:bidi="ar-EG"/>
        </w:rPr>
        <w:t>2</w:t>
      </w:r>
      <w:r w:rsidR="00CB15F8" w:rsidRPr="0078155E">
        <w:rPr>
          <w:lang w:val="fr-CH" w:bidi="ar-EG"/>
        </w:rPr>
        <w:t>.8</w:t>
      </w:r>
      <w:r w:rsidR="00CB15F8" w:rsidRPr="0078155E">
        <w:rPr>
          <w:rtl/>
          <w:lang w:bidi="ar-EG"/>
        </w:rPr>
        <w:tab/>
      </w:r>
      <w:r w:rsidR="00CB15F8" w:rsidRPr="0078155E">
        <w:rPr>
          <w:rFonts w:hint="cs"/>
          <w:rtl/>
          <w:lang w:bidi="ar-EG"/>
        </w:rPr>
        <w:t>وعقدت أمانة الاتحاد مشاورا</w:t>
      </w:r>
      <w:r w:rsidR="00941B91">
        <w:rPr>
          <w:rFonts w:hint="cs"/>
          <w:rtl/>
          <w:lang w:bidi="ar-EG"/>
        </w:rPr>
        <w:t>ت وخلصت إلى أنه ليس بالإمكان تغيير</w:t>
      </w:r>
      <w:r w:rsidR="00CB15F8" w:rsidRPr="0078155E">
        <w:rPr>
          <w:rFonts w:hint="cs"/>
          <w:rtl/>
          <w:lang w:bidi="ar-EG"/>
        </w:rPr>
        <w:t xml:space="preserve"> تاريخ عقد الاجتماع الثالث للفريق</w:t>
      </w:r>
      <w:r w:rsidR="00E4601A">
        <w:rPr>
          <w:rFonts w:hint="eastAsia"/>
          <w:rtl/>
          <w:lang w:bidi="ar-EG"/>
        </w:rPr>
        <w:t> </w:t>
      </w:r>
      <w:r w:rsidR="00CB15F8" w:rsidRPr="0078155E">
        <w:rPr>
          <w:lang w:bidi="ar-EG"/>
        </w:rPr>
        <w:t>CWG-SFP</w:t>
      </w:r>
      <w:r w:rsidR="00941B91">
        <w:rPr>
          <w:rFonts w:hint="cs"/>
          <w:rtl/>
          <w:lang w:bidi="ar-EG"/>
        </w:rPr>
        <w:t>. لذا، سيُعقد الاجتماع الثالث</w:t>
      </w:r>
      <w:r w:rsidR="00CB15F8" w:rsidRPr="0078155E">
        <w:rPr>
          <w:rFonts w:hint="cs"/>
          <w:rtl/>
          <w:lang w:bidi="ar-EG"/>
        </w:rPr>
        <w:t xml:space="preserve"> يومَي </w:t>
      </w:r>
      <w:r w:rsidR="00CB15F8" w:rsidRPr="0078155E">
        <w:rPr>
          <w:lang w:val="fr-CH" w:bidi="ar-EG"/>
        </w:rPr>
        <w:t>15</w:t>
      </w:r>
      <w:r w:rsidR="00CB15F8" w:rsidRPr="0078155E">
        <w:rPr>
          <w:rFonts w:hint="cs"/>
          <w:rtl/>
          <w:lang w:bidi="ar-EG"/>
        </w:rPr>
        <w:t xml:space="preserve"> و</w:t>
      </w:r>
      <w:r w:rsidR="00CB15F8" w:rsidRPr="0078155E">
        <w:rPr>
          <w:lang w:val="fr-CH" w:bidi="ar-EG"/>
        </w:rPr>
        <w:t>16</w:t>
      </w:r>
      <w:r w:rsidR="00CB15F8" w:rsidRPr="0078155E">
        <w:rPr>
          <w:rFonts w:hint="cs"/>
          <w:rtl/>
          <w:lang w:bidi="ar-EG"/>
        </w:rPr>
        <w:t xml:space="preserve"> يناير </w:t>
      </w:r>
      <w:r w:rsidR="00CB15F8" w:rsidRPr="0078155E">
        <w:rPr>
          <w:lang w:val="fr-CH" w:bidi="ar-EG"/>
        </w:rPr>
        <w:t>2018</w:t>
      </w:r>
      <w:r w:rsidR="00941B91">
        <w:rPr>
          <w:rFonts w:hint="cs"/>
          <w:rtl/>
          <w:lang w:bidi="ar-EG"/>
        </w:rPr>
        <w:t>.</w:t>
      </w:r>
    </w:p>
    <w:p w:rsidR="00855818" w:rsidRPr="008E4A52" w:rsidRDefault="00855818" w:rsidP="008E4A52">
      <w:pPr>
        <w:pStyle w:val="Reasons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Times New Roman Bold" w:eastAsiaTheme="minorEastAsia" w:hAnsi="Times New Roman Bold" w:hint="cs"/>
          <w:rtl/>
          <w:lang w:eastAsia="zh-CN" w:bidi="ar-EG"/>
        </w:rPr>
      </w:pPr>
    </w:p>
    <w:p w:rsidR="00855818" w:rsidRPr="0078155E" w:rsidRDefault="00855818" w:rsidP="0078155E">
      <w:pPr>
        <w:spacing w:before="600"/>
        <w:jc w:val="center"/>
        <w:rPr>
          <w:sz w:val="30"/>
          <w:rtl/>
          <w:lang w:bidi="ar-EG"/>
        </w:rPr>
      </w:pPr>
      <w:r w:rsidRPr="0078155E">
        <w:rPr>
          <w:sz w:val="30"/>
          <w:rtl/>
        </w:rPr>
        <w:t>___________</w:t>
      </w:r>
    </w:p>
    <w:sectPr w:rsidR="00855818" w:rsidRPr="0078155E" w:rsidSect="008B5B5D">
      <w:headerReference w:type="default" r:id="rId27"/>
      <w:footerReference w:type="defaul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D0" w:rsidRDefault="00E64ED0" w:rsidP="00E07379">
      <w:pPr>
        <w:spacing w:before="0" w:line="240" w:lineRule="auto"/>
      </w:pPr>
      <w:r>
        <w:separator/>
      </w:r>
    </w:p>
  </w:endnote>
  <w:endnote w:type="continuationSeparator" w:id="0">
    <w:p w:rsidR="00E64ED0" w:rsidRDefault="00E64ED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D0" w:rsidRPr="00665956" w:rsidRDefault="00D27E07" w:rsidP="00732395">
    <w:pPr>
      <w:pStyle w:val="Footer"/>
      <w:tabs>
        <w:tab w:val="clear" w:pos="5812"/>
        <w:tab w:val="right" w:pos="5670"/>
      </w:tabs>
    </w:pPr>
    <w:fldSimple w:instr=" FILENAME \p \* MERGEFORMAT ">
      <w:r w:rsidR="00732395">
        <w:rPr>
          <w:noProof/>
        </w:rPr>
        <w:t>P:\ARA\SG\CONSEIL\CWG-SFP\CWG-SFP2\000\011A.docx</w:t>
      </w:r>
    </w:fldSimple>
    <w:r w:rsidR="00732395">
      <w:t>   </w:t>
    </w:r>
    <w:r w:rsidR="00E64ED0" w:rsidRPr="00665956">
      <w:t>(</w:t>
    </w:r>
    <w:r w:rsidR="00E64ED0">
      <w:t>42</w:t>
    </w:r>
    <w:r>
      <w:t>4745</w:t>
    </w:r>
    <w:r w:rsidR="00E64ED0" w:rsidRPr="00665956">
      <w:t>)</w:t>
    </w:r>
    <w:r w:rsidR="00E64ED0" w:rsidRPr="00665956">
      <w:tab/>
    </w:r>
    <w:r w:rsidR="00E64ED0" w:rsidRPr="00665956">
      <w:fldChar w:fldCharType="begin"/>
    </w:r>
    <w:r w:rsidR="00E64ED0" w:rsidRPr="00665956">
      <w:instrText xml:space="preserve"> savedate \@ dd.MM.yy </w:instrText>
    </w:r>
    <w:r w:rsidR="00E64ED0" w:rsidRPr="00665956">
      <w:fldChar w:fldCharType="separate"/>
    </w:r>
    <w:r w:rsidR="00732395">
      <w:rPr>
        <w:noProof/>
      </w:rPr>
      <w:t>11.10.17</w:t>
    </w:r>
    <w:r w:rsidR="00E64ED0" w:rsidRPr="00665956">
      <w:fldChar w:fldCharType="end"/>
    </w:r>
    <w:r w:rsidR="00E64ED0" w:rsidRPr="00665956">
      <w:tab/>
    </w:r>
    <w:r w:rsidR="00E64ED0" w:rsidRPr="00665956">
      <w:fldChar w:fldCharType="begin"/>
    </w:r>
    <w:r w:rsidR="00E64ED0" w:rsidRPr="00665956">
      <w:instrText xml:space="preserve"> printdate \@ dd.MM.yy </w:instrText>
    </w:r>
    <w:r w:rsidR="00E64ED0" w:rsidRPr="00665956">
      <w:fldChar w:fldCharType="separate"/>
    </w:r>
    <w:r w:rsidR="00732395">
      <w:rPr>
        <w:noProof/>
      </w:rPr>
      <w:t>29.09.17</w:t>
    </w:r>
    <w:r w:rsidR="00E64ED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D0" w:rsidRPr="00950A5B" w:rsidRDefault="00E64ED0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  <w:p w:rsidR="00E64ED0" w:rsidRPr="00D27E07" w:rsidRDefault="00E64ED0" w:rsidP="00872C49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D27E07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872C49">
      <w:rPr>
        <w:rFonts w:cs="Calibri"/>
        <w:noProof/>
        <w:lang w:val="fr-FR"/>
      </w:rPr>
      <w:t>P:\ARA\SG\CONSEIL\CWG-SFP\CWG-SFP2\000\011A.docx</w:t>
    </w:r>
    <w:r w:rsidRPr="00476123">
      <w:rPr>
        <w:rFonts w:cs="Calibri"/>
      </w:rPr>
      <w:fldChar w:fldCharType="end"/>
    </w:r>
    <w:r w:rsidR="00872C49">
      <w:rPr>
        <w:rFonts w:cs="Calibri"/>
        <w:lang w:val="fr-FR"/>
      </w:rPr>
      <w:t>   </w:t>
    </w:r>
    <w:r w:rsidRPr="00D27E07">
      <w:rPr>
        <w:rFonts w:cs="Calibri"/>
        <w:lang w:val="fr-FR"/>
      </w:rPr>
      <w:t>(42</w:t>
    </w:r>
    <w:r w:rsidR="00D27E07">
      <w:rPr>
        <w:rFonts w:cs="Calibri"/>
        <w:lang w:val="fr-FR"/>
      </w:rPr>
      <w:t>4745</w:t>
    </w:r>
    <w:r w:rsidRPr="00D27E07">
      <w:rPr>
        <w:rFonts w:cs="Calibri"/>
        <w:lang w:val="fr-FR"/>
      </w:rPr>
      <w:t>)</w:t>
    </w:r>
    <w:r w:rsidRPr="00D27E07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872C49">
      <w:rPr>
        <w:rFonts w:cs="Calibri"/>
        <w:noProof/>
        <w:lang w:val="fr-FR"/>
      </w:rPr>
      <w:t>11.10.17</w:t>
    </w:r>
    <w:r w:rsidRPr="00476123">
      <w:rPr>
        <w:rFonts w:cs="Calibri"/>
      </w:rPr>
      <w:fldChar w:fldCharType="end"/>
    </w:r>
    <w:r w:rsidRPr="00D27E07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872C49">
      <w:rPr>
        <w:rFonts w:cs="Calibri"/>
        <w:noProof/>
        <w:lang w:val="fr-FR"/>
      </w:rPr>
      <w:t>29.09.17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D0" w:rsidRDefault="00E64ED0" w:rsidP="00E07379">
      <w:pPr>
        <w:spacing w:before="0" w:line="240" w:lineRule="auto"/>
      </w:pPr>
      <w:r>
        <w:separator/>
      </w:r>
    </w:p>
  </w:footnote>
  <w:footnote w:type="continuationSeparator" w:id="0">
    <w:p w:rsidR="00E64ED0" w:rsidRDefault="00E64ED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D0" w:rsidRPr="000E4FF0" w:rsidRDefault="001148AF" w:rsidP="00D1317F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E64ED0">
          <w:rPr>
            <w:rFonts w:eastAsiaTheme="minorEastAsia"/>
            <w:lang w:eastAsia="zh-CN"/>
          </w:rPr>
          <w:t xml:space="preserve">- </w:t>
        </w:r>
        <w:r w:rsidR="00E64ED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E64ED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E64ED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4</w:t>
        </w:r>
        <w:r w:rsidR="00E64ED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  <w:r w:rsidR="00E64ED0">
      <w:rPr>
        <w:rFonts w:eastAsiaTheme="minorEastAsia" w:cs="Calibri"/>
        <w:noProof/>
        <w:sz w:val="20"/>
        <w:szCs w:val="20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68"/>
    <w:rsid w:val="000124CC"/>
    <w:rsid w:val="00030A91"/>
    <w:rsid w:val="00040C6D"/>
    <w:rsid w:val="00041F8B"/>
    <w:rsid w:val="0004287B"/>
    <w:rsid w:val="00046444"/>
    <w:rsid w:val="000538DF"/>
    <w:rsid w:val="0006023B"/>
    <w:rsid w:val="0008638B"/>
    <w:rsid w:val="00090574"/>
    <w:rsid w:val="00092FC2"/>
    <w:rsid w:val="000A1677"/>
    <w:rsid w:val="000A43BF"/>
    <w:rsid w:val="000B407F"/>
    <w:rsid w:val="000C13C2"/>
    <w:rsid w:val="000D4C64"/>
    <w:rsid w:val="000E4FF0"/>
    <w:rsid w:val="000E7DFA"/>
    <w:rsid w:val="000F0B1C"/>
    <w:rsid w:val="000F1D42"/>
    <w:rsid w:val="000F4D07"/>
    <w:rsid w:val="00102A03"/>
    <w:rsid w:val="001040A3"/>
    <w:rsid w:val="0011114B"/>
    <w:rsid w:val="001148AF"/>
    <w:rsid w:val="001557FB"/>
    <w:rsid w:val="00173915"/>
    <w:rsid w:val="001B0B05"/>
    <w:rsid w:val="00200ADD"/>
    <w:rsid w:val="0022345D"/>
    <w:rsid w:val="00225854"/>
    <w:rsid w:val="0022747A"/>
    <w:rsid w:val="0023283D"/>
    <w:rsid w:val="00252E0C"/>
    <w:rsid w:val="002553CD"/>
    <w:rsid w:val="00276881"/>
    <w:rsid w:val="002916BE"/>
    <w:rsid w:val="0029473F"/>
    <w:rsid w:val="002978F4"/>
    <w:rsid w:val="002B028D"/>
    <w:rsid w:val="002B435E"/>
    <w:rsid w:val="002C4DAE"/>
    <w:rsid w:val="002D4607"/>
    <w:rsid w:val="002D6669"/>
    <w:rsid w:val="002E6541"/>
    <w:rsid w:val="002F5560"/>
    <w:rsid w:val="0030486B"/>
    <w:rsid w:val="00317D76"/>
    <w:rsid w:val="003231B9"/>
    <w:rsid w:val="003275AC"/>
    <w:rsid w:val="00333D29"/>
    <w:rsid w:val="003362CF"/>
    <w:rsid w:val="003409F4"/>
    <w:rsid w:val="00344CF1"/>
    <w:rsid w:val="00357185"/>
    <w:rsid w:val="0037448C"/>
    <w:rsid w:val="003C106D"/>
    <w:rsid w:val="003C475F"/>
    <w:rsid w:val="003D288C"/>
    <w:rsid w:val="003E4132"/>
    <w:rsid w:val="003F678F"/>
    <w:rsid w:val="0042686F"/>
    <w:rsid w:val="004367CE"/>
    <w:rsid w:val="00443869"/>
    <w:rsid w:val="004712C6"/>
    <w:rsid w:val="0047421C"/>
    <w:rsid w:val="00476123"/>
    <w:rsid w:val="00497703"/>
    <w:rsid w:val="004E6672"/>
    <w:rsid w:val="004F0F06"/>
    <w:rsid w:val="004F4215"/>
    <w:rsid w:val="00501E0E"/>
    <w:rsid w:val="005204D7"/>
    <w:rsid w:val="00530420"/>
    <w:rsid w:val="00537504"/>
    <w:rsid w:val="00552BC5"/>
    <w:rsid w:val="00552C54"/>
    <w:rsid w:val="0055516A"/>
    <w:rsid w:val="0056374C"/>
    <w:rsid w:val="0056614F"/>
    <w:rsid w:val="0057656F"/>
    <w:rsid w:val="00576731"/>
    <w:rsid w:val="0059285F"/>
    <w:rsid w:val="00597A83"/>
    <w:rsid w:val="005A24B1"/>
    <w:rsid w:val="005B0AD0"/>
    <w:rsid w:val="005B7B8A"/>
    <w:rsid w:val="005C756F"/>
    <w:rsid w:val="005D6476"/>
    <w:rsid w:val="005D6C0D"/>
    <w:rsid w:val="005E5283"/>
    <w:rsid w:val="005E58F5"/>
    <w:rsid w:val="00605C46"/>
    <w:rsid w:val="00606660"/>
    <w:rsid w:val="006100F7"/>
    <w:rsid w:val="006157A3"/>
    <w:rsid w:val="00620E60"/>
    <w:rsid w:val="0063315A"/>
    <w:rsid w:val="0065591D"/>
    <w:rsid w:val="00662C5A"/>
    <w:rsid w:val="00670AF5"/>
    <w:rsid w:val="0067128F"/>
    <w:rsid w:val="006815E9"/>
    <w:rsid w:val="006C087D"/>
    <w:rsid w:val="006C1556"/>
    <w:rsid w:val="006C1CAB"/>
    <w:rsid w:val="006F267F"/>
    <w:rsid w:val="006F63F7"/>
    <w:rsid w:val="006F6F03"/>
    <w:rsid w:val="00706D7A"/>
    <w:rsid w:val="00726AEC"/>
    <w:rsid w:val="00732395"/>
    <w:rsid w:val="00735A54"/>
    <w:rsid w:val="007530CA"/>
    <w:rsid w:val="00760E68"/>
    <w:rsid w:val="0078155E"/>
    <w:rsid w:val="00782CEB"/>
    <w:rsid w:val="0079553D"/>
    <w:rsid w:val="007B01CC"/>
    <w:rsid w:val="007C204E"/>
    <w:rsid w:val="007D1AD1"/>
    <w:rsid w:val="007D4F32"/>
    <w:rsid w:val="007E7C6C"/>
    <w:rsid w:val="007F6238"/>
    <w:rsid w:val="007F646C"/>
    <w:rsid w:val="00801C8F"/>
    <w:rsid w:val="00801FCD"/>
    <w:rsid w:val="00803D7E"/>
    <w:rsid w:val="00803F08"/>
    <w:rsid w:val="00811DD7"/>
    <w:rsid w:val="008235CD"/>
    <w:rsid w:val="00823A07"/>
    <w:rsid w:val="00835FEC"/>
    <w:rsid w:val="00843DBF"/>
    <w:rsid w:val="008513CB"/>
    <w:rsid w:val="00855818"/>
    <w:rsid w:val="00870048"/>
    <w:rsid w:val="00872C49"/>
    <w:rsid w:val="00874D9C"/>
    <w:rsid w:val="008A1810"/>
    <w:rsid w:val="008B5B5D"/>
    <w:rsid w:val="008C76F5"/>
    <w:rsid w:val="008D4E8A"/>
    <w:rsid w:val="008E4A52"/>
    <w:rsid w:val="008E71D6"/>
    <w:rsid w:val="00917694"/>
    <w:rsid w:val="009263CD"/>
    <w:rsid w:val="00930E6D"/>
    <w:rsid w:val="0093266D"/>
    <w:rsid w:val="00934AFF"/>
    <w:rsid w:val="00941B91"/>
    <w:rsid w:val="00950A5B"/>
    <w:rsid w:val="00951C98"/>
    <w:rsid w:val="00963057"/>
    <w:rsid w:val="009703EE"/>
    <w:rsid w:val="00972CA2"/>
    <w:rsid w:val="00980FFF"/>
    <w:rsid w:val="00982B28"/>
    <w:rsid w:val="0098435B"/>
    <w:rsid w:val="00984EA5"/>
    <w:rsid w:val="00992593"/>
    <w:rsid w:val="009B6681"/>
    <w:rsid w:val="009C17E1"/>
    <w:rsid w:val="009C35ED"/>
    <w:rsid w:val="009F1C12"/>
    <w:rsid w:val="009F1CC4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05A8"/>
    <w:rsid w:val="00AE7244"/>
    <w:rsid w:val="00AF3FEE"/>
    <w:rsid w:val="00B02F46"/>
    <w:rsid w:val="00B2000C"/>
    <w:rsid w:val="00B20ADE"/>
    <w:rsid w:val="00B22E15"/>
    <w:rsid w:val="00B23C4B"/>
    <w:rsid w:val="00B3212E"/>
    <w:rsid w:val="00B34C37"/>
    <w:rsid w:val="00B625A6"/>
    <w:rsid w:val="00B66B9A"/>
    <w:rsid w:val="00B725C6"/>
    <w:rsid w:val="00B82089"/>
    <w:rsid w:val="00B951C5"/>
    <w:rsid w:val="00B970AE"/>
    <w:rsid w:val="00BA1427"/>
    <w:rsid w:val="00BB5934"/>
    <w:rsid w:val="00BD0C50"/>
    <w:rsid w:val="00BD2328"/>
    <w:rsid w:val="00BE49D0"/>
    <w:rsid w:val="00BF2C38"/>
    <w:rsid w:val="00BF538E"/>
    <w:rsid w:val="00C23331"/>
    <w:rsid w:val="00C265DA"/>
    <w:rsid w:val="00C442F2"/>
    <w:rsid w:val="00C62761"/>
    <w:rsid w:val="00C62DA5"/>
    <w:rsid w:val="00C674FE"/>
    <w:rsid w:val="00C7297D"/>
    <w:rsid w:val="00C75633"/>
    <w:rsid w:val="00C8242E"/>
    <w:rsid w:val="00C82615"/>
    <w:rsid w:val="00C867DB"/>
    <w:rsid w:val="00CA2A38"/>
    <w:rsid w:val="00CA50FF"/>
    <w:rsid w:val="00CB15F8"/>
    <w:rsid w:val="00CC3CD2"/>
    <w:rsid w:val="00CC43BE"/>
    <w:rsid w:val="00CD123C"/>
    <w:rsid w:val="00CD2085"/>
    <w:rsid w:val="00CE2EE1"/>
    <w:rsid w:val="00CE7013"/>
    <w:rsid w:val="00CF3FFD"/>
    <w:rsid w:val="00CF5ED3"/>
    <w:rsid w:val="00D0494C"/>
    <w:rsid w:val="00D1317F"/>
    <w:rsid w:val="00D14BEB"/>
    <w:rsid w:val="00D21C89"/>
    <w:rsid w:val="00D232F3"/>
    <w:rsid w:val="00D27E07"/>
    <w:rsid w:val="00D31263"/>
    <w:rsid w:val="00D44648"/>
    <w:rsid w:val="00D45542"/>
    <w:rsid w:val="00D64BD0"/>
    <w:rsid w:val="00D72376"/>
    <w:rsid w:val="00D77D0F"/>
    <w:rsid w:val="00DA1CF0"/>
    <w:rsid w:val="00DA782C"/>
    <w:rsid w:val="00DB2271"/>
    <w:rsid w:val="00DB5659"/>
    <w:rsid w:val="00DC24B4"/>
    <w:rsid w:val="00DD7A05"/>
    <w:rsid w:val="00DE4EC0"/>
    <w:rsid w:val="00DF055B"/>
    <w:rsid w:val="00DF16DC"/>
    <w:rsid w:val="00DF1707"/>
    <w:rsid w:val="00DF5361"/>
    <w:rsid w:val="00E009A1"/>
    <w:rsid w:val="00E00D15"/>
    <w:rsid w:val="00E071BE"/>
    <w:rsid w:val="00E07379"/>
    <w:rsid w:val="00E1434B"/>
    <w:rsid w:val="00E14494"/>
    <w:rsid w:val="00E17033"/>
    <w:rsid w:val="00E22744"/>
    <w:rsid w:val="00E32189"/>
    <w:rsid w:val="00E44DFC"/>
    <w:rsid w:val="00E45211"/>
    <w:rsid w:val="00E4601A"/>
    <w:rsid w:val="00E64ED0"/>
    <w:rsid w:val="00E7380C"/>
    <w:rsid w:val="00E74BE7"/>
    <w:rsid w:val="00E8553A"/>
    <w:rsid w:val="00E86CC9"/>
    <w:rsid w:val="00E96624"/>
    <w:rsid w:val="00EA47B6"/>
    <w:rsid w:val="00EC0713"/>
    <w:rsid w:val="00F126F1"/>
    <w:rsid w:val="00F14E64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1D91"/>
    <w:rsid w:val="00FD2867"/>
    <w:rsid w:val="00FD58BD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4143D2A-F12C-4A52-AC85-B78D8F4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18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5818"/>
    <w:pPr>
      <w:keepNext/>
      <w:keepLines/>
      <w:spacing w:before="360"/>
      <w:ind w:left="794" w:hanging="79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855818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855818"/>
    <w:pPr>
      <w:tabs>
        <w:tab w:val="clear" w:pos="794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855818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855818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CWGSPF2-C-0009/en" TargetMode="External"/><Relationship Id="rId18" Type="http://schemas.openxmlformats.org/officeDocument/2006/relationships/hyperlink" Target="http://www.itu.int/md/S17-CLCWGSPF2-C-0004/en" TargetMode="External"/><Relationship Id="rId26" Type="http://schemas.openxmlformats.org/officeDocument/2006/relationships/hyperlink" Target="http://www.itu.int/md/S17-CLCWGSPF2-C-000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S17-CLCWGSPF2-INF-0002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CWGSPF2-C-0010/en" TargetMode="External"/><Relationship Id="rId17" Type="http://schemas.openxmlformats.org/officeDocument/2006/relationships/hyperlink" Target="https://www.itu.int/md/S17-CLCWGSPF2-C-0010/en" TargetMode="External"/><Relationship Id="rId25" Type="http://schemas.openxmlformats.org/officeDocument/2006/relationships/hyperlink" Target="http://www.itu.int/md/S17-CLCWGSPF2-C-000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CWGSPF2-C-0003/en" TargetMode="External"/><Relationship Id="rId20" Type="http://schemas.openxmlformats.org/officeDocument/2006/relationships/hyperlink" Target="http://www.itu.int/md/S17-CLCWGSPF2-INF-0001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CWGSPF2-C-0001/en" TargetMode="External"/><Relationship Id="rId24" Type="http://schemas.openxmlformats.org/officeDocument/2006/relationships/hyperlink" Target="http://www.itu.int/md/S17-CLCWGSPF2-C-0008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7-CLCWGSPF2-C-0002/en" TargetMode="External"/><Relationship Id="rId23" Type="http://schemas.openxmlformats.org/officeDocument/2006/relationships/hyperlink" Target="http://www.itu.int/md/S17-CLCWGSPF2-C-0006/en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www.itu.int/md/S17-CLCWGSPF2-C-0005/en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CWGSPF2-C-0001/en" TargetMode="External"/><Relationship Id="rId22" Type="http://schemas.openxmlformats.org/officeDocument/2006/relationships/hyperlink" Target="https://www.itu.int/md/S17-CLCWGSPF2-C-0009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de10a323-94a9-4e93-88b4-ea96457696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98191-7ED7-4B26-A03B-1955FA1E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Awad, Samy</cp:lastModifiedBy>
  <cp:revision>52</cp:revision>
  <cp:lastPrinted>2017-09-29T15:14:00Z</cp:lastPrinted>
  <dcterms:created xsi:type="dcterms:W3CDTF">2017-10-11T13:06:00Z</dcterms:created>
  <dcterms:modified xsi:type="dcterms:W3CDTF">2017-10-11T15:46:00Z</dcterms:modified>
  <cp:category>Conference document</cp:category>
</cp:coreProperties>
</file>