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5B7549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5B7549" w:rsidRDefault="0076356D" w:rsidP="002D0D48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5B7549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5B7549" w:rsidRDefault="00821479" w:rsidP="002D0D48">
            <w:pPr>
              <w:spacing w:before="0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B7549">
              <w:rPr>
                <w:noProof/>
                <w:lang w:val="en-US"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5157CC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7777777" w:rsidR="00821479" w:rsidRPr="005B7549" w:rsidRDefault="007B0DB2" w:rsidP="002D0D48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  <w:r w:rsidRPr="005B7549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821479" w:rsidRPr="005B7549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5B7549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="0076356D" w:rsidRPr="005B7549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Pr="005B7549">
              <w:rPr>
                <w:rFonts w:eastAsia="Calibri" w:cs="Calibri"/>
                <w:b/>
                <w:color w:val="000000"/>
                <w:szCs w:val="24"/>
                <w:lang w:val="ru-RU"/>
              </w:rPr>
              <w:t>–1</w:t>
            </w:r>
            <w:r w:rsidR="0076356D" w:rsidRPr="005B7549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821479" w:rsidRPr="005B7549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5B7549">
              <w:rPr>
                <w:rFonts w:eastAsia="Calibri" w:cs="Calibri"/>
                <w:b/>
                <w:color w:val="000000"/>
                <w:szCs w:val="24"/>
                <w:lang w:val="ru-RU"/>
              </w:rPr>
              <w:t>сентября</w:t>
            </w:r>
            <w:r w:rsidR="00821479" w:rsidRPr="005B7549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2017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5B7549" w:rsidRDefault="00821479" w:rsidP="002D0D48">
            <w:pPr>
              <w:spacing w:before="0"/>
              <w:rPr>
                <w:szCs w:val="22"/>
                <w:lang w:val="ru-RU"/>
              </w:rPr>
            </w:pPr>
          </w:p>
        </w:tc>
      </w:tr>
      <w:tr w:rsidR="00821479" w:rsidRPr="005157CC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5B7549" w:rsidRDefault="00821479" w:rsidP="002D0D48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5B7549" w:rsidRDefault="00821479" w:rsidP="002D0D48">
            <w:pPr>
              <w:spacing w:before="0"/>
              <w:rPr>
                <w:szCs w:val="22"/>
                <w:lang w:val="ru-RU"/>
              </w:rPr>
            </w:pPr>
          </w:p>
        </w:tc>
      </w:tr>
      <w:tr w:rsidR="00821479" w:rsidRPr="005B7549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5B7549" w:rsidRDefault="00821479" w:rsidP="002D0D48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620296FB" w:rsidR="00821479" w:rsidRPr="005B7549" w:rsidRDefault="007B0DB2" w:rsidP="002D0D48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B754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5B7549">
              <w:rPr>
                <w:b/>
                <w:bCs/>
                <w:szCs w:val="22"/>
                <w:lang w:val="ru-RU"/>
              </w:rPr>
              <w:t>CWG-SFP-2/</w:t>
            </w:r>
            <w:r w:rsidR="00DB2408" w:rsidRPr="005B7549">
              <w:rPr>
                <w:b/>
                <w:bCs/>
                <w:szCs w:val="22"/>
                <w:lang w:val="ru-RU"/>
              </w:rPr>
              <w:t>1</w:t>
            </w:r>
            <w:r w:rsidR="00FA3379" w:rsidRPr="005B7549">
              <w:rPr>
                <w:b/>
                <w:bCs/>
                <w:szCs w:val="22"/>
                <w:lang w:val="ru-RU"/>
              </w:rPr>
              <w:t>0</w:t>
            </w:r>
            <w:r w:rsidR="00821479" w:rsidRPr="005B754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5B7549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5B7549" w:rsidRDefault="00821479" w:rsidP="002D0D48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4561C458" w:rsidR="00821479" w:rsidRPr="005B7549" w:rsidRDefault="00FA3379" w:rsidP="002D0D4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B7549">
              <w:rPr>
                <w:b/>
                <w:bCs/>
                <w:szCs w:val="22"/>
                <w:lang w:val="ru-RU"/>
              </w:rPr>
              <w:t>25</w:t>
            </w:r>
            <w:r w:rsidR="007B0DB2" w:rsidRPr="005B7549">
              <w:rPr>
                <w:b/>
                <w:bCs/>
                <w:szCs w:val="22"/>
                <w:lang w:val="ru-RU"/>
              </w:rPr>
              <w:t xml:space="preserve"> августа</w:t>
            </w:r>
            <w:r w:rsidR="00821479" w:rsidRPr="005B7549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821479" w:rsidRPr="005B7549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5B7549" w:rsidRDefault="00821479" w:rsidP="002D0D48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2D20ECEF" w:rsidR="00821479" w:rsidRPr="005B7549" w:rsidRDefault="00821479" w:rsidP="002D0D48">
            <w:pPr>
              <w:tabs>
                <w:tab w:val="clear" w:pos="794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B7549">
              <w:rPr>
                <w:b/>
                <w:bCs/>
                <w:szCs w:val="22"/>
                <w:lang w:val="ru-RU"/>
              </w:rPr>
              <w:t>Оригинал:</w:t>
            </w:r>
            <w:r w:rsidR="005157CC">
              <w:rPr>
                <w:b/>
                <w:bCs/>
                <w:szCs w:val="22"/>
                <w:lang w:val="fr-CH"/>
              </w:rPr>
              <w:t xml:space="preserve"> </w:t>
            </w:r>
            <w:r w:rsidRPr="005B7549">
              <w:rPr>
                <w:b/>
                <w:bCs/>
                <w:szCs w:val="22"/>
                <w:lang w:val="ru-RU"/>
              </w:rPr>
              <w:t>английский</w:t>
            </w:r>
            <w:r w:rsidR="005157CC">
              <w:rPr>
                <w:b/>
                <w:bCs/>
                <w:szCs w:val="22"/>
                <w:lang w:val="ru-RU"/>
              </w:rPr>
              <w:t>/</w:t>
            </w:r>
            <w:r w:rsidR="005157CC">
              <w:rPr>
                <w:b/>
                <w:bCs/>
                <w:szCs w:val="22"/>
                <w:lang w:val="ru-RU"/>
              </w:rPr>
              <w:br/>
            </w:r>
            <w:bookmarkStart w:id="1" w:name="_GoBack"/>
            <w:bookmarkEnd w:id="1"/>
            <w:r w:rsidR="002D0D48" w:rsidRPr="005B7549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821479" w:rsidRPr="005B7549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55CAAC26" w:rsidR="00821479" w:rsidRPr="005B7549" w:rsidRDefault="002D0D48" w:rsidP="002D0D48">
            <w:pPr>
              <w:pStyle w:val="Source"/>
              <w:rPr>
                <w:bCs/>
                <w:szCs w:val="22"/>
                <w:lang w:val="ru-RU"/>
              </w:rPr>
            </w:pPr>
            <w:r w:rsidRPr="005B7549">
              <w:rPr>
                <w:lang w:val="ru-RU"/>
              </w:rPr>
              <w:t>Вклад от Российской Федерации</w:t>
            </w:r>
          </w:p>
        </w:tc>
      </w:tr>
      <w:tr w:rsidR="00821479" w:rsidRPr="005157CC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06A62852" w:rsidR="00821479" w:rsidRPr="005B7549" w:rsidRDefault="002D0D48" w:rsidP="002D0D48">
            <w:pPr>
              <w:pStyle w:val="Title1"/>
              <w:rPr>
                <w:lang w:val="ru-RU"/>
              </w:rPr>
            </w:pPr>
            <w:r w:rsidRPr="005B7549">
              <w:rPr>
                <w:lang w:val="ru-RU"/>
              </w:rPr>
              <w:t>ПРОЕКТ ПЕРЕСМОТРА РЕЗОЛЮЦИИ 71 (ПЕРЕСМ. ПУСАН, 2014 Г.)</w:t>
            </w:r>
          </w:p>
        </w:tc>
      </w:tr>
    </w:tbl>
    <w:p w14:paraId="43169E05" w14:textId="0492AB82" w:rsidR="00D356D0" w:rsidRPr="005B7549" w:rsidRDefault="00D356D0" w:rsidP="002D0D48">
      <w:pPr>
        <w:pStyle w:val="Normalaftertitle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0D48" w:rsidRPr="005157CC" w14:paraId="16605331" w14:textId="77777777" w:rsidTr="00DA0D4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63620" w14:textId="77777777" w:rsidR="002D0D48" w:rsidRPr="005B7549" w:rsidRDefault="002D0D48" w:rsidP="002D0D48">
            <w:pPr>
              <w:pStyle w:val="Headingb"/>
              <w:rPr>
                <w:lang w:val="ru-RU"/>
              </w:rPr>
            </w:pPr>
            <w:r w:rsidRPr="005B7549">
              <w:rPr>
                <w:lang w:val="ru-RU"/>
              </w:rPr>
              <w:t>Резюме</w:t>
            </w:r>
          </w:p>
          <w:p w14:paraId="25975526" w14:textId="392F4379" w:rsidR="002D0D48" w:rsidRPr="005B7549" w:rsidRDefault="002D0D48" w:rsidP="006D68BC">
            <w:pPr>
              <w:rPr>
                <w:lang w:val="ru-RU"/>
              </w:rPr>
            </w:pPr>
            <w:r w:rsidRPr="005B7549">
              <w:rPr>
                <w:lang w:val="ru-RU"/>
              </w:rPr>
              <w:t>В документе представлены предложения по изменению структуры и содержания Стратегического плана МСЭ на 2020</w:t>
            </w:r>
            <w:r w:rsidR="006D68BC" w:rsidRPr="005B7549">
              <w:rPr>
                <w:lang w:val="ru-RU"/>
              </w:rPr>
              <w:t>−</w:t>
            </w:r>
            <w:r w:rsidR="00E20D87" w:rsidRPr="005B7549">
              <w:rPr>
                <w:lang w:val="ru-RU"/>
              </w:rPr>
              <w:t>2023 годы</w:t>
            </w:r>
            <w:r w:rsidRPr="005B7549">
              <w:rPr>
                <w:lang w:val="ru-RU"/>
              </w:rPr>
              <w:t xml:space="preserve"> (Резолюции 71 (</w:t>
            </w:r>
            <w:proofErr w:type="spellStart"/>
            <w:r w:rsidRPr="005B7549">
              <w:rPr>
                <w:lang w:val="ru-RU"/>
              </w:rPr>
              <w:t>Пересм</w:t>
            </w:r>
            <w:proofErr w:type="spellEnd"/>
            <w:r w:rsidRPr="005B7549">
              <w:rPr>
                <w:lang w:val="ru-RU"/>
              </w:rPr>
              <w:t xml:space="preserve">. </w:t>
            </w:r>
            <w:proofErr w:type="spellStart"/>
            <w:r w:rsidRPr="005B7549">
              <w:rPr>
                <w:lang w:val="ru-RU"/>
              </w:rPr>
              <w:t>Пусан</w:t>
            </w:r>
            <w:proofErr w:type="spellEnd"/>
            <w:r w:rsidRPr="005B7549">
              <w:rPr>
                <w:lang w:val="ru-RU"/>
              </w:rPr>
              <w:t>, 2014 г.))</w:t>
            </w:r>
            <w:r w:rsidR="00E20D87" w:rsidRPr="005B7549">
              <w:rPr>
                <w:lang w:val="ru-RU"/>
              </w:rPr>
              <w:t>.</w:t>
            </w:r>
          </w:p>
          <w:p w14:paraId="39AA5F62" w14:textId="77777777" w:rsidR="002D0D48" w:rsidRPr="005B7549" w:rsidRDefault="002D0D48" w:rsidP="002D0D48">
            <w:pPr>
              <w:pStyle w:val="Headingb"/>
              <w:rPr>
                <w:lang w:val="ru-RU"/>
              </w:rPr>
            </w:pPr>
            <w:r w:rsidRPr="005B7549">
              <w:rPr>
                <w:lang w:val="ru-RU"/>
              </w:rPr>
              <w:t>Необходимые действия</w:t>
            </w:r>
          </w:p>
          <w:p w14:paraId="5819FE81" w14:textId="6CFF94C0" w:rsidR="002D0D48" w:rsidRPr="005B7549" w:rsidRDefault="00946655" w:rsidP="002D0D48">
            <w:pPr>
              <w:rPr>
                <w:lang w:val="ru-RU"/>
              </w:rPr>
            </w:pPr>
            <w:r w:rsidRPr="005B7549">
              <w:rPr>
                <w:lang w:val="ru-RU"/>
              </w:rPr>
              <w:t>РГС-</w:t>
            </w:r>
            <w:r w:rsidR="002D0D48" w:rsidRPr="005B7549">
              <w:rPr>
                <w:lang w:val="ru-RU"/>
              </w:rPr>
              <w:t>СФП предлагается учесть высказанные ниже предложения при формировании проекта Стратегического плана (</w:t>
            </w:r>
            <w:r w:rsidR="00E20D87" w:rsidRPr="005B7549">
              <w:rPr>
                <w:lang w:val="ru-RU"/>
              </w:rPr>
              <w:t xml:space="preserve">проект пересмотра </w:t>
            </w:r>
            <w:r w:rsidR="002D0D48" w:rsidRPr="005B7549">
              <w:rPr>
                <w:lang w:val="ru-RU"/>
              </w:rPr>
              <w:t>Резолюции 71 (</w:t>
            </w:r>
            <w:proofErr w:type="spellStart"/>
            <w:r w:rsidR="002D0D48" w:rsidRPr="005B7549">
              <w:rPr>
                <w:lang w:val="ru-RU"/>
              </w:rPr>
              <w:t>Пересм</w:t>
            </w:r>
            <w:proofErr w:type="spellEnd"/>
            <w:r w:rsidR="002D0D48" w:rsidRPr="005B7549">
              <w:rPr>
                <w:lang w:val="ru-RU"/>
              </w:rPr>
              <w:t xml:space="preserve">. </w:t>
            </w:r>
            <w:proofErr w:type="spellStart"/>
            <w:r w:rsidR="002D0D48" w:rsidRPr="005B7549">
              <w:rPr>
                <w:lang w:val="ru-RU"/>
              </w:rPr>
              <w:t>Пусан</w:t>
            </w:r>
            <w:proofErr w:type="spellEnd"/>
            <w:r w:rsidR="002D0D48" w:rsidRPr="005B7549">
              <w:rPr>
                <w:lang w:val="ru-RU"/>
              </w:rPr>
              <w:t>, 2014 г.))</w:t>
            </w:r>
            <w:r w:rsidR="00E20D87" w:rsidRPr="005B7549">
              <w:rPr>
                <w:lang w:val="ru-RU"/>
              </w:rPr>
              <w:t>.</w:t>
            </w:r>
          </w:p>
          <w:p w14:paraId="784574C6" w14:textId="77777777" w:rsidR="002D0D48" w:rsidRPr="005B7549" w:rsidRDefault="002D0D48" w:rsidP="002D0D48">
            <w:pPr>
              <w:spacing w:after="120"/>
              <w:jc w:val="center"/>
              <w:rPr>
                <w:caps/>
                <w:lang w:val="ru-RU"/>
              </w:rPr>
            </w:pPr>
            <w:r w:rsidRPr="005B7549">
              <w:rPr>
                <w:caps/>
                <w:lang w:val="ru-RU"/>
              </w:rPr>
              <w:t>____________</w:t>
            </w:r>
          </w:p>
          <w:p w14:paraId="1B9DCEF0" w14:textId="77777777" w:rsidR="002D0D48" w:rsidRPr="005B7549" w:rsidRDefault="002D0D48" w:rsidP="002D0D48">
            <w:pPr>
              <w:pStyle w:val="Headingb"/>
              <w:rPr>
                <w:lang w:val="ru-RU"/>
              </w:rPr>
            </w:pPr>
            <w:r w:rsidRPr="005B7549">
              <w:rPr>
                <w:lang w:val="ru-RU"/>
              </w:rPr>
              <w:t>Справочные материалы</w:t>
            </w:r>
          </w:p>
          <w:p w14:paraId="10187C2C" w14:textId="5BFE361D" w:rsidR="002D0D48" w:rsidRPr="00676443" w:rsidRDefault="002D0D48" w:rsidP="00676443">
            <w:pPr>
              <w:spacing w:after="120"/>
              <w:rPr>
                <w:rFonts w:cstheme="minorHAnsi"/>
                <w:i/>
                <w:iCs/>
                <w:szCs w:val="22"/>
                <w:lang w:val="ru-RU"/>
              </w:rPr>
            </w:pPr>
            <w:r w:rsidRPr="00676443">
              <w:rPr>
                <w:i/>
                <w:iCs/>
                <w:szCs w:val="22"/>
                <w:lang w:val="ru-RU"/>
              </w:rPr>
              <w:t>Документы: Резолюция 71 (</w:t>
            </w:r>
            <w:proofErr w:type="spellStart"/>
            <w:r w:rsidRPr="00676443">
              <w:rPr>
                <w:i/>
                <w:iCs/>
                <w:szCs w:val="22"/>
                <w:lang w:val="ru-RU"/>
              </w:rPr>
              <w:t>Пересм</w:t>
            </w:r>
            <w:proofErr w:type="spellEnd"/>
            <w:r w:rsidRPr="00676443">
              <w:rPr>
                <w:i/>
                <w:iCs/>
                <w:szCs w:val="22"/>
                <w:lang w:val="ru-RU"/>
              </w:rPr>
              <w:t xml:space="preserve">. </w:t>
            </w:r>
            <w:proofErr w:type="spellStart"/>
            <w:r w:rsidRPr="00676443">
              <w:rPr>
                <w:i/>
                <w:iCs/>
                <w:szCs w:val="22"/>
                <w:lang w:val="ru-RU"/>
              </w:rPr>
              <w:t>Пусан</w:t>
            </w:r>
            <w:proofErr w:type="spellEnd"/>
            <w:r w:rsidR="00E20D87" w:rsidRPr="00676443">
              <w:rPr>
                <w:i/>
                <w:iCs/>
                <w:szCs w:val="22"/>
                <w:lang w:val="ru-RU"/>
              </w:rPr>
              <w:t>,</w:t>
            </w:r>
            <w:r w:rsidRPr="00676443">
              <w:rPr>
                <w:i/>
                <w:iCs/>
                <w:szCs w:val="22"/>
                <w:lang w:val="ru-RU"/>
              </w:rPr>
              <w:t xml:space="preserve"> 2014</w:t>
            </w:r>
            <w:r w:rsidR="00E20D87" w:rsidRPr="00676443">
              <w:rPr>
                <w:i/>
                <w:iCs/>
                <w:szCs w:val="22"/>
                <w:lang w:val="ru-RU"/>
              </w:rPr>
              <w:t xml:space="preserve"> г.</w:t>
            </w:r>
            <w:r w:rsidRPr="00676443">
              <w:rPr>
                <w:i/>
                <w:iCs/>
                <w:szCs w:val="22"/>
                <w:lang w:val="ru-RU"/>
              </w:rPr>
              <w:t>); C17/123; Резолюция 1384 Совета-17; Резолюция 151 (</w:t>
            </w:r>
            <w:proofErr w:type="spellStart"/>
            <w:r w:rsidRPr="00676443">
              <w:rPr>
                <w:i/>
                <w:iCs/>
                <w:szCs w:val="22"/>
                <w:lang w:val="ru-RU"/>
              </w:rPr>
              <w:t>Пересм</w:t>
            </w:r>
            <w:proofErr w:type="spellEnd"/>
            <w:r w:rsidRPr="00676443">
              <w:rPr>
                <w:i/>
                <w:iCs/>
                <w:szCs w:val="22"/>
                <w:lang w:val="ru-RU"/>
              </w:rPr>
              <w:t xml:space="preserve">. </w:t>
            </w:r>
            <w:proofErr w:type="spellStart"/>
            <w:r w:rsidRPr="00676443">
              <w:rPr>
                <w:i/>
                <w:iCs/>
                <w:szCs w:val="22"/>
                <w:lang w:val="ru-RU"/>
              </w:rPr>
              <w:t>Пусан</w:t>
            </w:r>
            <w:proofErr w:type="spellEnd"/>
            <w:r w:rsidR="00E20D87" w:rsidRPr="00676443">
              <w:rPr>
                <w:i/>
                <w:iCs/>
                <w:szCs w:val="22"/>
                <w:lang w:val="ru-RU"/>
              </w:rPr>
              <w:t>,</w:t>
            </w:r>
            <w:r w:rsidRPr="00676443">
              <w:rPr>
                <w:i/>
                <w:iCs/>
                <w:szCs w:val="22"/>
                <w:lang w:val="ru-RU"/>
              </w:rPr>
              <w:t xml:space="preserve"> 2014</w:t>
            </w:r>
            <w:r w:rsidR="00E20D87" w:rsidRPr="00676443">
              <w:rPr>
                <w:i/>
                <w:iCs/>
                <w:szCs w:val="22"/>
                <w:lang w:val="ru-RU"/>
              </w:rPr>
              <w:t xml:space="preserve"> г.</w:t>
            </w:r>
            <w:r w:rsidRPr="00676443">
              <w:rPr>
                <w:i/>
                <w:iCs/>
                <w:szCs w:val="22"/>
                <w:lang w:val="ru-RU"/>
              </w:rPr>
              <w:t>); Резолюцией 72 (</w:t>
            </w:r>
            <w:proofErr w:type="spellStart"/>
            <w:r w:rsidRPr="00676443">
              <w:rPr>
                <w:i/>
                <w:iCs/>
                <w:szCs w:val="22"/>
                <w:lang w:val="ru-RU"/>
              </w:rPr>
              <w:t>Пересм</w:t>
            </w:r>
            <w:proofErr w:type="spellEnd"/>
            <w:r w:rsidRPr="00676443">
              <w:rPr>
                <w:i/>
                <w:iCs/>
                <w:szCs w:val="22"/>
                <w:lang w:val="ru-RU"/>
              </w:rPr>
              <w:t xml:space="preserve">. </w:t>
            </w:r>
            <w:proofErr w:type="spellStart"/>
            <w:r w:rsidRPr="00676443">
              <w:rPr>
                <w:i/>
                <w:iCs/>
                <w:szCs w:val="22"/>
                <w:lang w:val="ru-RU"/>
              </w:rPr>
              <w:t>Пусан</w:t>
            </w:r>
            <w:proofErr w:type="spellEnd"/>
            <w:r w:rsidR="00E20D87" w:rsidRPr="00676443">
              <w:rPr>
                <w:i/>
                <w:iCs/>
                <w:szCs w:val="22"/>
                <w:lang w:val="ru-RU"/>
              </w:rPr>
              <w:t>,</w:t>
            </w:r>
            <w:r w:rsidRPr="00676443">
              <w:rPr>
                <w:i/>
                <w:iCs/>
                <w:szCs w:val="22"/>
                <w:lang w:val="ru-RU"/>
              </w:rPr>
              <w:t xml:space="preserve"> 2014</w:t>
            </w:r>
            <w:r w:rsidR="00E20D87" w:rsidRPr="00676443">
              <w:rPr>
                <w:i/>
                <w:iCs/>
                <w:szCs w:val="22"/>
                <w:lang w:val="ru-RU"/>
              </w:rPr>
              <w:t> г.</w:t>
            </w:r>
            <w:r w:rsidRPr="00676443">
              <w:rPr>
                <w:i/>
                <w:iCs/>
                <w:szCs w:val="22"/>
                <w:lang w:val="ru-RU"/>
              </w:rPr>
              <w:t xml:space="preserve">); </w:t>
            </w:r>
            <w:r w:rsidR="00E20D87" w:rsidRPr="00676443">
              <w:rPr>
                <w:i/>
                <w:iCs/>
                <w:szCs w:val="22"/>
                <w:lang w:val="ru-RU"/>
              </w:rPr>
              <w:t>резолюция ГА ООН "</w:t>
            </w:r>
            <w:r w:rsidRPr="00676443">
              <w:rPr>
                <w:i/>
                <w:iCs/>
                <w:szCs w:val="22"/>
                <w:lang w:val="ru-RU"/>
              </w:rPr>
              <w:t>Повестка дня в области устойчивого развития на период до 2030 года</w:t>
            </w:r>
            <w:r w:rsidR="00E20D87" w:rsidRPr="00676443">
              <w:rPr>
                <w:i/>
                <w:iCs/>
                <w:szCs w:val="22"/>
                <w:lang w:val="ru-RU"/>
              </w:rPr>
              <w:t>"</w:t>
            </w:r>
            <w:r w:rsidRPr="00676443">
              <w:rPr>
                <w:i/>
                <w:iCs/>
                <w:szCs w:val="22"/>
                <w:lang w:val="ru-RU"/>
              </w:rPr>
              <w:t xml:space="preserve"> (</w:t>
            </w:r>
            <w:hyperlink r:id="rId8" w:history="1">
              <w:r w:rsidR="00676443" w:rsidRPr="003C07FE">
                <w:rPr>
                  <w:rStyle w:val="Hyperlink"/>
                  <w:i/>
                  <w:iCs/>
                  <w:szCs w:val="22"/>
                  <w:lang w:val="ru-RU"/>
                </w:rPr>
                <w:t>https://documents-dds-ny.un.org/doc/UNDOC/</w:t>
              </w:r>
              <w:r w:rsidR="00676443" w:rsidRPr="003C07FE">
                <w:rPr>
                  <w:rStyle w:val="Hyperlink"/>
                  <w:i/>
                  <w:iCs/>
                  <w:szCs w:val="22"/>
                  <w:lang w:val="ru-RU"/>
                </w:rPr>
                <w:br/>
                <w:t>GEN/N15/291/89/PDF/N1529189.pdf</w:t>
              </w:r>
            </w:hyperlink>
            <w:r w:rsidRPr="00676443">
              <w:rPr>
                <w:i/>
                <w:iCs/>
                <w:szCs w:val="22"/>
                <w:lang w:val="ru-RU"/>
              </w:rPr>
              <w:t>)</w:t>
            </w:r>
          </w:p>
        </w:tc>
      </w:tr>
    </w:tbl>
    <w:p w14:paraId="11141E91" w14:textId="366F4F04" w:rsidR="002D0D48" w:rsidRPr="005B7549" w:rsidRDefault="002D0D48" w:rsidP="002D0D48">
      <w:pPr>
        <w:pStyle w:val="Heading1"/>
        <w:rPr>
          <w:lang w:val="ru-RU"/>
        </w:rPr>
      </w:pPr>
      <w:r w:rsidRPr="005B7549">
        <w:rPr>
          <w:lang w:val="ru-RU"/>
        </w:rPr>
        <w:t>1</w:t>
      </w:r>
      <w:r w:rsidRPr="005B7549">
        <w:rPr>
          <w:lang w:val="ru-RU"/>
        </w:rPr>
        <w:tab/>
        <w:t>Введение</w:t>
      </w:r>
    </w:p>
    <w:p w14:paraId="4BE548D6" w14:textId="1C16487B" w:rsidR="002D0D48" w:rsidRPr="005B7549" w:rsidRDefault="002D0D48" w:rsidP="003C1BBA">
      <w:pPr>
        <w:rPr>
          <w:lang w:val="ru-RU"/>
        </w:rPr>
      </w:pPr>
      <w:r w:rsidRPr="005B7549">
        <w:rPr>
          <w:lang w:val="ru-RU"/>
        </w:rPr>
        <w:t xml:space="preserve">В соответствии с </w:t>
      </w:r>
      <w:r w:rsidR="003C1BBA" w:rsidRPr="005B7549">
        <w:rPr>
          <w:lang w:val="ru-RU"/>
        </w:rPr>
        <w:t xml:space="preserve">Документом </w:t>
      </w:r>
      <w:r w:rsidRPr="005B7549">
        <w:rPr>
          <w:lang w:val="ru-RU"/>
        </w:rPr>
        <w:t xml:space="preserve">C17/123 </w:t>
      </w:r>
      <w:r w:rsidR="003C1BBA" w:rsidRPr="005B7549">
        <w:rPr>
          <w:lang w:val="ru-RU"/>
        </w:rPr>
        <w:t xml:space="preserve">Совета </w:t>
      </w:r>
      <w:r w:rsidRPr="005B7549">
        <w:rPr>
          <w:lang w:val="ru-RU"/>
        </w:rPr>
        <w:t>(п.</w:t>
      </w:r>
      <w:r w:rsidR="003C1BBA" w:rsidRPr="005B7549">
        <w:rPr>
          <w:lang w:val="ru-RU"/>
        </w:rPr>
        <w:t> </w:t>
      </w:r>
      <w:r w:rsidRPr="005B7549">
        <w:rPr>
          <w:lang w:val="ru-RU"/>
        </w:rPr>
        <w:t>6.2) общая структура Стратегического плана МСЭ на 2020–2023 годы была утверждена, и было принято решение обозначить план</w:t>
      </w:r>
      <w:r w:rsidR="003C1BBA" w:rsidRPr="005B7549">
        <w:rPr>
          <w:lang w:val="ru-RU"/>
        </w:rPr>
        <w:t xml:space="preserve"> как Приложение 1 к </w:t>
      </w:r>
      <w:r w:rsidRPr="005B7549">
        <w:rPr>
          <w:lang w:val="ru-RU"/>
        </w:rPr>
        <w:t>Резолюции 71, а Приложение 2 к Резолюции 71 (</w:t>
      </w:r>
      <w:proofErr w:type="spellStart"/>
      <w:r w:rsidRPr="005B7549">
        <w:rPr>
          <w:lang w:val="ru-RU"/>
        </w:rPr>
        <w:t>Пересм</w:t>
      </w:r>
      <w:proofErr w:type="spellEnd"/>
      <w:r w:rsidRPr="005B7549">
        <w:rPr>
          <w:lang w:val="ru-RU"/>
        </w:rPr>
        <w:t xml:space="preserve">. </w:t>
      </w:r>
      <w:proofErr w:type="spellStart"/>
      <w:r w:rsidRPr="005B7549">
        <w:rPr>
          <w:lang w:val="ru-RU"/>
        </w:rPr>
        <w:t>Пусан</w:t>
      </w:r>
      <w:proofErr w:type="spellEnd"/>
      <w:r w:rsidRPr="005B7549">
        <w:rPr>
          <w:lang w:val="ru-RU"/>
        </w:rPr>
        <w:t>, 2014 г.) должно содержать анализ исходной ситуации с учетом ожидаемых тенденций развития электросвязи/ИКТ, а также положений Повестки дня в области устойчивого развития до 2030 года, имеющих отношение к трем компонентам: экономическому, социальному и экологическому.</w:t>
      </w:r>
    </w:p>
    <w:p w14:paraId="3628215E" w14:textId="56EFDA84" w:rsidR="002D0D48" w:rsidRPr="005B7549" w:rsidRDefault="002D0D48" w:rsidP="00411470">
      <w:pPr>
        <w:rPr>
          <w:lang w:val="ru-RU"/>
        </w:rPr>
      </w:pPr>
      <w:r w:rsidRPr="005B7549">
        <w:rPr>
          <w:lang w:val="ru-RU"/>
        </w:rPr>
        <w:t>Анализ стратегических планов МСЭ, принятых на ПК-06, ПК-10, ПК-14, позволяет сделать вывод о том, что структура и содержание Стратегического плана могут быть улучшены с учетом прошлого опыта</w:t>
      </w:r>
      <w:r w:rsidR="003C1BBA" w:rsidRPr="005B7549">
        <w:rPr>
          <w:lang w:val="ru-RU"/>
        </w:rPr>
        <w:t>,</w:t>
      </w:r>
      <w:r w:rsidRPr="005B7549">
        <w:rPr>
          <w:lang w:val="ru-RU"/>
        </w:rPr>
        <w:t xml:space="preserve"> с тем чтобы сделать новый план более лаконичным, емким и обеспечить возможность сопоставления показателей стратегических планов МСЭ разных периодов. </w:t>
      </w:r>
    </w:p>
    <w:p w14:paraId="3C94F501" w14:textId="3037E7ED" w:rsidR="002D0D48" w:rsidRPr="005B7549" w:rsidRDefault="002D0D48" w:rsidP="002D0D48">
      <w:pPr>
        <w:rPr>
          <w:lang w:val="ru-RU"/>
        </w:rPr>
      </w:pPr>
      <w:r w:rsidRPr="005B7549">
        <w:rPr>
          <w:lang w:val="ru-RU"/>
        </w:rPr>
        <w:t>Необходимо сократить объем информации общего характера. Например, во Введении (раздел 1) Приложения 1 к Резолюции 71 (</w:t>
      </w:r>
      <w:proofErr w:type="spellStart"/>
      <w:r w:rsidRPr="005B7549">
        <w:rPr>
          <w:lang w:val="ru-RU"/>
        </w:rPr>
        <w:t>Пересм</w:t>
      </w:r>
      <w:proofErr w:type="spellEnd"/>
      <w:r w:rsidRPr="005B7549">
        <w:rPr>
          <w:lang w:val="ru-RU"/>
        </w:rPr>
        <w:t xml:space="preserve">. </w:t>
      </w:r>
      <w:proofErr w:type="spellStart"/>
      <w:r w:rsidRPr="005B7549">
        <w:rPr>
          <w:lang w:val="ru-RU"/>
        </w:rPr>
        <w:t>Пусан</w:t>
      </w:r>
      <w:proofErr w:type="spellEnd"/>
      <w:r w:rsidRPr="005B7549">
        <w:rPr>
          <w:lang w:val="ru-RU"/>
        </w:rPr>
        <w:t xml:space="preserve">, 2014 г.) повторяется информация, которая </w:t>
      </w:r>
      <w:r w:rsidRPr="005B7549">
        <w:rPr>
          <w:lang w:val="ru-RU"/>
        </w:rPr>
        <w:lastRenderedPageBreak/>
        <w:t>содержится в Уставе МСЭ, а также в Конвенции МСЭ и которая не дает, практически, ничего нового для формулирования целей и задач проекта Стратегического плана. Примеры можно продолжить.</w:t>
      </w:r>
    </w:p>
    <w:p w14:paraId="398809BF" w14:textId="49911F3F" w:rsidR="002D0D48" w:rsidRPr="005B7549" w:rsidRDefault="002D0D48" w:rsidP="002D0D48">
      <w:pPr>
        <w:pStyle w:val="Heading1"/>
        <w:rPr>
          <w:lang w:val="ru-RU"/>
        </w:rPr>
      </w:pPr>
      <w:r w:rsidRPr="005B7549">
        <w:rPr>
          <w:lang w:val="ru-RU"/>
        </w:rPr>
        <w:t>2</w:t>
      </w:r>
      <w:r w:rsidRPr="005B7549">
        <w:rPr>
          <w:lang w:val="ru-RU"/>
        </w:rPr>
        <w:tab/>
        <w:t>Предложения</w:t>
      </w:r>
    </w:p>
    <w:p w14:paraId="32EAAAD2" w14:textId="77777777" w:rsidR="002D0D48" w:rsidRPr="005B7549" w:rsidRDefault="002D0D48" w:rsidP="002D0D48">
      <w:pPr>
        <w:rPr>
          <w:lang w:val="ru-RU"/>
        </w:rPr>
      </w:pPr>
      <w:r w:rsidRPr="005B7549">
        <w:rPr>
          <w:lang w:val="ru-RU"/>
        </w:rPr>
        <w:t>В соответствии со сказанным выше предлагается:</w:t>
      </w:r>
    </w:p>
    <w:p w14:paraId="6FA80A3C" w14:textId="52DB2144" w:rsidR="002D0D48" w:rsidRPr="005B7549" w:rsidRDefault="003C1BBA" w:rsidP="003C1BBA">
      <w:pPr>
        <w:pStyle w:val="enumlev1"/>
        <w:rPr>
          <w:lang w:val="ru-RU"/>
        </w:rPr>
      </w:pPr>
      <w:r w:rsidRPr="005B7549">
        <w:rPr>
          <w:lang w:val="ru-RU"/>
        </w:rPr>
        <w:t>1)</w:t>
      </w:r>
      <w:r w:rsidRPr="005B7549">
        <w:rPr>
          <w:lang w:val="ru-RU"/>
        </w:rPr>
        <w:tab/>
      </w:r>
      <w:r w:rsidR="002D0D48" w:rsidRPr="005B7549">
        <w:rPr>
          <w:lang w:val="ru-RU"/>
        </w:rPr>
        <w:t>Сократить объем исходной (базовой) и иной информации по Стратегическому плану, особенно описательного характера, путем исключения дублирования в Резолюции 71 (</w:t>
      </w:r>
      <w:proofErr w:type="spellStart"/>
      <w:r w:rsidR="002D0D48" w:rsidRPr="005B7549">
        <w:rPr>
          <w:lang w:val="ru-RU"/>
        </w:rPr>
        <w:t>Пересм</w:t>
      </w:r>
      <w:proofErr w:type="spellEnd"/>
      <w:r w:rsidR="002D0D48" w:rsidRPr="005B7549">
        <w:rPr>
          <w:lang w:val="ru-RU"/>
        </w:rPr>
        <w:t xml:space="preserve">. </w:t>
      </w:r>
      <w:proofErr w:type="spellStart"/>
      <w:r w:rsidR="002D0D48" w:rsidRPr="005B7549">
        <w:rPr>
          <w:lang w:val="ru-RU"/>
        </w:rPr>
        <w:t>Пусан</w:t>
      </w:r>
      <w:proofErr w:type="spellEnd"/>
      <w:r w:rsidR="002D0D48" w:rsidRPr="005B7549">
        <w:rPr>
          <w:lang w:val="ru-RU"/>
        </w:rPr>
        <w:t xml:space="preserve">, 2014 г.) и Приложениях к ней текстов основных документов МСЭ (Устава, Конвенции, Административных регламентов). </w:t>
      </w:r>
    </w:p>
    <w:p w14:paraId="1C9D98BC" w14:textId="470E0EF8" w:rsidR="002D0D48" w:rsidRPr="005B7549" w:rsidRDefault="003C1BBA" w:rsidP="003C1BBA">
      <w:pPr>
        <w:pStyle w:val="enumlev1"/>
        <w:rPr>
          <w:lang w:val="ru-RU"/>
        </w:rPr>
      </w:pPr>
      <w:r w:rsidRPr="005B7549">
        <w:rPr>
          <w:lang w:val="ru-RU"/>
        </w:rPr>
        <w:t>2)</w:t>
      </w:r>
      <w:r w:rsidRPr="005B7549">
        <w:rPr>
          <w:lang w:val="ru-RU"/>
        </w:rPr>
        <w:tab/>
      </w:r>
      <w:r w:rsidR="002D0D48" w:rsidRPr="005B7549">
        <w:rPr>
          <w:lang w:val="ru-RU"/>
        </w:rPr>
        <w:t>Придерживаться решения Совета-17, содержащегося в Документе С17/123 (п. 6.2), касающегося вновь предложенной структуры Стратегичес</w:t>
      </w:r>
      <w:r w:rsidRPr="005B7549">
        <w:rPr>
          <w:lang w:val="ru-RU"/>
        </w:rPr>
        <w:t>кого плана на 2020–2023 годы, а </w:t>
      </w:r>
      <w:r w:rsidR="002D0D48" w:rsidRPr="005B7549">
        <w:rPr>
          <w:lang w:val="ru-RU"/>
        </w:rPr>
        <w:t>именно: "…обозначить план как Приложение 1 к Резолюции 71 (</w:t>
      </w:r>
      <w:proofErr w:type="spellStart"/>
      <w:r w:rsidR="002D0D48" w:rsidRPr="005B7549">
        <w:rPr>
          <w:lang w:val="ru-RU"/>
        </w:rPr>
        <w:t>Пересм</w:t>
      </w:r>
      <w:proofErr w:type="spellEnd"/>
      <w:r w:rsidR="002D0D48" w:rsidRPr="005B7549">
        <w:rPr>
          <w:lang w:val="ru-RU"/>
        </w:rPr>
        <w:t xml:space="preserve">. </w:t>
      </w:r>
      <w:proofErr w:type="spellStart"/>
      <w:r w:rsidR="002D0D48" w:rsidRPr="005B7549">
        <w:rPr>
          <w:lang w:val="ru-RU"/>
        </w:rPr>
        <w:t>Пусан</w:t>
      </w:r>
      <w:proofErr w:type="spellEnd"/>
      <w:r w:rsidR="002D0D48" w:rsidRPr="005B7549">
        <w:rPr>
          <w:lang w:val="ru-RU"/>
        </w:rPr>
        <w:t>, 2014 г.)</w:t>
      </w:r>
      <w:r w:rsidRPr="005B7549">
        <w:rPr>
          <w:lang w:val="ru-RU"/>
        </w:rPr>
        <w:t>, а </w:t>
      </w:r>
      <w:r w:rsidR="002D0D48" w:rsidRPr="005B7549">
        <w:rPr>
          <w:lang w:val="ru-RU"/>
        </w:rPr>
        <w:t>Приложение 2 должно содержать анализ исходной ситуации</w:t>
      </w:r>
      <w:r w:rsidRPr="005B7549">
        <w:rPr>
          <w:lang w:val="ru-RU"/>
        </w:rPr>
        <w:t>"</w:t>
      </w:r>
      <w:r w:rsidR="002D0D48" w:rsidRPr="005B7549">
        <w:rPr>
          <w:lang w:val="ru-RU"/>
        </w:rPr>
        <w:t>.</w:t>
      </w:r>
    </w:p>
    <w:p w14:paraId="64F91E5D" w14:textId="02C5932D" w:rsidR="002D0D48" w:rsidRPr="005B7549" w:rsidRDefault="003C1BBA" w:rsidP="003C1BBA">
      <w:pPr>
        <w:pStyle w:val="enumlev1"/>
        <w:rPr>
          <w:lang w:val="ru-RU"/>
        </w:rPr>
      </w:pPr>
      <w:r w:rsidRPr="005B7549">
        <w:rPr>
          <w:lang w:val="ru-RU"/>
        </w:rPr>
        <w:t>3)</w:t>
      </w:r>
      <w:r w:rsidRPr="005B7549">
        <w:rPr>
          <w:lang w:val="ru-RU"/>
        </w:rPr>
        <w:tab/>
      </w:r>
      <w:r w:rsidR="002D0D48" w:rsidRPr="005B7549">
        <w:rPr>
          <w:lang w:val="ru-RU"/>
        </w:rPr>
        <w:t>Приложение 2</w:t>
      </w:r>
      <w:r w:rsidR="002D0D48" w:rsidRPr="005B7549">
        <w:rPr>
          <w:rStyle w:val="FootnoteReference"/>
          <w:lang w:val="ru-RU"/>
        </w:rPr>
        <w:footnoteReference w:id="1"/>
      </w:r>
      <w:r w:rsidR="002D0D48" w:rsidRPr="005B7549">
        <w:rPr>
          <w:lang w:val="ru-RU"/>
        </w:rPr>
        <w:t xml:space="preserve"> должно включать в себя Содержание Приложения. Название раздела 2 следует изложить в следующей редакции: "Общая оценка выполнения Стратегического плана Союза на период 2016−2019 гг.". Краткий обзор выполнения Стратегического плана рекомендуется представить в табличной форме, в которой следует отразить запланированные и фактически достигнутые результаты деятельности МСЭ в указанном периоде, обеспечивая увязку разных видов планов в соответствии с Резолюцией 72 (</w:t>
      </w:r>
      <w:proofErr w:type="spellStart"/>
      <w:r w:rsidR="002D0D48" w:rsidRPr="005B7549">
        <w:rPr>
          <w:lang w:val="ru-RU"/>
        </w:rPr>
        <w:t>Пересм</w:t>
      </w:r>
      <w:proofErr w:type="spellEnd"/>
      <w:r w:rsidR="002D0D48" w:rsidRPr="005B7549">
        <w:rPr>
          <w:lang w:val="ru-RU"/>
        </w:rPr>
        <w:t xml:space="preserve">. </w:t>
      </w:r>
      <w:proofErr w:type="spellStart"/>
      <w:r w:rsidR="002D0D48" w:rsidRPr="005B7549">
        <w:rPr>
          <w:lang w:val="ru-RU"/>
        </w:rPr>
        <w:t>Пусан</w:t>
      </w:r>
      <w:proofErr w:type="spellEnd"/>
      <w:r w:rsidRPr="005B7549">
        <w:rPr>
          <w:lang w:val="ru-RU"/>
        </w:rPr>
        <w:t>,</w:t>
      </w:r>
      <w:r w:rsidR="002D0D48" w:rsidRPr="005B7549">
        <w:rPr>
          <w:lang w:val="ru-RU"/>
        </w:rPr>
        <w:t xml:space="preserve"> 2014</w:t>
      </w:r>
      <w:r w:rsidRPr="005B7549">
        <w:rPr>
          <w:lang w:val="ru-RU"/>
        </w:rPr>
        <w:t> г.</w:t>
      </w:r>
      <w:r w:rsidR="002D0D48" w:rsidRPr="005B7549">
        <w:rPr>
          <w:lang w:val="ru-RU"/>
        </w:rPr>
        <w:t>).</w:t>
      </w:r>
    </w:p>
    <w:p w14:paraId="440ECD39" w14:textId="777C7C52" w:rsidR="002D0D48" w:rsidRPr="005B7549" w:rsidRDefault="003C1BBA" w:rsidP="005B7549">
      <w:pPr>
        <w:pStyle w:val="enumlev1"/>
        <w:rPr>
          <w:lang w:val="ru-RU"/>
        </w:rPr>
      </w:pPr>
      <w:r w:rsidRPr="005B7549">
        <w:rPr>
          <w:lang w:val="ru-RU"/>
        </w:rPr>
        <w:t>4)</w:t>
      </w:r>
      <w:r w:rsidRPr="005B7549">
        <w:rPr>
          <w:lang w:val="ru-RU"/>
        </w:rPr>
        <w:tab/>
      </w:r>
      <w:r w:rsidR="002D0D48" w:rsidRPr="005B7549">
        <w:rPr>
          <w:lang w:val="ru-RU"/>
        </w:rPr>
        <w:t>В Приложении 1</w:t>
      </w:r>
      <w:r w:rsidR="002D0D48" w:rsidRPr="005B7549">
        <w:rPr>
          <w:rStyle w:val="FootnoteReference"/>
          <w:lang w:val="ru-RU"/>
        </w:rPr>
        <w:footnoteReference w:id="2"/>
      </w:r>
      <w:r w:rsidR="002D0D48" w:rsidRPr="005B7549">
        <w:rPr>
          <w:lang w:val="ru-RU"/>
        </w:rPr>
        <w:t xml:space="preserve"> в разделе "Глобальные целевые показатели в области электросвязи/ИКТ" (в действующей Резолюции 71 (</w:t>
      </w:r>
      <w:proofErr w:type="spellStart"/>
      <w:r w:rsidR="002D0D48" w:rsidRPr="005B7549">
        <w:rPr>
          <w:lang w:val="ru-RU"/>
        </w:rPr>
        <w:t>Пересм</w:t>
      </w:r>
      <w:proofErr w:type="spellEnd"/>
      <w:r w:rsidR="002D0D48" w:rsidRPr="005B7549">
        <w:rPr>
          <w:lang w:val="ru-RU"/>
        </w:rPr>
        <w:t xml:space="preserve">. </w:t>
      </w:r>
      <w:proofErr w:type="spellStart"/>
      <w:r w:rsidR="002D0D48" w:rsidRPr="005B7549">
        <w:rPr>
          <w:lang w:val="ru-RU"/>
        </w:rPr>
        <w:t>Пусан</w:t>
      </w:r>
      <w:proofErr w:type="spellEnd"/>
      <w:r w:rsidRPr="005B7549">
        <w:rPr>
          <w:lang w:val="ru-RU"/>
        </w:rPr>
        <w:t>,</w:t>
      </w:r>
      <w:r w:rsidR="002D0D48" w:rsidRPr="005B7549">
        <w:rPr>
          <w:lang w:val="ru-RU"/>
        </w:rPr>
        <w:t xml:space="preserve"> 2014</w:t>
      </w:r>
      <w:r w:rsidRPr="005B7549">
        <w:rPr>
          <w:lang w:val="ru-RU"/>
        </w:rPr>
        <w:t> г.</w:t>
      </w:r>
      <w:r w:rsidR="002D0D48" w:rsidRPr="005B7549">
        <w:rPr>
          <w:lang w:val="ru-RU"/>
        </w:rPr>
        <w:t>) это раздел 3.2.2 Приложения 2) следует предусмотреть показатели, которые служат индикаторами, включаемыми в Индекс развития ИКТ (IDI), а также, по возможности, показатели, отражающие уровень использования ИКТ в домашних хозяйствах (с учетом результатов работы Симпозиума по всемирным показателям в области электросвязи/ИКТ (WTIS)).</w:t>
      </w:r>
    </w:p>
    <w:p w14:paraId="0E93F93C" w14:textId="0A78057C" w:rsidR="002D0D48" w:rsidRPr="005B7549" w:rsidRDefault="002D0D48" w:rsidP="002D0D48">
      <w:pPr>
        <w:spacing w:before="720"/>
        <w:jc w:val="center"/>
        <w:rPr>
          <w:lang w:val="ru-RU"/>
        </w:rPr>
      </w:pPr>
      <w:r w:rsidRPr="005B7549">
        <w:rPr>
          <w:lang w:val="ru-RU"/>
        </w:rPr>
        <w:t>______________</w:t>
      </w:r>
    </w:p>
    <w:sectPr w:rsidR="002D0D48" w:rsidRPr="005B7549" w:rsidSect="00E071C7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C852E" w14:textId="77777777" w:rsidR="003B3AB1" w:rsidRDefault="003B3AB1">
      <w:r>
        <w:separator/>
      </w:r>
    </w:p>
  </w:endnote>
  <w:endnote w:type="continuationSeparator" w:id="0">
    <w:p w14:paraId="5A1144BB" w14:textId="77777777" w:rsidR="003B3AB1" w:rsidRDefault="003B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56C3CA05" w:rsidR="000E0C53" w:rsidRPr="00821479" w:rsidRDefault="000E0C53" w:rsidP="002D0D48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C15363">
      <w:rPr>
        <w:lang w:val="fr-CH"/>
      </w:rPr>
      <w:t>C:\Users\brouard\Desktop\010R.docx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2D0D48">
      <w:rPr>
        <w:lang w:val="en-GB"/>
      </w:rPr>
      <w:t>423038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5363">
      <w:t>08.09.17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5363">
      <w:t>08.09.17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DC359C" w:rsidRDefault="00DC359C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0535B338" w:rsidR="000E0C53" w:rsidRPr="005B7549" w:rsidRDefault="003C1BBA" w:rsidP="003C1BBA">
    <w:pPr>
      <w:pStyle w:val="Footer"/>
      <w:rPr>
        <w:sz w:val="18"/>
        <w:szCs w:val="18"/>
        <w:lang w:val="en-GB"/>
      </w:rPr>
    </w:pPr>
    <w:r>
      <w:fldChar w:fldCharType="begin"/>
    </w:r>
    <w:r w:rsidRPr="005B7549">
      <w:rPr>
        <w:lang w:val="en-GB"/>
      </w:rPr>
      <w:instrText xml:space="preserve"> FILENAME \p  \* MERGEFORMAT </w:instrText>
    </w:r>
    <w:r>
      <w:fldChar w:fldCharType="separate"/>
    </w:r>
    <w:r w:rsidR="00C15363">
      <w:rPr>
        <w:lang w:val="en-GB"/>
      </w:rPr>
      <w:t>C:\Users\brouard\Desktop\010R.docx</w:t>
    </w:r>
    <w:r>
      <w:rPr>
        <w:lang w:val="en-US"/>
      </w:rPr>
      <w:fldChar w:fldCharType="end"/>
    </w:r>
    <w:r w:rsidRPr="005B7549">
      <w:rPr>
        <w:lang w:val="en-GB"/>
      </w:rPr>
      <w:t xml:space="preserve"> (</w:t>
    </w:r>
    <w:r>
      <w:rPr>
        <w:lang w:val="en-GB"/>
      </w:rPr>
      <w:t>423038</w:t>
    </w:r>
    <w:r w:rsidRPr="005B7549">
      <w:rPr>
        <w:lang w:val="en-GB"/>
      </w:rPr>
      <w:t>)</w:t>
    </w:r>
    <w:r w:rsidRPr="005B754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5363">
      <w:t>08.09.17</w:t>
    </w:r>
    <w:r>
      <w:fldChar w:fldCharType="end"/>
    </w:r>
    <w:r w:rsidRPr="005B754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5363">
      <w:t>08.09.17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29A4E" w14:textId="77777777" w:rsidR="003B3AB1" w:rsidRDefault="003B3AB1">
      <w:r>
        <w:t>____________________</w:t>
      </w:r>
    </w:p>
  </w:footnote>
  <w:footnote w:type="continuationSeparator" w:id="0">
    <w:p w14:paraId="537EE49C" w14:textId="77777777" w:rsidR="003B3AB1" w:rsidRDefault="003B3AB1">
      <w:r>
        <w:continuationSeparator/>
      </w:r>
    </w:p>
  </w:footnote>
  <w:footnote w:id="1">
    <w:p w14:paraId="06E3CBB8" w14:textId="7DBA55EA" w:rsidR="002D0D48" w:rsidRPr="004E030D" w:rsidRDefault="002D0D48" w:rsidP="002D0D4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3C1BBA">
        <w:rPr>
          <w:lang w:val="ru-RU"/>
        </w:rPr>
        <w:tab/>
      </w:r>
      <w:r>
        <w:rPr>
          <w:lang w:val="ru-RU"/>
        </w:rPr>
        <w:t>В контексте п. 2 настоящего документа</w:t>
      </w:r>
      <w:r w:rsidR="005B7549">
        <w:rPr>
          <w:lang w:val="ru-RU"/>
        </w:rPr>
        <w:t>.</w:t>
      </w:r>
    </w:p>
  </w:footnote>
  <w:footnote w:id="2">
    <w:p w14:paraId="6C0AF44F" w14:textId="707EE339" w:rsidR="002D0D48" w:rsidRPr="004E030D" w:rsidRDefault="002D0D48" w:rsidP="002D0D4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3C1BBA">
        <w:rPr>
          <w:lang w:val="ru-RU"/>
        </w:rPr>
        <w:tab/>
      </w:r>
      <w:r>
        <w:rPr>
          <w:lang w:val="ru-RU"/>
        </w:rPr>
        <w:t>В контексте п. 2 настоящего документа</w:t>
      </w:r>
      <w:r w:rsidR="005B754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1536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8697C"/>
    <w:multiLevelType w:val="hybridMultilevel"/>
    <w:tmpl w:val="B374020E"/>
    <w:lvl w:ilvl="0" w:tplc="5E1EFF1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220EC"/>
    <w:multiLevelType w:val="hybridMultilevel"/>
    <w:tmpl w:val="EDEC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6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917D4"/>
    <w:rsid w:val="000A32BF"/>
    <w:rsid w:val="000B4F95"/>
    <w:rsid w:val="000C7CF6"/>
    <w:rsid w:val="000E0C53"/>
    <w:rsid w:val="000E568E"/>
    <w:rsid w:val="0014734F"/>
    <w:rsid w:val="00154AAD"/>
    <w:rsid w:val="0015710D"/>
    <w:rsid w:val="00163A32"/>
    <w:rsid w:val="00192B41"/>
    <w:rsid w:val="001B7B09"/>
    <w:rsid w:val="001D255C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873E6"/>
    <w:rsid w:val="00291EB6"/>
    <w:rsid w:val="002D0D48"/>
    <w:rsid w:val="002D2F57"/>
    <w:rsid w:val="002D48C5"/>
    <w:rsid w:val="002E0AA8"/>
    <w:rsid w:val="002E135C"/>
    <w:rsid w:val="002E397A"/>
    <w:rsid w:val="002E55DE"/>
    <w:rsid w:val="002F1B8A"/>
    <w:rsid w:val="003169EE"/>
    <w:rsid w:val="00325EFE"/>
    <w:rsid w:val="00347CE6"/>
    <w:rsid w:val="00354D64"/>
    <w:rsid w:val="003624D9"/>
    <w:rsid w:val="003A72C0"/>
    <w:rsid w:val="003B3AB1"/>
    <w:rsid w:val="003B6E1C"/>
    <w:rsid w:val="003C1BBA"/>
    <w:rsid w:val="003D66DA"/>
    <w:rsid w:val="003F099E"/>
    <w:rsid w:val="003F235E"/>
    <w:rsid w:val="004023E0"/>
    <w:rsid w:val="00403DD8"/>
    <w:rsid w:val="00411470"/>
    <w:rsid w:val="00411CC5"/>
    <w:rsid w:val="004179A3"/>
    <w:rsid w:val="0045686C"/>
    <w:rsid w:val="00472F91"/>
    <w:rsid w:val="00473C1E"/>
    <w:rsid w:val="004740B2"/>
    <w:rsid w:val="004918C4"/>
    <w:rsid w:val="004A45B5"/>
    <w:rsid w:val="004D0129"/>
    <w:rsid w:val="0050159A"/>
    <w:rsid w:val="005157CC"/>
    <w:rsid w:val="00532B85"/>
    <w:rsid w:val="00550E88"/>
    <w:rsid w:val="00552268"/>
    <w:rsid w:val="005654A0"/>
    <w:rsid w:val="00597216"/>
    <w:rsid w:val="005A64D5"/>
    <w:rsid w:val="005B7549"/>
    <w:rsid w:val="00601994"/>
    <w:rsid w:val="006077E5"/>
    <w:rsid w:val="00617F2C"/>
    <w:rsid w:val="006264E3"/>
    <w:rsid w:val="00626678"/>
    <w:rsid w:val="006369BD"/>
    <w:rsid w:val="00676443"/>
    <w:rsid w:val="0068458A"/>
    <w:rsid w:val="006B5206"/>
    <w:rsid w:val="006C160C"/>
    <w:rsid w:val="006D68BC"/>
    <w:rsid w:val="006E082D"/>
    <w:rsid w:val="006E2D42"/>
    <w:rsid w:val="006F13E8"/>
    <w:rsid w:val="006F779D"/>
    <w:rsid w:val="00703676"/>
    <w:rsid w:val="00707304"/>
    <w:rsid w:val="00725FDE"/>
    <w:rsid w:val="00732269"/>
    <w:rsid w:val="00762756"/>
    <w:rsid w:val="0076356D"/>
    <w:rsid w:val="00767211"/>
    <w:rsid w:val="007743BF"/>
    <w:rsid w:val="00785ABD"/>
    <w:rsid w:val="00792EF4"/>
    <w:rsid w:val="007A2DD4"/>
    <w:rsid w:val="007A3ABD"/>
    <w:rsid w:val="007B0DB2"/>
    <w:rsid w:val="007D38B5"/>
    <w:rsid w:val="007E7EA0"/>
    <w:rsid w:val="007F68EE"/>
    <w:rsid w:val="00807255"/>
    <w:rsid w:val="0081023E"/>
    <w:rsid w:val="008173AA"/>
    <w:rsid w:val="00821479"/>
    <w:rsid w:val="00821783"/>
    <w:rsid w:val="008400BE"/>
    <w:rsid w:val="00840173"/>
    <w:rsid w:val="00840A14"/>
    <w:rsid w:val="008817D3"/>
    <w:rsid w:val="008956FA"/>
    <w:rsid w:val="008A6EEF"/>
    <w:rsid w:val="008C6D60"/>
    <w:rsid w:val="008D2D7B"/>
    <w:rsid w:val="008E0737"/>
    <w:rsid w:val="008F2220"/>
    <w:rsid w:val="008F7C2C"/>
    <w:rsid w:val="0090751B"/>
    <w:rsid w:val="00924053"/>
    <w:rsid w:val="00940E96"/>
    <w:rsid w:val="00946655"/>
    <w:rsid w:val="00971C23"/>
    <w:rsid w:val="0097342A"/>
    <w:rsid w:val="00995826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B5545"/>
    <w:rsid w:val="00AC06CE"/>
    <w:rsid w:val="00AE2C85"/>
    <w:rsid w:val="00AF56EE"/>
    <w:rsid w:val="00B12A37"/>
    <w:rsid w:val="00B13C39"/>
    <w:rsid w:val="00B167C3"/>
    <w:rsid w:val="00B23CB8"/>
    <w:rsid w:val="00B273F8"/>
    <w:rsid w:val="00B558E6"/>
    <w:rsid w:val="00B63EF2"/>
    <w:rsid w:val="00B7579C"/>
    <w:rsid w:val="00B862CD"/>
    <w:rsid w:val="00B902C9"/>
    <w:rsid w:val="00B936E2"/>
    <w:rsid w:val="00BC0D39"/>
    <w:rsid w:val="00BC4690"/>
    <w:rsid w:val="00BC7BC0"/>
    <w:rsid w:val="00BD57B7"/>
    <w:rsid w:val="00BE63E2"/>
    <w:rsid w:val="00BE658A"/>
    <w:rsid w:val="00BF0C61"/>
    <w:rsid w:val="00C070C1"/>
    <w:rsid w:val="00C15363"/>
    <w:rsid w:val="00C158B1"/>
    <w:rsid w:val="00C229F9"/>
    <w:rsid w:val="00C46787"/>
    <w:rsid w:val="00C505A5"/>
    <w:rsid w:val="00C61CEC"/>
    <w:rsid w:val="00C96AB1"/>
    <w:rsid w:val="00CB156F"/>
    <w:rsid w:val="00CD2009"/>
    <w:rsid w:val="00CF629C"/>
    <w:rsid w:val="00D10A28"/>
    <w:rsid w:val="00D1411E"/>
    <w:rsid w:val="00D356D0"/>
    <w:rsid w:val="00D36D92"/>
    <w:rsid w:val="00D402F7"/>
    <w:rsid w:val="00D712F0"/>
    <w:rsid w:val="00D767C7"/>
    <w:rsid w:val="00D77DF3"/>
    <w:rsid w:val="00D92EEA"/>
    <w:rsid w:val="00DA3752"/>
    <w:rsid w:val="00DA5D4E"/>
    <w:rsid w:val="00DB2408"/>
    <w:rsid w:val="00DC359C"/>
    <w:rsid w:val="00DE14AF"/>
    <w:rsid w:val="00E071C7"/>
    <w:rsid w:val="00E165D1"/>
    <w:rsid w:val="00E176BA"/>
    <w:rsid w:val="00E20D87"/>
    <w:rsid w:val="00E31666"/>
    <w:rsid w:val="00E423EC"/>
    <w:rsid w:val="00E734D2"/>
    <w:rsid w:val="00E908DF"/>
    <w:rsid w:val="00E969A5"/>
    <w:rsid w:val="00EB461B"/>
    <w:rsid w:val="00EC6BC5"/>
    <w:rsid w:val="00F111FD"/>
    <w:rsid w:val="00F20BE1"/>
    <w:rsid w:val="00F32EA6"/>
    <w:rsid w:val="00F35898"/>
    <w:rsid w:val="00F36526"/>
    <w:rsid w:val="00F434D5"/>
    <w:rsid w:val="00F5225B"/>
    <w:rsid w:val="00F5742C"/>
    <w:rsid w:val="00F94E97"/>
    <w:rsid w:val="00FA3379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-dds-ny.un.org/doc/UNDOC/GEN/N15/291/89/PDF/N152918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Russian Federation</vt:lpstr>
    </vt:vector>
  </TitlesOfParts>
  <Manager>General Secretariat - Pool</Manager>
  <Company>International Telecommunication Union (ITU)</Company>
  <LinksUpToDate>false</LinksUpToDate>
  <CharactersWithSpaces>3994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</dc:title>
  <dc:subject>CWG-SFP</dc:subject>
  <dc:creator>Maloletkova, Svetlana</dc:creator>
  <cp:keywords>CWG-SFP</cp:keywords>
  <dc:description/>
  <cp:lastModifiedBy>Brouard, Ricarda</cp:lastModifiedBy>
  <cp:revision>4</cp:revision>
  <cp:lastPrinted>2017-09-08T12:50:00Z</cp:lastPrinted>
  <dcterms:created xsi:type="dcterms:W3CDTF">2017-09-08T12:49:00Z</dcterms:created>
  <dcterms:modified xsi:type="dcterms:W3CDTF">2017-09-08T12:50:00Z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