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A5354B">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Pr>
                <w:rFonts w:cs="Times New Roman Bold"/>
                <w:b/>
                <w:lang w:eastAsia="zh-CN"/>
              </w:rPr>
              <w:t>二次会议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2017</w:t>
            </w:r>
            <w:r>
              <w:rPr>
                <w:rFonts w:cs="Times New Roman Bold"/>
                <w:b/>
                <w:lang w:eastAsia="zh-CN"/>
              </w:rPr>
              <w:t>年</w:t>
            </w:r>
            <w:r>
              <w:rPr>
                <w:rFonts w:cs="Times New Roman Bold"/>
                <w:b/>
                <w:lang w:eastAsia="zh-CN"/>
              </w:rPr>
              <w:t>9</w:t>
            </w:r>
            <w:r>
              <w:rPr>
                <w:rFonts w:cs="Times New Roman Bold"/>
                <w:b/>
                <w:lang w:eastAsia="zh-CN"/>
              </w:rPr>
              <w:t>月</w:t>
            </w:r>
            <w:r>
              <w:rPr>
                <w:rFonts w:cs="Times New Roman Bold"/>
                <w:b/>
                <w:lang w:eastAsia="zh-CN"/>
              </w:rPr>
              <w:t>11-12</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3C5DC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CWG-SFP-2/</w:t>
            </w:r>
            <w:r w:rsidR="003C5DC4">
              <w:rPr>
                <w:rFonts w:cs="Times New Roman Bold"/>
                <w:b/>
                <w:spacing w:val="-4"/>
                <w:lang w:val="de-CH"/>
              </w:rPr>
              <w:t>10</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20CC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120CC2">
              <w:rPr>
                <w:rFonts w:asciiTheme="minorHAnsi" w:hAnsiTheme="minorHAnsi" w:cstheme="minorHAnsi"/>
                <w:b/>
                <w:bCs/>
                <w:szCs w:val="24"/>
                <w:lang w:eastAsia="zh-CN"/>
              </w:rPr>
              <w:t>8</w:t>
            </w:r>
            <w:r w:rsidRPr="00FC5386">
              <w:rPr>
                <w:rFonts w:hint="eastAsia"/>
                <w:b/>
                <w:bCs/>
                <w:szCs w:val="24"/>
                <w:lang w:eastAsia="zh-CN"/>
              </w:rPr>
              <w:t>月</w:t>
            </w:r>
            <w:r w:rsidR="00BC7847">
              <w:rPr>
                <w:rFonts w:asciiTheme="minorHAnsi" w:hAnsiTheme="minorHAnsi" w:cstheme="minorHAnsi"/>
                <w:b/>
                <w:bCs/>
                <w:szCs w:val="24"/>
                <w:lang w:eastAsia="zh-CN"/>
              </w:rPr>
              <w:t>25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r w:rsidR="003C5DC4">
              <w:rPr>
                <w:rFonts w:hint="eastAsia"/>
                <w:b/>
              </w:rPr>
              <w:t>/</w:t>
            </w:r>
            <w:proofErr w:type="spellStart"/>
            <w:r w:rsidR="003C5DC4">
              <w:rPr>
                <w:rFonts w:hint="eastAsia"/>
                <w:b/>
              </w:rPr>
              <w:t>俄文</w:t>
            </w:r>
            <w:proofErr w:type="spellEnd"/>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C5DC4" w:rsidP="003C5DC4">
            <w:pPr>
              <w:pStyle w:val="Source"/>
              <w:rPr>
                <w:lang w:eastAsia="zh-CN"/>
              </w:rPr>
            </w:pPr>
            <w:bookmarkStart w:id="2" w:name="_GoBack" w:colFirst="1" w:colLast="1"/>
            <w:r>
              <w:rPr>
                <w:rFonts w:hint="eastAsia"/>
                <w:szCs w:val="32"/>
                <w:lang w:eastAsia="zh-CN"/>
              </w:rPr>
              <w:t>俄罗斯联邦的文稿</w:t>
            </w:r>
          </w:p>
        </w:tc>
      </w:tr>
      <w:tr w:rsidR="0093362E">
        <w:trPr>
          <w:cantSplit/>
        </w:trPr>
        <w:tc>
          <w:tcPr>
            <w:tcW w:w="10031" w:type="dxa"/>
          </w:tcPr>
          <w:p w:rsidR="0093362E" w:rsidRPr="00B06CF0" w:rsidRDefault="003C5DC4" w:rsidP="00B06CF0">
            <w:pPr>
              <w:pStyle w:val="Title1"/>
              <w:rPr>
                <w:lang w:eastAsia="zh-CN"/>
              </w:rPr>
            </w:pPr>
            <w:r>
              <w:rPr>
                <w:rFonts w:hint="eastAsia"/>
                <w:szCs w:val="28"/>
                <w:lang w:eastAsia="zh-CN"/>
              </w:rPr>
              <w:t>第</w:t>
            </w:r>
            <w:r w:rsidRPr="00E2436F">
              <w:rPr>
                <w:rFonts w:hint="eastAsia"/>
                <w:szCs w:val="28"/>
                <w:lang w:eastAsia="zh-CN"/>
              </w:rPr>
              <w:t>71</w:t>
            </w:r>
            <w:r w:rsidRPr="00E2436F">
              <w:rPr>
                <w:rFonts w:hint="eastAsia"/>
                <w:szCs w:val="28"/>
                <w:lang w:eastAsia="zh-CN"/>
              </w:rPr>
              <w:t>号决议</w:t>
            </w:r>
            <w:r>
              <w:rPr>
                <w:rFonts w:hint="eastAsia"/>
                <w:szCs w:val="28"/>
                <w:lang w:eastAsia="zh-CN"/>
              </w:rPr>
              <w:t>修订</w:t>
            </w:r>
            <w:r w:rsidRPr="00E2436F">
              <w:rPr>
                <w:rFonts w:hint="eastAsia"/>
                <w:szCs w:val="28"/>
                <w:lang w:eastAsia="zh-CN"/>
              </w:rPr>
              <w:t>草案</w:t>
            </w:r>
            <w:r>
              <w:rPr>
                <w:szCs w:val="28"/>
                <w:lang w:eastAsia="zh-CN"/>
              </w:rPr>
              <w:br/>
            </w:r>
            <w:r w:rsidRPr="00E2436F">
              <w:rPr>
                <w:rFonts w:hint="eastAsia"/>
                <w:szCs w:val="28"/>
                <w:lang w:eastAsia="zh-CN"/>
              </w:rPr>
              <w:t>（</w:t>
            </w:r>
            <w:r w:rsidRPr="00E2436F">
              <w:rPr>
                <w:rFonts w:hint="eastAsia"/>
                <w:szCs w:val="28"/>
                <w:lang w:eastAsia="zh-CN"/>
              </w:rPr>
              <w:t>2014</w:t>
            </w:r>
            <w:r w:rsidRPr="00E2436F">
              <w:rPr>
                <w:rFonts w:hint="eastAsia"/>
                <w:szCs w:val="28"/>
                <w:lang w:eastAsia="zh-CN"/>
              </w:rPr>
              <w:t>年</w:t>
            </w:r>
            <w:r>
              <w:rPr>
                <w:rFonts w:hint="eastAsia"/>
                <w:szCs w:val="28"/>
                <w:lang w:eastAsia="zh-CN"/>
              </w:rPr>
              <w:t>，釜山，修订版</w:t>
            </w:r>
            <w:r w:rsidRPr="00E2436F">
              <w:rPr>
                <w:rFonts w:hint="eastAsia"/>
                <w:szCs w:val="28"/>
                <w:lang w:eastAsia="zh-CN"/>
              </w:rPr>
              <w:t>）</w:t>
            </w:r>
          </w:p>
        </w:tc>
      </w:tr>
      <w:bookmarkEnd w:id="2"/>
    </w:tbl>
    <w:p w:rsidR="00A766FC" w:rsidRDefault="00A766FC" w:rsidP="002A32C0">
      <w:pPr>
        <w:pStyle w:val="Reasons"/>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3C5DC4" w:rsidRPr="001A0012" w:rsidTr="00454854">
        <w:trPr>
          <w:trHeight w:val="3372"/>
        </w:trPr>
        <w:tc>
          <w:tcPr>
            <w:tcW w:w="8080" w:type="dxa"/>
            <w:tcBorders>
              <w:top w:val="single" w:sz="12" w:space="0" w:color="auto"/>
              <w:left w:val="single" w:sz="12" w:space="0" w:color="auto"/>
              <w:bottom w:val="single" w:sz="12" w:space="0" w:color="auto"/>
              <w:right w:val="single" w:sz="12" w:space="0" w:color="auto"/>
            </w:tcBorders>
          </w:tcPr>
          <w:p w:rsidR="003C5DC4" w:rsidRDefault="003C5DC4" w:rsidP="00454854">
            <w:pPr>
              <w:pStyle w:val="Headingb"/>
              <w:rPr>
                <w:lang w:val="fr-FR" w:eastAsia="zh-CN"/>
              </w:rPr>
            </w:pPr>
            <w:r>
              <w:rPr>
                <w:rFonts w:hint="eastAsia"/>
                <w:lang w:val="fr-FR" w:eastAsia="zh-CN"/>
              </w:rPr>
              <w:t>概</w:t>
            </w:r>
            <w:r>
              <w:rPr>
                <w:rFonts w:hint="eastAsia"/>
                <w:lang w:eastAsia="zh-CN"/>
              </w:rPr>
              <w:t>要</w:t>
            </w:r>
          </w:p>
          <w:p w:rsidR="003C5DC4" w:rsidRPr="001879F8" w:rsidRDefault="003C5DC4" w:rsidP="00454854">
            <w:pPr>
              <w:ind w:firstLineChars="200" w:firstLine="480"/>
              <w:rPr>
                <w:bCs/>
                <w:szCs w:val="24"/>
                <w:lang w:val="fr-FR" w:eastAsia="zh-CN"/>
              </w:rPr>
            </w:pPr>
            <w:r w:rsidRPr="001879F8">
              <w:rPr>
                <w:rFonts w:hint="eastAsia"/>
                <w:szCs w:val="24"/>
                <w:lang w:val="fr-FR" w:eastAsia="zh-CN"/>
              </w:rPr>
              <w:t>本</w:t>
            </w:r>
            <w:r w:rsidRPr="001879F8">
              <w:rPr>
                <w:rFonts w:hint="eastAsia"/>
                <w:bCs/>
                <w:szCs w:val="24"/>
                <w:lang w:eastAsia="zh-CN"/>
              </w:rPr>
              <w:t>文件提出了对国际电联</w:t>
            </w:r>
            <w:r w:rsidRPr="001879F8">
              <w:rPr>
                <w:rFonts w:hint="eastAsia"/>
                <w:bCs/>
                <w:szCs w:val="24"/>
                <w:lang w:eastAsia="zh-CN"/>
              </w:rPr>
              <w:t>2020-2023</w:t>
            </w:r>
            <w:r w:rsidRPr="001879F8">
              <w:rPr>
                <w:rFonts w:hint="eastAsia"/>
                <w:bCs/>
                <w:szCs w:val="24"/>
                <w:lang w:eastAsia="zh-CN"/>
              </w:rPr>
              <w:t>年战略规划（第</w:t>
            </w:r>
            <w:r w:rsidRPr="001879F8">
              <w:rPr>
                <w:rFonts w:hint="eastAsia"/>
                <w:bCs/>
                <w:szCs w:val="24"/>
                <w:lang w:eastAsia="zh-CN"/>
              </w:rPr>
              <w:t>71</w:t>
            </w:r>
            <w:r w:rsidRPr="001879F8">
              <w:rPr>
                <w:rFonts w:hint="eastAsia"/>
                <w:bCs/>
                <w:szCs w:val="24"/>
                <w:lang w:eastAsia="zh-CN"/>
              </w:rPr>
              <w:t>号决议（</w:t>
            </w:r>
            <w:r w:rsidRPr="001879F8">
              <w:rPr>
                <w:rFonts w:hint="eastAsia"/>
                <w:bCs/>
                <w:szCs w:val="24"/>
                <w:lang w:eastAsia="zh-CN"/>
              </w:rPr>
              <w:t>2014</w:t>
            </w:r>
            <w:r w:rsidRPr="001879F8">
              <w:rPr>
                <w:rFonts w:hint="eastAsia"/>
                <w:bCs/>
                <w:szCs w:val="24"/>
                <w:lang w:eastAsia="zh-CN"/>
              </w:rPr>
              <w:t>年，釜山，</w:t>
            </w:r>
            <w:r w:rsidRPr="001879F8">
              <w:rPr>
                <w:bCs/>
                <w:szCs w:val="24"/>
                <w:lang w:eastAsia="zh-CN"/>
              </w:rPr>
              <w:t>修订版</w:t>
            </w:r>
            <w:r w:rsidRPr="001879F8">
              <w:rPr>
                <w:rFonts w:hint="eastAsia"/>
                <w:bCs/>
                <w:szCs w:val="24"/>
                <w:lang w:eastAsia="zh-CN"/>
              </w:rPr>
              <w:t>））结构和内容的修改建议。</w:t>
            </w:r>
          </w:p>
          <w:p w:rsidR="003C5DC4" w:rsidRPr="003C2E37" w:rsidRDefault="003C5DC4" w:rsidP="00454854">
            <w:pPr>
              <w:pStyle w:val="Headingb"/>
              <w:rPr>
                <w:lang w:eastAsia="zh-CN"/>
              </w:rPr>
            </w:pPr>
            <w:r>
              <w:rPr>
                <w:rFonts w:hint="eastAsia"/>
                <w:lang w:eastAsia="zh-CN"/>
              </w:rPr>
              <w:t>须采取的行动</w:t>
            </w:r>
          </w:p>
          <w:p w:rsidR="003C5DC4" w:rsidRPr="008509C2" w:rsidRDefault="003C5DC4" w:rsidP="008509C2">
            <w:pPr>
              <w:ind w:firstLineChars="200" w:firstLine="480"/>
              <w:rPr>
                <w:szCs w:val="24"/>
                <w:lang w:val="fr-FR" w:eastAsia="zh-CN"/>
              </w:rPr>
            </w:pPr>
            <w:r w:rsidRPr="001879F8">
              <w:rPr>
                <w:rFonts w:hint="eastAsia"/>
                <w:szCs w:val="24"/>
                <w:lang w:val="fr-FR" w:eastAsia="zh-CN"/>
              </w:rPr>
              <w:t>请</w:t>
            </w:r>
            <w:r>
              <w:rPr>
                <w:rFonts w:hint="eastAsia"/>
                <w:szCs w:val="24"/>
                <w:lang w:val="fr-FR" w:eastAsia="zh-CN"/>
              </w:rPr>
              <w:t>理事</w:t>
            </w:r>
            <w:r>
              <w:rPr>
                <w:szCs w:val="24"/>
                <w:lang w:val="fr-FR" w:eastAsia="zh-CN"/>
              </w:rPr>
              <w:t>会制定</w:t>
            </w:r>
            <w:r>
              <w:rPr>
                <w:rFonts w:hint="eastAsia"/>
                <w:szCs w:val="24"/>
                <w:lang w:val="fr-FR" w:eastAsia="zh-CN"/>
              </w:rPr>
              <w:t>2020-2023</w:t>
            </w:r>
            <w:r>
              <w:rPr>
                <w:rFonts w:hint="eastAsia"/>
                <w:szCs w:val="24"/>
                <w:lang w:val="fr-FR" w:eastAsia="zh-CN"/>
              </w:rPr>
              <w:t>年</w:t>
            </w:r>
            <w:r>
              <w:rPr>
                <w:szCs w:val="24"/>
                <w:lang w:val="fr-FR" w:eastAsia="zh-CN"/>
              </w:rPr>
              <w:t>战略规则和财务规划工作</w:t>
            </w:r>
            <w:r w:rsidR="006960EC">
              <w:rPr>
                <w:rFonts w:hint="eastAsia"/>
                <w:szCs w:val="24"/>
                <w:lang w:val="fr-FR" w:eastAsia="zh-CN"/>
              </w:rPr>
              <w:t>组</w:t>
            </w:r>
            <w:r>
              <w:rPr>
                <w:rFonts w:hint="eastAsia"/>
                <w:szCs w:val="24"/>
                <w:lang w:val="fr-FR" w:eastAsia="zh-CN"/>
              </w:rPr>
              <w:t>（</w:t>
            </w:r>
            <w:r w:rsidRPr="001879F8">
              <w:rPr>
                <w:szCs w:val="24"/>
                <w:lang w:val="fr-FR" w:eastAsia="zh-CN"/>
              </w:rPr>
              <w:t>CWG SFP</w:t>
            </w:r>
            <w:r>
              <w:rPr>
                <w:rFonts w:hint="eastAsia"/>
                <w:szCs w:val="24"/>
                <w:lang w:val="fr-FR" w:eastAsia="zh-CN"/>
              </w:rPr>
              <w:t>）</w:t>
            </w:r>
            <w:r w:rsidRPr="001879F8">
              <w:rPr>
                <w:rFonts w:hint="eastAsia"/>
                <w:szCs w:val="24"/>
                <w:lang w:val="fr-FR" w:eastAsia="zh-CN"/>
              </w:rPr>
              <w:t>在编制</w:t>
            </w:r>
            <w:r w:rsidRPr="001879F8">
              <w:rPr>
                <w:rFonts w:hint="eastAsia"/>
                <w:bCs/>
                <w:szCs w:val="24"/>
                <w:lang w:eastAsia="zh-CN"/>
              </w:rPr>
              <w:t>战略规划</w:t>
            </w:r>
            <w:r w:rsidRPr="001879F8">
              <w:rPr>
                <w:rFonts w:hint="eastAsia"/>
                <w:szCs w:val="24"/>
                <w:lang w:val="fr-FR" w:eastAsia="zh-CN"/>
              </w:rPr>
              <w:t>草案</w:t>
            </w:r>
            <w:r w:rsidRPr="001879F8">
              <w:rPr>
                <w:rFonts w:hint="eastAsia"/>
                <w:bCs/>
                <w:szCs w:val="24"/>
                <w:lang w:eastAsia="zh-CN"/>
              </w:rPr>
              <w:t>（第</w:t>
            </w:r>
            <w:r w:rsidRPr="001879F8">
              <w:rPr>
                <w:rFonts w:hint="eastAsia"/>
                <w:bCs/>
                <w:szCs w:val="24"/>
                <w:lang w:eastAsia="zh-CN"/>
              </w:rPr>
              <w:t>71</w:t>
            </w:r>
            <w:r w:rsidRPr="001879F8">
              <w:rPr>
                <w:rFonts w:hint="eastAsia"/>
                <w:bCs/>
                <w:szCs w:val="24"/>
                <w:lang w:eastAsia="zh-CN"/>
              </w:rPr>
              <w:t>号决议（</w:t>
            </w:r>
            <w:r w:rsidRPr="001879F8">
              <w:rPr>
                <w:rFonts w:hint="eastAsia"/>
                <w:bCs/>
                <w:szCs w:val="24"/>
                <w:lang w:eastAsia="zh-CN"/>
              </w:rPr>
              <w:t>2014</w:t>
            </w:r>
            <w:r w:rsidRPr="001879F8">
              <w:rPr>
                <w:rFonts w:hint="eastAsia"/>
                <w:bCs/>
                <w:szCs w:val="24"/>
                <w:lang w:eastAsia="zh-CN"/>
              </w:rPr>
              <w:t>年，釜山，</w:t>
            </w:r>
            <w:r w:rsidRPr="001879F8">
              <w:rPr>
                <w:bCs/>
                <w:szCs w:val="24"/>
                <w:lang w:eastAsia="zh-CN"/>
              </w:rPr>
              <w:t>修订版</w:t>
            </w:r>
            <w:r w:rsidRPr="001879F8">
              <w:rPr>
                <w:rFonts w:hint="eastAsia"/>
                <w:bCs/>
                <w:szCs w:val="24"/>
                <w:lang w:eastAsia="zh-CN"/>
              </w:rPr>
              <w:t>）</w:t>
            </w:r>
            <w:r>
              <w:rPr>
                <w:rFonts w:hint="eastAsia"/>
                <w:bCs/>
                <w:szCs w:val="24"/>
                <w:lang w:eastAsia="zh-CN"/>
              </w:rPr>
              <w:t>修订草案</w:t>
            </w:r>
            <w:r w:rsidRPr="001879F8">
              <w:rPr>
                <w:rFonts w:hint="eastAsia"/>
                <w:bCs/>
                <w:szCs w:val="24"/>
                <w:lang w:eastAsia="zh-CN"/>
              </w:rPr>
              <w:t>）</w:t>
            </w:r>
            <w:r w:rsidRPr="001879F8">
              <w:rPr>
                <w:rFonts w:hint="eastAsia"/>
                <w:szCs w:val="24"/>
                <w:lang w:val="fr-FR" w:eastAsia="zh-CN"/>
              </w:rPr>
              <w:t>时考虑以下建议。</w:t>
            </w:r>
          </w:p>
          <w:p w:rsidR="008509C2" w:rsidRPr="001A0012" w:rsidRDefault="008509C2" w:rsidP="008509C2">
            <w:pPr>
              <w:pStyle w:val="Table"/>
              <w:keepNext w:val="0"/>
              <w:spacing w:before="0" w:after="0"/>
              <w:rPr>
                <w:caps w:val="0"/>
                <w:sz w:val="22"/>
                <w:lang w:val="fr-FR"/>
              </w:rPr>
            </w:pPr>
            <w:r w:rsidRPr="001A0012">
              <w:rPr>
                <w:caps w:val="0"/>
                <w:sz w:val="22"/>
                <w:lang w:val="fr-FR"/>
              </w:rPr>
              <w:t>____________</w:t>
            </w:r>
          </w:p>
          <w:p w:rsidR="003C5DC4" w:rsidRPr="00FC5386" w:rsidRDefault="003C5DC4" w:rsidP="00454854">
            <w:pPr>
              <w:pStyle w:val="Headingb"/>
              <w:rPr>
                <w:lang w:val="fr-FR"/>
              </w:rPr>
            </w:pPr>
            <w:proofErr w:type="spellStart"/>
            <w:r w:rsidRPr="00FC5386">
              <w:rPr>
                <w:rFonts w:hint="eastAsia"/>
              </w:rPr>
              <w:t>参考文件</w:t>
            </w:r>
            <w:proofErr w:type="spellEnd"/>
          </w:p>
          <w:p w:rsidR="003C5DC4" w:rsidRPr="00136B7B" w:rsidRDefault="003C5DC4" w:rsidP="00454854">
            <w:pPr>
              <w:pStyle w:val="Tabletext"/>
              <w:tabs>
                <w:tab w:val="left" w:pos="794"/>
                <w:tab w:val="left" w:pos="1191"/>
                <w:tab w:val="left" w:pos="1588"/>
              </w:tabs>
              <w:spacing w:before="120" w:after="0"/>
              <w:ind w:firstLineChars="200" w:firstLine="480"/>
              <w:rPr>
                <w:rFonts w:eastAsia="STKaiti"/>
                <w:caps/>
                <w:sz w:val="24"/>
                <w:szCs w:val="24"/>
                <w:lang w:val="fr-FR"/>
              </w:rPr>
            </w:pPr>
            <w:r w:rsidRPr="001879F8">
              <w:rPr>
                <w:rFonts w:hint="eastAsia"/>
                <w:bCs/>
                <w:sz w:val="24"/>
                <w:szCs w:val="24"/>
              </w:rPr>
              <w:t>第</w:t>
            </w:r>
            <w:r w:rsidRPr="001879F8">
              <w:rPr>
                <w:rFonts w:hint="eastAsia"/>
                <w:bCs/>
                <w:sz w:val="24"/>
                <w:szCs w:val="24"/>
                <w:lang w:val="fr-FR"/>
              </w:rPr>
              <w:t>71</w:t>
            </w:r>
            <w:proofErr w:type="spellStart"/>
            <w:r w:rsidRPr="001879F8">
              <w:rPr>
                <w:rFonts w:hint="eastAsia"/>
                <w:bCs/>
                <w:sz w:val="24"/>
                <w:szCs w:val="24"/>
              </w:rPr>
              <w:t>号决议</w:t>
            </w:r>
            <w:proofErr w:type="spellEnd"/>
            <w:r w:rsidRPr="001879F8">
              <w:rPr>
                <w:rFonts w:hint="eastAsia"/>
                <w:bCs/>
                <w:sz w:val="24"/>
                <w:szCs w:val="24"/>
                <w:lang w:val="fr-FR"/>
              </w:rPr>
              <w:t>（</w:t>
            </w:r>
            <w:r w:rsidRPr="001879F8">
              <w:rPr>
                <w:rFonts w:hint="eastAsia"/>
                <w:bCs/>
                <w:sz w:val="24"/>
                <w:szCs w:val="24"/>
                <w:lang w:val="fr-FR"/>
              </w:rPr>
              <w:t>2014</w:t>
            </w:r>
            <w:proofErr w:type="spellStart"/>
            <w:r w:rsidRPr="001879F8">
              <w:rPr>
                <w:rFonts w:hint="eastAsia"/>
                <w:bCs/>
                <w:sz w:val="24"/>
                <w:szCs w:val="24"/>
              </w:rPr>
              <w:t>年</w:t>
            </w:r>
            <w:r w:rsidRPr="001879F8">
              <w:rPr>
                <w:rFonts w:hint="eastAsia"/>
                <w:bCs/>
                <w:sz w:val="24"/>
                <w:szCs w:val="24"/>
                <w:lang w:val="fr-FR"/>
              </w:rPr>
              <w:t>，</w:t>
            </w:r>
            <w:r w:rsidRPr="001879F8">
              <w:rPr>
                <w:rFonts w:hint="eastAsia"/>
                <w:bCs/>
                <w:sz w:val="24"/>
                <w:szCs w:val="24"/>
              </w:rPr>
              <w:t>釜山</w:t>
            </w:r>
            <w:r w:rsidRPr="001879F8">
              <w:rPr>
                <w:rFonts w:hint="eastAsia"/>
                <w:bCs/>
                <w:sz w:val="24"/>
                <w:szCs w:val="24"/>
                <w:lang w:val="fr-FR"/>
              </w:rPr>
              <w:t>，</w:t>
            </w:r>
            <w:r w:rsidRPr="001879F8">
              <w:rPr>
                <w:bCs/>
                <w:sz w:val="24"/>
                <w:szCs w:val="24"/>
              </w:rPr>
              <w:t>修订版</w:t>
            </w:r>
            <w:proofErr w:type="spellEnd"/>
            <w:r w:rsidRPr="001879F8">
              <w:rPr>
                <w:rFonts w:hint="eastAsia"/>
                <w:bCs/>
                <w:sz w:val="24"/>
                <w:szCs w:val="24"/>
                <w:lang w:val="fr-FR"/>
              </w:rPr>
              <w:t>）；</w:t>
            </w:r>
            <w:r w:rsidRPr="00136B7B">
              <w:rPr>
                <w:rFonts w:hint="eastAsia"/>
                <w:bCs/>
                <w:sz w:val="24"/>
                <w:szCs w:val="24"/>
                <w:lang w:val="fr-FR"/>
              </w:rPr>
              <w:t>C17/123</w:t>
            </w:r>
            <w:proofErr w:type="spellStart"/>
            <w:r w:rsidRPr="001879F8">
              <w:rPr>
                <w:rFonts w:hint="eastAsia"/>
                <w:bCs/>
                <w:sz w:val="24"/>
                <w:szCs w:val="24"/>
              </w:rPr>
              <w:t>号文件</w:t>
            </w:r>
            <w:r w:rsidRPr="00136B7B">
              <w:rPr>
                <w:rFonts w:hint="eastAsia"/>
                <w:bCs/>
                <w:sz w:val="24"/>
                <w:szCs w:val="24"/>
                <w:lang w:val="fr-FR"/>
              </w:rPr>
              <w:t>；</w:t>
            </w:r>
            <w:r w:rsidRPr="001879F8">
              <w:rPr>
                <w:bCs/>
                <w:sz w:val="24"/>
                <w:szCs w:val="24"/>
              </w:rPr>
              <w:t>理事会</w:t>
            </w:r>
            <w:proofErr w:type="spellEnd"/>
            <w:r w:rsidRPr="00136B7B">
              <w:rPr>
                <w:bCs/>
                <w:sz w:val="24"/>
                <w:szCs w:val="24"/>
                <w:lang w:val="fr-FR"/>
              </w:rPr>
              <w:t>2017</w:t>
            </w:r>
            <w:proofErr w:type="spellStart"/>
            <w:r w:rsidRPr="001879F8">
              <w:rPr>
                <w:bCs/>
                <w:sz w:val="24"/>
                <w:szCs w:val="24"/>
              </w:rPr>
              <w:t>年</w:t>
            </w:r>
            <w:r w:rsidRPr="001879F8">
              <w:rPr>
                <w:rFonts w:hint="eastAsia"/>
                <w:bCs/>
                <w:sz w:val="24"/>
                <w:szCs w:val="24"/>
              </w:rPr>
              <w:t>会议</w:t>
            </w:r>
            <w:r w:rsidR="00AB56C9">
              <w:fldChar w:fldCharType="begin"/>
            </w:r>
            <w:proofErr w:type="spellEnd"/>
            <w:r w:rsidR="00AB56C9" w:rsidRPr="001A0012">
              <w:rPr>
                <w:lang w:val="fr-FR"/>
              </w:rPr>
              <w:instrText xml:space="preserve"> HYPERLINK "https://www.itu.int/md/S17-CL-C-0117/en" </w:instrText>
            </w:r>
            <w:proofErr w:type="spellStart"/>
            <w:r w:rsidR="00AB56C9">
              <w:fldChar w:fldCharType="separate"/>
            </w:r>
            <w:r w:rsidRPr="00136B7B">
              <w:rPr>
                <w:bCs/>
                <w:sz w:val="24"/>
                <w:szCs w:val="24"/>
              </w:rPr>
              <w:t>第</w:t>
            </w:r>
            <w:proofErr w:type="spellEnd"/>
            <w:r w:rsidRPr="00136B7B">
              <w:rPr>
                <w:bCs/>
                <w:sz w:val="24"/>
                <w:szCs w:val="24"/>
                <w:lang w:val="fr-FR"/>
              </w:rPr>
              <w:t>1384</w:t>
            </w:r>
            <w:r w:rsidR="00AB56C9">
              <w:rPr>
                <w:bCs/>
                <w:sz w:val="24"/>
                <w:szCs w:val="24"/>
                <w:lang w:val="fr-FR"/>
              </w:rPr>
              <w:fldChar w:fldCharType="end"/>
            </w:r>
            <w:proofErr w:type="spellStart"/>
            <w:r w:rsidRPr="00136B7B">
              <w:rPr>
                <w:bCs/>
                <w:sz w:val="24"/>
                <w:szCs w:val="24"/>
              </w:rPr>
              <w:t>号决</w:t>
            </w:r>
            <w:r w:rsidRPr="00136B7B">
              <w:rPr>
                <w:rFonts w:hint="eastAsia"/>
                <w:bCs/>
                <w:sz w:val="24"/>
                <w:szCs w:val="24"/>
              </w:rPr>
              <w:t>议</w:t>
            </w:r>
            <w:r w:rsidRPr="00136B7B">
              <w:rPr>
                <w:rFonts w:hint="eastAsia"/>
                <w:bCs/>
                <w:sz w:val="24"/>
                <w:szCs w:val="24"/>
                <w:lang w:val="fr-FR"/>
              </w:rPr>
              <w:t>；</w:t>
            </w:r>
            <w:r w:rsidRPr="001879F8">
              <w:rPr>
                <w:rFonts w:hint="eastAsia"/>
                <w:bCs/>
                <w:sz w:val="24"/>
                <w:szCs w:val="24"/>
              </w:rPr>
              <w:t>第</w:t>
            </w:r>
            <w:proofErr w:type="spellEnd"/>
            <w:r>
              <w:rPr>
                <w:bCs/>
                <w:sz w:val="24"/>
                <w:szCs w:val="24"/>
                <w:lang w:val="fr-FR"/>
              </w:rPr>
              <w:t>151</w:t>
            </w:r>
            <w:proofErr w:type="spellStart"/>
            <w:r w:rsidRPr="001879F8">
              <w:rPr>
                <w:rFonts w:hint="eastAsia"/>
                <w:bCs/>
                <w:sz w:val="24"/>
                <w:szCs w:val="24"/>
              </w:rPr>
              <w:t>号决议</w:t>
            </w:r>
            <w:proofErr w:type="spellEnd"/>
            <w:r w:rsidRPr="001879F8">
              <w:rPr>
                <w:rFonts w:hint="eastAsia"/>
                <w:bCs/>
                <w:sz w:val="24"/>
                <w:szCs w:val="24"/>
                <w:lang w:val="fr-FR"/>
              </w:rPr>
              <w:t>（</w:t>
            </w:r>
            <w:r w:rsidRPr="001879F8">
              <w:rPr>
                <w:rFonts w:hint="eastAsia"/>
                <w:bCs/>
                <w:sz w:val="24"/>
                <w:szCs w:val="24"/>
                <w:lang w:val="fr-FR"/>
              </w:rPr>
              <w:t>2014</w:t>
            </w:r>
            <w:proofErr w:type="spellStart"/>
            <w:r w:rsidRPr="001879F8">
              <w:rPr>
                <w:rFonts w:hint="eastAsia"/>
                <w:bCs/>
                <w:sz w:val="24"/>
                <w:szCs w:val="24"/>
              </w:rPr>
              <w:t>年</w:t>
            </w:r>
            <w:r w:rsidRPr="001879F8">
              <w:rPr>
                <w:rFonts w:hint="eastAsia"/>
                <w:bCs/>
                <w:sz w:val="24"/>
                <w:szCs w:val="24"/>
                <w:lang w:val="fr-FR"/>
              </w:rPr>
              <w:t>，</w:t>
            </w:r>
            <w:r w:rsidRPr="001879F8">
              <w:rPr>
                <w:rFonts w:hint="eastAsia"/>
                <w:bCs/>
                <w:sz w:val="24"/>
                <w:szCs w:val="24"/>
              </w:rPr>
              <w:t>釜山</w:t>
            </w:r>
            <w:r w:rsidRPr="001879F8">
              <w:rPr>
                <w:rFonts w:hint="eastAsia"/>
                <w:bCs/>
                <w:sz w:val="24"/>
                <w:szCs w:val="24"/>
                <w:lang w:val="fr-FR"/>
              </w:rPr>
              <w:t>，</w:t>
            </w:r>
            <w:r w:rsidRPr="001879F8">
              <w:rPr>
                <w:bCs/>
                <w:sz w:val="24"/>
                <w:szCs w:val="24"/>
              </w:rPr>
              <w:t>修订版</w:t>
            </w:r>
            <w:proofErr w:type="spellEnd"/>
            <w:r w:rsidRPr="001879F8">
              <w:rPr>
                <w:rFonts w:hint="eastAsia"/>
                <w:bCs/>
                <w:sz w:val="24"/>
                <w:szCs w:val="24"/>
                <w:lang w:val="fr-FR"/>
              </w:rPr>
              <w:t>）；</w:t>
            </w:r>
            <w:r w:rsidRPr="001879F8">
              <w:rPr>
                <w:rFonts w:hint="eastAsia"/>
                <w:bCs/>
                <w:sz w:val="24"/>
                <w:szCs w:val="24"/>
              </w:rPr>
              <w:t>第</w:t>
            </w:r>
            <w:r w:rsidRPr="001879F8">
              <w:rPr>
                <w:rFonts w:hint="eastAsia"/>
                <w:bCs/>
                <w:sz w:val="24"/>
                <w:szCs w:val="24"/>
                <w:lang w:val="fr-FR"/>
              </w:rPr>
              <w:t>7</w:t>
            </w:r>
            <w:r>
              <w:rPr>
                <w:bCs/>
                <w:sz w:val="24"/>
                <w:szCs w:val="24"/>
                <w:lang w:val="fr-FR"/>
              </w:rPr>
              <w:t>2</w:t>
            </w:r>
            <w:proofErr w:type="spellStart"/>
            <w:r w:rsidRPr="001879F8">
              <w:rPr>
                <w:rFonts w:hint="eastAsia"/>
                <w:bCs/>
                <w:sz w:val="24"/>
                <w:szCs w:val="24"/>
              </w:rPr>
              <w:t>号决议</w:t>
            </w:r>
            <w:proofErr w:type="spellEnd"/>
            <w:r w:rsidRPr="001879F8">
              <w:rPr>
                <w:rFonts w:hint="eastAsia"/>
                <w:bCs/>
                <w:sz w:val="24"/>
                <w:szCs w:val="24"/>
                <w:lang w:val="fr-FR"/>
              </w:rPr>
              <w:t>（</w:t>
            </w:r>
            <w:r w:rsidRPr="001879F8">
              <w:rPr>
                <w:rFonts w:hint="eastAsia"/>
                <w:bCs/>
                <w:sz w:val="24"/>
                <w:szCs w:val="24"/>
                <w:lang w:val="fr-FR"/>
              </w:rPr>
              <w:t>2014</w:t>
            </w:r>
            <w:proofErr w:type="spellStart"/>
            <w:r w:rsidRPr="001879F8">
              <w:rPr>
                <w:rFonts w:hint="eastAsia"/>
                <w:bCs/>
                <w:sz w:val="24"/>
                <w:szCs w:val="24"/>
              </w:rPr>
              <w:t>年</w:t>
            </w:r>
            <w:r w:rsidRPr="001879F8">
              <w:rPr>
                <w:rFonts w:hint="eastAsia"/>
                <w:bCs/>
                <w:sz w:val="24"/>
                <w:szCs w:val="24"/>
                <w:lang w:val="fr-FR"/>
              </w:rPr>
              <w:t>，</w:t>
            </w:r>
            <w:r w:rsidRPr="001879F8">
              <w:rPr>
                <w:rFonts w:hint="eastAsia"/>
                <w:bCs/>
                <w:sz w:val="24"/>
                <w:szCs w:val="24"/>
              </w:rPr>
              <w:t>釜山</w:t>
            </w:r>
            <w:r w:rsidRPr="001879F8">
              <w:rPr>
                <w:rFonts w:hint="eastAsia"/>
                <w:bCs/>
                <w:sz w:val="24"/>
                <w:szCs w:val="24"/>
                <w:lang w:val="fr-FR"/>
              </w:rPr>
              <w:t>，</w:t>
            </w:r>
            <w:r w:rsidRPr="001879F8">
              <w:rPr>
                <w:bCs/>
                <w:sz w:val="24"/>
                <w:szCs w:val="24"/>
              </w:rPr>
              <w:t>修订版</w:t>
            </w:r>
            <w:proofErr w:type="spellEnd"/>
            <w:r w:rsidRPr="001879F8">
              <w:rPr>
                <w:rFonts w:hint="eastAsia"/>
                <w:bCs/>
                <w:sz w:val="24"/>
                <w:szCs w:val="24"/>
                <w:lang w:val="fr-FR"/>
              </w:rPr>
              <w:t>）；</w:t>
            </w:r>
            <w:proofErr w:type="spellStart"/>
            <w:r w:rsidRPr="001879F8">
              <w:rPr>
                <w:rFonts w:hint="eastAsia"/>
                <w:bCs/>
                <w:sz w:val="24"/>
                <w:szCs w:val="24"/>
              </w:rPr>
              <w:t>联大决议</w:t>
            </w:r>
            <w:proofErr w:type="spellEnd"/>
            <w:r w:rsidRPr="00136B7B">
              <w:rPr>
                <w:rFonts w:ascii="KaiTi" w:eastAsia="KaiTi" w:hAnsi="KaiTi" w:hint="eastAsia"/>
                <w:bCs/>
                <w:sz w:val="24"/>
                <w:szCs w:val="24"/>
                <w:lang w:val="fr-FR"/>
              </w:rPr>
              <w:t>“</w:t>
            </w:r>
            <w:r w:rsidRPr="006960EC">
              <w:rPr>
                <w:rFonts w:ascii="STKaiti" w:eastAsia="STKaiti" w:hAnsi="STKaiti" w:hint="eastAsia"/>
                <w:bCs/>
                <w:sz w:val="24"/>
                <w:szCs w:val="24"/>
                <w:lang w:val="fr-FR"/>
              </w:rPr>
              <w:t>2030</w:t>
            </w:r>
            <w:proofErr w:type="spellStart"/>
            <w:r w:rsidRPr="006960EC">
              <w:rPr>
                <w:rFonts w:ascii="STKaiti" w:eastAsia="STKaiti" w:hAnsi="STKaiti" w:hint="eastAsia"/>
                <w:bCs/>
                <w:sz w:val="24"/>
                <w:szCs w:val="24"/>
              </w:rPr>
              <w:t>年可持续发展议程</w:t>
            </w:r>
            <w:proofErr w:type="spellEnd"/>
            <w:r w:rsidRPr="00136B7B">
              <w:rPr>
                <w:rFonts w:ascii="KaiTi" w:eastAsia="KaiTi" w:hAnsi="KaiTi" w:hint="eastAsia"/>
                <w:bCs/>
                <w:sz w:val="24"/>
                <w:szCs w:val="24"/>
                <w:lang w:val="fr-FR"/>
              </w:rPr>
              <w:t>”</w:t>
            </w:r>
            <w:r w:rsidR="006960EC">
              <w:rPr>
                <w:rFonts w:ascii="KaiTi" w:eastAsia="KaiTi" w:hAnsi="KaiTi"/>
                <w:bCs/>
                <w:sz w:val="24"/>
                <w:szCs w:val="24"/>
                <w:lang w:val="fr-FR"/>
              </w:rPr>
              <w:br/>
            </w:r>
            <w:r w:rsidRPr="00136B7B">
              <w:rPr>
                <w:rFonts w:hint="eastAsia"/>
                <w:bCs/>
                <w:sz w:val="24"/>
                <w:szCs w:val="24"/>
                <w:lang w:val="fr-FR"/>
              </w:rPr>
              <w:t>（</w:t>
            </w:r>
            <w:hyperlink r:id="rId9" w:history="1">
              <w:r w:rsidRPr="00136B7B">
                <w:rPr>
                  <w:rStyle w:val="Hyperlink"/>
                  <w:sz w:val="24"/>
                  <w:szCs w:val="24"/>
                  <w:lang w:val="fr-FR"/>
                </w:rPr>
                <w:t>https://documents-dds-ny.un.org/doc/UNDOC/GEN/N15/291/89/PDF/N1529189.pdf</w:t>
              </w:r>
            </w:hyperlink>
            <w:r>
              <w:rPr>
                <w:rFonts w:hint="eastAsia"/>
                <w:bCs/>
                <w:sz w:val="24"/>
                <w:szCs w:val="24"/>
                <w:lang w:val="fr-FR"/>
              </w:rPr>
              <w:t>）</w:t>
            </w:r>
            <w:r w:rsidRPr="005518DD">
              <w:rPr>
                <w:rStyle w:val="Hyperlink"/>
                <w:rFonts w:eastAsia="STKaiti" w:cstheme="minorHAnsi"/>
                <w:color w:val="auto"/>
                <w:sz w:val="24"/>
                <w:szCs w:val="24"/>
                <w:u w:val="none"/>
                <w:lang w:val="fr-FR"/>
              </w:rPr>
              <w:t>。</w:t>
            </w:r>
          </w:p>
        </w:tc>
      </w:tr>
    </w:tbl>
    <w:p w:rsidR="003C5DC4" w:rsidRPr="00DD0448" w:rsidRDefault="003C5DC4" w:rsidP="003C5DC4">
      <w:pPr>
        <w:pStyle w:val="Heading1"/>
        <w:spacing w:before="960"/>
        <w:rPr>
          <w:lang w:eastAsia="zh-CN"/>
        </w:rPr>
      </w:pPr>
      <w:r>
        <w:rPr>
          <w:lang w:eastAsia="zh-CN"/>
        </w:rPr>
        <w:t>1</w:t>
      </w:r>
      <w:r>
        <w:rPr>
          <w:lang w:eastAsia="zh-CN"/>
        </w:rPr>
        <w:tab/>
      </w:r>
      <w:r>
        <w:rPr>
          <w:rFonts w:hint="eastAsia"/>
          <w:lang w:eastAsia="zh-CN"/>
        </w:rPr>
        <w:t>引言</w:t>
      </w:r>
    </w:p>
    <w:p w:rsidR="003C5DC4" w:rsidRPr="00163EED" w:rsidRDefault="003C5DC4" w:rsidP="003C5DC4">
      <w:pPr>
        <w:ind w:firstLine="480"/>
        <w:rPr>
          <w:lang w:eastAsia="zh-CN"/>
        </w:rPr>
      </w:pPr>
      <w:r w:rsidRPr="00163EED">
        <w:rPr>
          <w:rFonts w:hint="eastAsia"/>
          <w:lang w:eastAsia="zh-CN"/>
        </w:rPr>
        <w:t>根据理事会</w:t>
      </w:r>
      <w:r w:rsidRPr="00163EED">
        <w:rPr>
          <w:rFonts w:hint="eastAsia"/>
          <w:lang w:eastAsia="zh-CN"/>
        </w:rPr>
        <w:t>C17/123</w:t>
      </w:r>
      <w:r>
        <w:rPr>
          <w:rFonts w:hint="eastAsia"/>
          <w:lang w:eastAsia="zh-CN"/>
        </w:rPr>
        <w:t>号</w:t>
      </w:r>
      <w:r w:rsidRPr="00163EED">
        <w:rPr>
          <w:rFonts w:hint="eastAsia"/>
          <w:lang w:eastAsia="zh-CN"/>
        </w:rPr>
        <w:t>文件（第</w:t>
      </w:r>
      <w:r w:rsidRPr="00163EED">
        <w:rPr>
          <w:rFonts w:hint="eastAsia"/>
          <w:lang w:eastAsia="zh-CN"/>
        </w:rPr>
        <w:t>6.2</w:t>
      </w:r>
      <w:r w:rsidRPr="00163EED">
        <w:rPr>
          <w:rFonts w:hint="eastAsia"/>
          <w:lang w:eastAsia="zh-CN"/>
        </w:rPr>
        <w:t>段）</w:t>
      </w:r>
      <w:r>
        <w:rPr>
          <w:rFonts w:hint="eastAsia"/>
          <w:lang w:eastAsia="zh-CN"/>
        </w:rPr>
        <w:t>，</w:t>
      </w:r>
      <w:r w:rsidRPr="001879F8">
        <w:rPr>
          <w:rFonts w:hint="eastAsia"/>
          <w:bCs/>
          <w:szCs w:val="24"/>
          <w:lang w:eastAsia="zh-CN"/>
        </w:rPr>
        <w:t>国际电联</w:t>
      </w:r>
      <w:r w:rsidRPr="001879F8">
        <w:rPr>
          <w:rFonts w:hint="eastAsia"/>
          <w:bCs/>
          <w:szCs w:val="24"/>
          <w:lang w:eastAsia="zh-CN"/>
        </w:rPr>
        <w:t>2020-2023</w:t>
      </w:r>
      <w:r w:rsidRPr="001879F8">
        <w:rPr>
          <w:rFonts w:hint="eastAsia"/>
          <w:bCs/>
          <w:szCs w:val="24"/>
          <w:lang w:eastAsia="zh-CN"/>
        </w:rPr>
        <w:t>年战略规划</w:t>
      </w:r>
      <w:r w:rsidRPr="00163EED">
        <w:rPr>
          <w:rFonts w:hint="eastAsia"/>
          <w:lang w:eastAsia="zh-CN"/>
        </w:rPr>
        <w:t>的总体结构</w:t>
      </w:r>
      <w:r>
        <w:rPr>
          <w:rFonts w:hint="eastAsia"/>
          <w:lang w:eastAsia="zh-CN"/>
        </w:rPr>
        <w:t>得到通过</w:t>
      </w:r>
      <w:r w:rsidRPr="00163EED">
        <w:rPr>
          <w:rFonts w:hint="eastAsia"/>
          <w:lang w:eastAsia="zh-CN"/>
        </w:rPr>
        <w:t>，</w:t>
      </w:r>
      <w:r>
        <w:rPr>
          <w:rFonts w:hint="eastAsia"/>
          <w:lang w:eastAsia="zh-CN"/>
        </w:rPr>
        <w:t>而且决定将该规划标</w:t>
      </w:r>
      <w:r w:rsidRPr="00163EED">
        <w:rPr>
          <w:rFonts w:hint="eastAsia"/>
          <w:lang w:eastAsia="zh-CN"/>
        </w:rPr>
        <w:t>为第</w:t>
      </w:r>
      <w:r w:rsidRPr="00163EED">
        <w:rPr>
          <w:rFonts w:hint="eastAsia"/>
          <w:lang w:eastAsia="zh-CN"/>
        </w:rPr>
        <w:t>71</w:t>
      </w:r>
      <w:r w:rsidRPr="00163EED">
        <w:rPr>
          <w:rFonts w:hint="eastAsia"/>
          <w:lang w:eastAsia="zh-CN"/>
        </w:rPr>
        <w:t>号决议附件</w:t>
      </w:r>
      <w:r>
        <w:rPr>
          <w:rFonts w:hint="eastAsia"/>
          <w:lang w:eastAsia="zh-CN"/>
        </w:rPr>
        <w:t>1</w:t>
      </w:r>
      <w:r>
        <w:rPr>
          <w:rFonts w:hint="eastAsia"/>
          <w:lang w:eastAsia="zh-CN"/>
        </w:rPr>
        <w:t>；而</w:t>
      </w:r>
      <w:r w:rsidRPr="00163EED">
        <w:rPr>
          <w:rFonts w:hint="eastAsia"/>
          <w:lang w:eastAsia="zh-CN"/>
        </w:rPr>
        <w:t>第</w:t>
      </w:r>
      <w:r w:rsidRPr="00163EED">
        <w:rPr>
          <w:rFonts w:hint="eastAsia"/>
          <w:lang w:eastAsia="zh-CN"/>
        </w:rPr>
        <w:t>71</w:t>
      </w:r>
      <w:r w:rsidRPr="00163EED">
        <w:rPr>
          <w:rFonts w:hint="eastAsia"/>
          <w:lang w:eastAsia="zh-CN"/>
        </w:rPr>
        <w:t>号决议</w:t>
      </w:r>
      <w:r w:rsidRPr="001879F8">
        <w:rPr>
          <w:rFonts w:hint="eastAsia"/>
          <w:bCs/>
          <w:szCs w:val="24"/>
          <w:lang w:eastAsia="zh-CN"/>
        </w:rPr>
        <w:t>（</w:t>
      </w:r>
      <w:r w:rsidRPr="001879F8">
        <w:rPr>
          <w:rFonts w:hint="eastAsia"/>
          <w:bCs/>
          <w:szCs w:val="24"/>
          <w:lang w:eastAsia="zh-CN"/>
        </w:rPr>
        <w:t>2014</w:t>
      </w:r>
      <w:r w:rsidRPr="001879F8">
        <w:rPr>
          <w:rFonts w:hint="eastAsia"/>
          <w:bCs/>
          <w:szCs w:val="24"/>
          <w:lang w:eastAsia="zh-CN"/>
        </w:rPr>
        <w:t>年，釜山，</w:t>
      </w:r>
      <w:r w:rsidRPr="001879F8">
        <w:rPr>
          <w:bCs/>
          <w:szCs w:val="24"/>
          <w:lang w:eastAsia="zh-CN"/>
        </w:rPr>
        <w:t>修订版</w:t>
      </w:r>
      <w:r w:rsidRPr="001879F8">
        <w:rPr>
          <w:rFonts w:hint="eastAsia"/>
          <w:bCs/>
          <w:szCs w:val="24"/>
          <w:lang w:eastAsia="zh-CN"/>
        </w:rPr>
        <w:t>）</w:t>
      </w:r>
      <w:r w:rsidRPr="00163EED">
        <w:rPr>
          <w:rFonts w:hint="eastAsia"/>
          <w:lang w:eastAsia="zh-CN"/>
        </w:rPr>
        <w:t>附件</w:t>
      </w:r>
      <w:r w:rsidRPr="00163EED">
        <w:rPr>
          <w:rFonts w:hint="eastAsia"/>
          <w:lang w:eastAsia="zh-CN"/>
        </w:rPr>
        <w:t>2</w:t>
      </w:r>
      <w:r>
        <w:rPr>
          <w:rFonts w:hint="eastAsia"/>
          <w:lang w:eastAsia="zh-CN"/>
        </w:rPr>
        <w:t>将</w:t>
      </w:r>
      <w:r>
        <w:rPr>
          <w:lang w:eastAsia="zh-CN"/>
        </w:rPr>
        <w:t>含</w:t>
      </w:r>
      <w:r>
        <w:rPr>
          <w:rFonts w:hint="eastAsia"/>
          <w:lang w:eastAsia="zh-CN"/>
        </w:rPr>
        <w:t>有顾及</w:t>
      </w:r>
      <w:r w:rsidRPr="00163EED">
        <w:rPr>
          <w:rFonts w:hint="eastAsia"/>
          <w:lang w:eastAsia="zh-CN"/>
        </w:rPr>
        <w:t>电信</w:t>
      </w:r>
      <w:r w:rsidRPr="00163EED">
        <w:rPr>
          <w:rFonts w:hint="eastAsia"/>
          <w:lang w:eastAsia="zh-CN"/>
        </w:rPr>
        <w:t>/</w:t>
      </w:r>
      <w:r>
        <w:rPr>
          <w:rFonts w:hint="eastAsia"/>
          <w:lang w:eastAsia="zh-CN"/>
        </w:rPr>
        <w:t>信息通信技术（</w:t>
      </w:r>
      <w:r w:rsidRPr="00163EED">
        <w:rPr>
          <w:rFonts w:hint="eastAsia"/>
          <w:lang w:eastAsia="zh-CN"/>
        </w:rPr>
        <w:t>ICT</w:t>
      </w:r>
      <w:r>
        <w:rPr>
          <w:rFonts w:hint="eastAsia"/>
          <w:lang w:eastAsia="zh-CN"/>
        </w:rPr>
        <w:t>）</w:t>
      </w:r>
      <w:r w:rsidRPr="00163EED">
        <w:rPr>
          <w:rFonts w:hint="eastAsia"/>
          <w:lang w:eastAsia="zh-CN"/>
        </w:rPr>
        <w:t>预期</w:t>
      </w:r>
      <w:r>
        <w:rPr>
          <w:rFonts w:hint="eastAsia"/>
          <w:lang w:eastAsia="zh-CN"/>
        </w:rPr>
        <w:t>发展趋势的背景情况分析，</w:t>
      </w:r>
      <w:r>
        <w:rPr>
          <w:lang w:eastAsia="zh-CN"/>
        </w:rPr>
        <w:t>同时包括</w:t>
      </w:r>
      <w:r>
        <w:rPr>
          <w:rFonts w:hint="eastAsia"/>
          <w:lang w:eastAsia="zh-CN"/>
        </w:rPr>
        <w:t>《</w:t>
      </w:r>
      <w:r w:rsidRPr="00163EED">
        <w:rPr>
          <w:rFonts w:hint="eastAsia"/>
          <w:lang w:eastAsia="zh-CN"/>
        </w:rPr>
        <w:t>2030</w:t>
      </w:r>
      <w:r w:rsidRPr="00163EED">
        <w:rPr>
          <w:rFonts w:hint="eastAsia"/>
          <w:lang w:eastAsia="zh-CN"/>
        </w:rPr>
        <w:t>年可持续发展</w:t>
      </w:r>
      <w:r>
        <w:rPr>
          <w:rFonts w:hint="eastAsia"/>
          <w:lang w:eastAsia="zh-CN"/>
        </w:rPr>
        <w:t>议程》与</w:t>
      </w:r>
      <w:r w:rsidRPr="00163EED">
        <w:rPr>
          <w:rFonts w:hint="eastAsia"/>
          <w:lang w:eastAsia="zh-CN"/>
        </w:rPr>
        <w:t>经济</w:t>
      </w:r>
      <w:r>
        <w:rPr>
          <w:rFonts w:hint="eastAsia"/>
          <w:lang w:eastAsia="zh-CN"/>
        </w:rPr>
        <w:t>、社会和生态相</w:t>
      </w:r>
      <w:r>
        <w:rPr>
          <w:lang w:eastAsia="zh-CN"/>
        </w:rPr>
        <w:t>关</w:t>
      </w:r>
      <w:r w:rsidRPr="00163EED">
        <w:rPr>
          <w:rFonts w:hint="eastAsia"/>
          <w:lang w:eastAsia="zh-CN"/>
        </w:rPr>
        <w:t>的</w:t>
      </w:r>
      <w:r>
        <w:rPr>
          <w:rFonts w:hint="eastAsia"/>
          <w:lang w:eastAsia="zh-CN"/>
        </w:rPr>
        <w:t>组成</w:t>
      </w:r>
      <w:r>
        <w:rPr>
          <w:lang w:eastAsia="zh-CN"/>
        </w:rPr>
        <w:t>部分</w:t>
      </w:r>
      <w:r w:rsidRPr="00163EED">
        <w:rPr>
          <w:rFonts w:hint="eastAsia"/>
          <w:lang w:eastAsia="zh-CN"/>
        </w:rPr>
        <w:t>。</w:t>
      </w:r>
    </w:p>
    <w:p w:rsidR="003C5DC4" w:rsidRPr="00163EED" w:rsidRDefault="003C5DC4" w:rsidP="006960EC">
      <w:pPr>
        <w:ind w:firstLine="480"/>
        <w:rPr>
          <w:lang w:eastAsia="zh-CN"/>
        </w:rPr>
      </w:pPr>
      <w:r>
        <w:rPr>
          <w:rFonts w:hint="eastAsia"/>
          <w:lang w:eastAsia="zh-CN"/>
        </w:rPr>
        <w:t>通过</w:t>
      </w:r>
      <w:r>
        <w:rPr>
          <w:lang w:eastAsia="zh-CN"/>
        </w:rPr>
        <w:t>对</w:t>
      </w:r>
      <w:r>
        <w:rPr>
          <w:rFonts w:hint="eastAsia"/>
          <w:lang w:eastAsia="zh-CN"/>
        </w:rPr>
        <w:t>2006</w:t>
      </w:r>
      <w:r>
        <w:rPr>
          <w:rFonts w:hint="eastAsia"/>
          <w:lang w:eastAsia="zh-CN"/>
        </w:rPr>
        <w:t>年</w:t>
      </w:r>
      <w:r>
        <w:rPr>
          <w:lang w:eastAsia="zh-CN"/>
        </w:rPr>
        <w:t>、</w:t>
      </w:r>
      <w:r>
        <w:rPr>
          <w:rFonts w:hint="eastAsia"/>
          <w:lang w:eastAsia="zh-CN"/>
        </w:rPr>
        <w:t>201</w:t>
      </w:r>
      <w:r>
        <w:rPr>
          <w:lang w:eastAsia="zh-CN"/>
        </w:rPr>
        <w:t>0</w:t>
      </w:r>
      <w:r>
        <w:rPr>
          <w:rFonts w:hint="eastAsia"/>
          <w:lang w:eastAsia="zh-CN"/>
        </w:rPr>
        <w:t>年</w:t>
      </w:r>
      <w:r>
        <w:rPr>
          <w:lang w:eastAsia="zh-CN"/>
        </w:rPr>
        <w:t>、</w:t>
      </w:r>
      <w:r w:rsidR="006960EC">
        <w:rPr>
          <w:lang w:eastAsia="zh-CN"/>
        </w:rPr>
        <w:t>2</w:t>
      </w:r>
      <w:r>
        <w:rPr>
          <w:rFonts w:hint="eastAsia"/>
          <w:lang w:eastAsia="zh-CN"/>
        </w:rPr>
        <w:t>014</w:t>
      </w:r>
      <w:r>
        <w:rPr>
          <w:rFonts w:hint="eastAsia"/>
          <w:lang w:eastAsia="zh-CN"/>
        </w:rPr>
        <w:t>年</w:t>
      </w:r>
      <w:r>
        <w:rPr>
          <w:lang w:eastAsia="zh-CN"/>
        </w:rPr>
        <w:t>各届全权代表大会</w:t>
      </w:r>
      <w:r w:rsidRPr="00163EED">
        <w:rPr>
          <w:rFonts w:hint="eastAsia"/>
          <w:lang w:eastAsia="zh-CN"/>
        </w:rPr>
        <w:t>通过的国际电联战略</w:t>
      </w:r>
      <w:r>
        <w:rPr>
          <w:rFonts w:hint="eastAsia"/>
          <w:lang w:eastAsia="zh-CN"/>
        </w:rPr>
        <w:t>规划的</w:t>
      </w:r>
      <w:r w:rsidRPr="00163EED">
        <w:rPr>
          <w:rFonts w:hint="eastAsia"/>
          <w:lang w:eastAsia="zh-CN"/>
        </w:rPr>
        <w:t>分析得出</w:t>
      </w:r>
      <w:r>
        <w:rPr>
          <w:rFonts w:hint="eastAsia"/>
          <w:lang w:eastAsia="zh-CN"/>
        </w:rPr>
        <w:t>的</w:t>
      </w:r>
      <w:r w:rsidRPr="00163EED">
        <w:rPr>
          <w:rFonts w:hint="eastAsia"/>
          <w:lang w:eastAsia="zh-CN"/>
        </w:rPr>
        <w:t>结论</w:t>
      </w:r>
      <w:r>
        <w:rPr>
          <w:rFonts w:hint="eastAsia"/>
          <w:lang w:eastAsia="zh-CN"/>
        </w:rPr>
        <w:t>是</w:t>
      </w:r>
      <w:r w:rsidRPr="00163EED">
        <w:rPr>
          <w:rFonts w:hint="eastAsia"/>
          <w:lang w:eastAsia="zh-CN"/>
        </w:rPr>
        <w:t>，战略</w:t>
      </w:r>
      <w:r>
        <w:rPr>
          <w:rFonts w:hint="eastAsia"/>
          <w:lang w:eastAsia="zh-CN"/>
        </w:rPr>
        <w:t>规划</w:t>
      </w:r>
      <w:r w:rsidRPr="00163EED">
        <w:rPr>
          <w:rFonts w:hint="eastAsia"/>
          <w:lang w:eastAsia="zh-CN"/>
        </w:rPr>
        <w:t>的结构和内容可以改进，</w:t>
      </w:r>
      <w:r>
        <w:rPr>
          <w:rFonts w:hint="eastAsia"/>
          <w:lang w:eastAsia="zh-CN"/>
        </w:rPr>
        <w:t>考虑到以</w:t>
      </w:r>
      <w:r>
        <w:rPr>
          <w:lang w:eastAsia="zh-CN"/>
        </w:rPr>
        <w:t>往</w:t>
      </w:r>
      <w:r w:rsidRPr="00163EED">
        <w:rPr>
          <w:rFonts w:hint="eastAsia"/>
          <w:lang w:eastAsia="zh-CN"/>
        </w:rPr>
        <w:t>经验，</w:t>
      </w:r>
      <w:r>
        <w:rPr>
          <w:rFonts w:hint="eastAsia"/>
          <w:lang w:eastAsia="zh-CN"/>
        </w:rPr>
        <w:t>可</w:t>
      </w:r>
      <w:r>
        <w:rPr>
          <w:lang w:eastAsia="zh-CN"/>
        </w:rPr>
        <w:t>以</w:t>
      </w:r>
      <w:r w:rsidRPr="00163EED">
        <w:rPr>
          <w:rFonts w:hint="eastAsia"/>
          <w:lang w:eastAsia="zh-CN"/>
        </w:rPr>
        <w:t>使新</w:t>
      </w:r>
      <w:r>
        <w:rPr>
          <w:rFonts w:hint="eastAsia"/>
          <w:lang w:eastAsia="zh-CN"/>
        </w:rPr>
        <w:t>规划</w:t>
      </w:r>
      <w:r w:rsidRPr="00163EED">
        <w:rPr>
          <w:rFonts w:hint="eastAsia"/>
          <w:lang w:eastAsia="zh-CN"/>
        </w:rPr>
        <w:t>更</w:t>
      </w:r>
      <w:r>
        <w:rPr>
          <w:rFonts w:hint="eastAsia"/>
          <w:lang w:eastAsia="zh-CN"/>
        </w:rPr>
        <w:t>为</w:t>
      </w:r>
      <w:r w:rsidRPr="00163EED">
        <w:rPr>
          <w:rFonts w:hint="eastAsia"/>
          <w:lang w:eastAsia="zh-CN"/>
        </w:rPr>
        <w:t>简洁</w:t>
      </w:r>
      <w:r>
        <w:rPr>
          <w:rFonts w:hint="eastAsia"/>
          <w:lang w:eastAsia="zh-CN"/>
        </w:rPr>
        <w:t>、更具包容性，而且便</w:t>
      </w:r>
      <w:r>
        <w:rPr>
          <w:lang w:eastAsia="zh-CN"/>
        </w:rPr>
        <w:t>于对</w:t>
      </w:r>
      <w:r>
        <w:rPr>
          <w:rFonts w:hint="eastAsia"/>
          <w:lang w:eastAsia="zh-CN"/>
        </w:rPr>
        <w:t>不同时期的</w:t>
      </w:r>
      <w:r w:rsidRPr="00163EED">
        <w:rPr>
          <w:rFonts w:hint="eastAsia"/>
          <w:lang w:eastAsia="zh-CN"/>
        </w:rPr>
        <w:t>国际电联战略</w:t>
      </w:r>
      <w:r>
        <w:rPr>
          <w:rFonts w:hint="eastAsia"/>
          <w:lang w:eastAsia="zh-CN"/>
        </w:rPr>
        <w:t>规划</w:t>
      </w:r>
      <w:r w:rsidRPr="00163EED">
        <w:rPr>
          <w:rFonts w:hint="eastAsia"/>
          <w:lang w:eastAsia="zh-CN"/>
        </w:rPr>
        <w:t>指标</w:t>
      </w:r>
      <w:r>
        <w:rPr>
          <w:rFonts w:hint="eastAsia"/>
          <w:lang w:eastAsia="zh-CN"/>
        </w:rPr>
        <w:t>进行比较</w:t>
      </w:r>
      <w:r w:rsidRPr="00163EED">
        <w:rPr>
          <w:rFonts w:hint="eastAsia"/>
          <w:lang w:eastAsia="zh-CN"/>
        </w:rPr>
        <w:t>。</w:t>
      </w:r>
    </w:p>
    <w:p w:rsidR="003C5DC4" w:rsidRDefault="003C5DC4" w:rsidP="00B125A5">
      <w:pPr>
        <w:ind w:firstLine="480"/>
        <w:rPr>
          <w:lang w:eastAsia="zh-CN"/>
        </w:rPr>
      </w:pPr>
      <w:r w:rsidRPr="00163EED">
        <w:rPr>
          <w:rFonts w:hint="eastAsia"/>
          <w:lang w:eastAsia="zh-CN"/>
        </w:rPr>
        <w:lastRenderedPageBreak/>
        <w:t>有必要减少</w:t>
      </w:r>
      <w:r>
        <w:rPr>
          <w:rFonts w:hint="eastAsia"/>
          <w:lang w:eastAsia="zh-CN"/>
        </w:rPr>
        <w:t>一般用途</w:t>
      </w:r>
      <w:r w:rsidRPr="00163EED">
        <w:rPr>
          <w:rFonts w:hint="eastAsia"/>
          <w:lang w:eastAsia="zh-CN"/>
        </w:rPr>
        <w:t>信息</w:t>
      </w:r>
      <w:r>
        <w:rPr>
          <w:rFonts w:hint="eastAsia"/>
          <w:lang w:eastAsia="zh-CN"/>
        </w:rPr>
        <w:t>所</w:t>
      </w:r>
      <w:r>
        <w:rPr>
          <w:lang w:eastAsia="zh-CN"/>
        </w:rPr>
        <w:t>占比重</w:t>
      </w:r>
      <w:r w:rsidRPr="00163EED">
        <w:rPr>
          <w:rFonts w:hint="eastAsia"/>
          <w:lang w:eastAsia="zh-CN"/>
        </w:rPr>
        <w:t>。例如，第</w:t>
      </w:r>
      <w:r w:rsidRPr="00163EED">
        <w:rPr>
          <w:rFonts w:hint="eastAsia"/>
          <w:lang w:eastAsia="zh-CN"/>
        </w:rPr>
        <w:t>71</w:t>
      </w:r>
      <w:r w:rsidRPr="00163EED">
        <w:rPr>
          <w:rFonts w:hint="eastAsia"/>
          <w:lang w:eastAsia="zh-CN"/>
        </w:rPr>
        <w:t>号决议（</w:t>
      </w:r>
      <w:r w:rsidRPr="00163EED">
        <w:rPr>
          <w:rFonts w:hint="eastAsia"/>
          <w:lang w:eastAsia="zh-CN"/>
        </w:rPr>
        <w:t>2014</w:t>
      </w:r>
      <w:r w:rsidRPr="00163EED">
        <w:rPr>
          <w:rFonts w:hint="eastAsia"/>
          <w:lang w:eastAsia="zh-CN"/>
        </w:rPr>
        <w:t>年，釜山，修订版）附件</w:t>
      </w:r>
      <w:r w:rsidRPr="00163EED">
        <w:rPr>
          <w:rFonts w:hint="eastAsia"/>
          <w:lang w:eastAsia="zh-CN"/>
        </w:rPr>
        <w:t>1</w:t>
      </w:r>
      <w:r w:rsidRPr="00163EED">
        <w:rPr>
          <w:rFonts w:hint="eastAsia"/>
          <w:lang w:eastAsia="zh-CN"/>
        </w:rPr>
        <w:t>的</w:t>
      </w:r>
      <w:r>
        <w:rPr>
          <w:rFonts w:hint="eastAsia"/>
          <w:lang w:eastAsia="zh-CN"/>
        </w:rPr>
        <w:t>引言部分</w:t>
      </w:r>
      <w:r w:rsidRPr="00163EED">
        <w:rPr>
          <w:rFonts w:hint="eastAsia"/>
          <w:lang w:eastAsia="zh-CN"/>
        </w:rPr>
        <w:t>（第</w:t>
      </w:r>
      <w:r w:rsidRPr="00163EED">
        <w:rPr>
          <w:rFonts w:hint="eastAsia"/>
          <w:lang w:eastAsia="zh-CN"/>
        </w:rPr>
        <w:t>1</w:t>
      </w:r>
      <w:r>
        <w:rPr>
          <w:rFonts w:hint="eastAsia"/>
          <w:lang w:eastAsia="zh-CN"/>
        </w:rPr>
        <w:t>节）重复了国际电联《</w:t>
      </w:r>
      <w:r w:rsidRPr="00163EED">
        <w:rPr>
          <w:rFonts w:hint="eastAsia"/>
          <w:lang w:eastAsia="zh-CN"/>
        </w:rPr>
        <w:t>组织法</w:t>
      </w:r>
      <w:r>
        <w:rPr>
          <w:rFonts w:hint="eastAsia"/>
          <w:lang w:eastAsia="zh-CN"/>
        </w:rPr>
        <w:t>》和国际电联《</w:t>
      </w:r>
      <w:r w:rsidRPr="00163EED">
        <w:rPr>
          <w:rFonts w:hint="eastAsia"/>
          <w:lang w:eastAsia="zh-CN"/>
        </w:rPr>
        <w:t>公约</w:t>
      </w:r>
      <w:r>
        <w:rPr>
          <w:rFonts w:hint="eastAsia"/>
          <w:lang w:eastAsia="zh-CN"/>
        </w:rPr>
        <w:t>》</w:t>
      </w:r>
      <w:r w:rsidRPr="00163EED">
        <w:rPr>
          <w:rFonts w:hint="eastAsia"/>
          <w:lang w:eastAsia="zh-CN"/>
        </w:rPr>
        <w:t>所</w:t>
      </w:r>
      <w:r w:rsidR="00B125A5">
        <w:rPr>
          <w:rFonts w:hint="eastAsia"/>
          <w:lang w:eastAsia="zh-CN"/>
        </w:rPr>
        <w:t>含</w:t>
      </w:r>
      <w:r w:rsidRPr="00163EED">
        <w:rPr>
          <w:rFonts w:hint="eastAsia"/>
          <w:lang w:eastAsia="zh-CN"/>
        </w:rPr>
        <w:t>的信息，</w:t>
      </w:r>
      <w:r w:rsidR="00B125A5">
        <w:rPr>
          <w:rFonts w:hint="eastAsia"/>
          <w:lang w:eastAsia="zh-CN"/>
        </w:rPr>
        <w:t>且未</w:t>
      </w:r>
      <w:r w:rsidR="00B125A5">
        <w:rPr>
          <w:lang w:eastAsia="zh-CN"/>
        </w:rPr>
        <w:t>增添任何有关</w:t>
      </w:r>
      <w:r w:rsidRPr="00163EED">
        <w:rPr>
          <w:rFonts w:hint="eastAsia"/>
          <w:lang w:eastAsia="zh-CN"/>
        </w:rPr>
        <w:t>制定战略</w:t>
      </w:r>
      <w:r>
        <w:rPr>
          <w:rFonts w:hint="eastAsia"/>
          <w:lang w:eastAsia="zh-CN"/>
        </w:rPr>
        <w:t>规划</w:t>
      </w:r>
      <w:r w:rsidR="00B125A5">
        <w:rPr>
          <w:rFonts w:hint="eastAsia"/>
          <w:lang w:eastAsia="zh-CN"/>
        </w:rPr>
        <w:t>草案</w:t>
      </w:r>
      <w:r>
        <w:rPr>
          <w:rFonts w:hint="eastAsia"/>
          <w:lang w:eastAsia="zh-CN"/>
        </w:rPr>
        <w:t>各项</w:t>
      </w:r>
      <w:r w:rsidRPr="00163EED">
        <w:rPr>
          <w:rFonts w:hint="eastAsia"/>
          <w:lang w:eastAsia="zh-CN"/>
        </w:rPr>
        <w:t>目标和</w:t>
      </w:r>
      <w:r>
        <w:rPr>
          <w:rFonts w:hint="eastAsia"/>
          <w:lang w:eastAsia="zh-CN"/>
        </w:rPr>
        <w:t>部门</w:t>
      </w:r>
      <w:r w:rsidRPr="00163EED">
        <w:rPr>
          <w:rFonts w:hint="eastAsia"/>
          <w:lang w:eastAsia="zh-CN"/>
        </w:rPr>
        <w:t>目标</w:t>
      </w:r>
      <w:r w:rsidR="00B125A5">
        <w:rPr>
          <w:rFonts w:hint="eastAsia"/>
          <w:lang w:eastAsia="zh-CN"/>
        </w:rPr>
        <w:t>的</w:t>
      </w:r>
      <w:r>
        <w:rPr>
          <w:rFonts w:hint="eastAsia"/>
          <w:lang w:eastAsia="zh-CN"/>
        </w:rPr>
        <w:t>新内容</w:t>
      </w:r>
      <w:r w:rsidRPr="00163EED">
        <w:rPr>
          <w:rFonts w:hint="eastAsia"/>
          <w:lang w:eastAsia="zh-CN"/>
        </w:rPr>
        <w:t>。</w:t>
      </w:r>
      <w:r w:rsidR="00B125A5">
        <w:rPr>
          <w:rFonts w:hint="eastAsia"/>
          <w:lang w:eastAsia="zh-CN"/>
        </w:rPr>
        <w:t>此</w:t>
      </w:r>
      <w:r w:rsidR="00B125A5">
        <w:rPr>
          <w:lang w:eastAsia="zh-CN"/>
        </w:rPr>
        <w:t>类</w:t>
      </w:r>
      <w:r w:rsidRPr="00163EED">
        <w:rPr>
          <w:rFonts w:hint="eastAsia"/>
          <w:lang w:eastAsia="zh-CN"/>
        </w:rPr>
        <w:t>例子</w:t>
      </w:r>
      <w:r w:rsidR="00B125A5">
        <w:rPr>
          <w:rFonts w:hint="eastAsia"/>
          <w:lang w:eastAsia="zh-CN"/>
        </w:rPr>
        <w:t>不</w:t>
      </w:r>
      <w:r w:rsidR="00B125A5">
        <w:rPr>
          <w:lang w:eastAsia="zh-CN"/>
        </w:rPr>
        <w:t>胜枚举</w:t>
      </w:r>
      <w:r w:rsidRPr="00163EED">
        <w:rPr>
          <w:rFonts w:hint="eastAsia"/>
          <w:lang w:eastAsia="zh-CN"/>
        </w:rPr>
        <w:t>。</w:t>
      </w:r>
    </w:p>
    <w:p w:rsidR="003C5DC4" w:rsidRPr="00DD0448" w:rsidRDefault="003C5DC4" w:rsidP="003C5DC4">
      <w:pPr>
        <w:pStyle w:val="Heading1"/>
        <w:rPr>
          <w:lang w:eastAsia="zh-CN"/>
        </w:rPr>
      </w:pPr>
      <w:r>
        <w:rPr>
          <w:lang w:eastAsia="zh-CN"/>
        </w:rPr>
        <w:t>2</w:t>
      </w:r>
      <w:r>
        <w:rPr>
          <w:lang w:eastAsia="zh-CN"/>
        </w:rPr>
        <w:tab/>
      </w:r>
      <w:r>
        <w:rPr>
          <w:rFonts w:hint="eastAsia"/>
          <w:lang w:eastAsia="zh-CN"/>
        </w:rPr>
        <w:t>建议</w:t>
      </w:r>
    </w:p>
    <w:p w:rsidR="003C5DC4" w:rsidRDefault="003C5DC4" w:rsidP="003C5DC4">
      <w:pPr>
        <w:ind w:firstLineChars="200" w:firstLine="480"/>
        <w:rPr>
          <w:lang w:eastAsia="zh-CN"/>
        </w:rPr>
      </w:pPr>
      <w:bookmarkStart w:id="3" w:name="lt_pId029"/>
      <w:r w:rsidRPr="0028280E">
        <w:rPr>
          <w:rFonts w:hint="eastAsia"/>
          <w:lang w:eastAsia="zh-CN"/>
        </w:rPr>
        <w:t>根据上述原因，</w:t>
      </w:r>
      <w:r w:rsidR="00B125A5">
        <w:rPr>
          <w:rFonts w:hint="eastAsia"/>
          <w:lang w:eastAsia="zh-CN"/>
        </w:rPr>
        <w:t>特</w:t>
      </w:r>
      <w:r>
        <w:rPr>
          <w:rFonts w:hint="eastAsia"/>
          <w:lang w:eastAsia="zh-CN"/>
        </w:rPr>
        <w:t>建议</w:t>
      </w:r>
      <w:r w:rsidRPr="0028280E">
        <w:rPr>
          <w:rFonts w:hint="eastAsia"/>
          <w:lang w:eastAsia="zh-CN"/>
        </w:rPr>
        <w:t>：</w:t>
      </w:r>
    </w:p>
    <w:p w:rsidR="003C5DC4" w:rsidRDefault="00E74518" w:rsidP="00E74518">
      <w:pPr>
        <w:pStyle w:val="enumlev1"/>
        <w:rPr>
          <w:lang w:eastAsia="zh-CN"/>
        </w:rPr>
      </w:pPr>
      <w:r>
        <w:rPr>
          <w:rFonts w:hint="eastAsia"/>
          <w:lang w:eastAsia="zh-CN"/>
        </w:rPr>
        <w:t>1</w:t>
      </w:r>
      <w:r>
        <w:rPr>
          <w:lang w:eastAsia="zh-CN"/>
        </w:rPr>
        <w:t>)</w:t>
      </w:r>
      <w:r>
        <w:rPr>
          <w:lang w:eastAsia="zh-CN"/>
        </w:rPr>
        <w:tab/>
      </w:r>
      <w:r w:rsidR="00B125A5">
        <w:rPr>
          <w:rFonts w:hint="eastAsia"/>
          <w:lang w:eastAsia="zh-CN"/>
        </w:rPr>
        <w:t>避免国际电联基本</w:t>
      </w:r>
      <w:r w:rsidR="00B125A5">
        <w:rPr>
          <w:lang w:eastAsia="zh-CN"/>
        </w:rPr>
        <w:t>文件</w:t>
      </w:r>
      <w:r w:rsidR="003C5DC4" w:rsidRPr="00AD1D8D">
        <w:rPr>
          <w:rFonts w:hint="eastAsia"/>
          <w:lang w:eastAsia="zh-CN"/>
        </w:rPr>
        <w:t>（</w:t>
      </w:r>
      <w:r w:rsidR="003C5DC4">
        <w:rPr>
          <w:rFonts w:hint="eastAsia"/>
          <w:lang w:eastAsia="zh-CN"/>
        </w:rPr>
        <w:t>《组织法》、《</w:t>
      </w:r>
      <w:r w:rsidR="003C5DC4" w:rsidRPr="00AD1D8D">
        <w:rPr>
          <w:rFonts w:hint="eastAsia"/>
          <w:lang w:eastAsia="zh-CN"/>
        </w:rPr>
        <w:t>公约</w:t>
      </w:r>
      <w:r w:rsidR="003C5DC4">
        <w:rPr>
          <w:rFonts w:hint="eastAsia"/>
          <w:lang w:eastAsia="zh-CN"/>
        </w:rPr>
        <w:t>》、《</w:t>
      </w:r>
      <w:r w:rsidR="003C5DC4" w:rsidRPr="00AD1D8D">
        <w:rPr>
          <w:rFonts w:hint="eastAsia"/>
          <w:lang w:eastAsia="zh-CN"/>
        </w:rPr>
        <w:t>行政规则</w:t>
      </w:r>
      <w:r w:rsidR="003C5DC4">
        <w:rPr>
          <w:rFonts w:hint="eastAsia"/>
          <w:lang w:eastAsia="zh-CN"/>
        </w:rPr>
        <w:t>》</w:t>
      </w:r>
      <w:r w:rsidR="003C5DC4" w:rsidRPr="00AD1D8D">
        <w:rPr>
          <w:rFonts w:hint="eastAsia"/>
          <w:lang w:eastAsia="zh-CN"/>
        </w:rPr>
        <w:t>）在第</w:t>
      </w:r>
      <w:r w:rsidR="003C5DC4" w:rsidRPr="00AD1D8D">
        <w:rPr>
          <w:rFonts w:hint="eastAsia"/>
          <w:lang w:eastAsia="zh-CN"/>
        </w:rPr>
        <w:t>71</w:t>
      </w:r>
      <w:r w:rsidR="003C5DC4" w:rsidRPr="00AD1D8D">
        <w:rPr>
          <w:rFonts w:hint="eastAsia"/>
          <w:lang w:eastAsia="zh-CN"/>
        </w:rPr>
        <w:t>号决议</w:t>
      </w:r>
      <w:r w:rsidR="003C5DC4" w:rsidRPr="00163EED">
        <w:rPr>
          <w:rFonts w:hint="eastAsia"/>
          <w:lang w:eastAsia="zh-CN"/>
        </w:rPr>
        <w:t>（</w:t>
      </w:r>
      <w:r w:rsidR="003C5DC4" w:rsidRPr="00163EED">
        <w:rPr>
          <w:rFonts w:hint="eastAsia"/>
          <w:lang w:eastAsia="zh-CN"/>
        </w:rPr>
        <w:t>2014</w:t>
      </w:r>
      <w:r w:rsidR="003C5DC4" w:rsidRPr="00163EED">
        <w:rPr>
          <w:rFonts w:hint="eastAsia"/>
          <w:lang w:eastAsia="zh-CN"/>
        </w:rPr>
        <w:t>年，釜山，修订版）</w:t>
      </w:r>
      <w:r w:rsidR="003C5DC4">
        <w:rPr>
          <w:rFonts w:hint="eastAsia"/>
          <w:lang w:eastAsia="zh-CN"/>
        </w:rPr>
        <w:t>及其附件中</w:t>
      </w:r>
      <w:r w:rsidR="003C5DC4" w:rsidRPr="00AD1D8D">
        <w:rPr>
          <w:rFonts w:hint="eastAsia"/>
          <w:lang w:eastAsia="zh-CN"/>
        </w:rPr>
        <w:t>重复</w:t>
      </w:r>
      <w:r w:rsidR="003C5DC4">
        <w:rPr>
          <w:rFonts w:hint="eastAsia"/>
          <w:lang w:eastAsia="zh-CN"/>
        </w:rPr>
        <w:t>出现</w:t>
      </w:r>
      <w:r w:rsidR="003C5DC4" w:rsidRPr="00AD1D8D">
        <w:rPr>
          <w:rFonts w:hint="eastAsia"/>
          <w:lang w:eastAsia="zh-CN"/>
        </w:rPr>
        <w:t>，</w:t>
      </w:r>
      <w:r w:rsidR="00B125A5">
        <w:rPr>
          <w:rFonts w:hint="eastAsia"/>
          <w:lang w:eastAsia="zh-CN"/>
        </w:rPr>
        <w:t>从而</w:t>
      </w:r>
      <w:r w:rsidR="00B125A5">
        <w:rPr>
          <w:lang w:eastAsia="zh-CN"/>
        </w:rPr>
        <w:t>减少</w:t>
      </w:r>
      <w:r w:rsidR="003C5DC4">
        <w:rPr>
          <w:rFonts w:hint="eastAsia"/>
          <w:lang w:eastAsia="zh-CN"/>
        </w:rPr>
        <w:t>战略规划的</w:t>
      </w:r>
      <w:r w:rsidR="003C5DC4" w:rsidRPr="00AD1D8D">
        <w:rPr>
          <w:rFonts w:hint="eastAsia"/>
          <w:lang w:eastAsia="zh-CN"/>
        </w:rPr>
        <w:t>背景</w:t>
      </w:r>
      <w:r w:rsidR="00B125A5">
        <w:rPr>
          <w:rFonts w:hint="eastAsia"/>
          <w:lang w:eastAsia="zh-CN"/>
        </w:rPr>
        <w:t>信息</w:t>
      </w:r>
      <w:r w:rsidR="00B125A5">
        <w:rPr>
          <w:lang w:eastAsia="zh-CN"/>
        </w:rPr>
        <w:t>及其它</w:t>
      </w:r>
      <w:r w:rsidR="003C5DC4" w:rsidRPr="00AD1D8D">
        <w:rPr>
          <w:rFonts w:hint="eastAsia"/>
          <w:lang w:eastAsia="zh-CN"/>
        </w:rPr>
        <w:t>信息，特别是描述性信息。</w:t>
      </w:r>
    </w:p>
    <w:p w:rsidR="003C5DC4" w:rsidRDefault="003C5DC4" w:rsidP="00E74518">
      <w:pPr>
        <w:pStyle w:val="enumlev1"/>
        <w:rPr>
          <w:lang w:eastAsia="zh-CN"/>
        </w:rPr>
      </w:pPr>
      <w:r w:rsidRPr="0028280E">
        <w:rPr>
          <w:rFonts w:hint="eastAsia"/>
          <w:lang w:eastAsia="zh-CN"/>
        </w:rPr>
        <w:t>2</w:t>
      </w:r>
      <w:r w:rsidR="00E74518">
        <w:rPr>
          <w:lang w:eastAsia="zh-CN"/>
        </w:rPr>
        <w:t>)</w:t>
      </w:r>
      <w:r w:rsidR="00E74518">
        <w:rPr>
          <w:lang w:eastAsia="zh-CN"/>
        </w:rPr>
        <w:tab/>
      </w:r>
      <w:r w:rsidRPr="0028280E">
        <w:rPr>
          <w:rFonts w:hint="eastAsia"/>
          <w:lang w:eastAsia="zh-CN"/>
        </w:rPr>
        <w:t>坚持</w:t>
      </w:r>
      <w:r>
        <w:rPr>
          <w:rFonts w:hint="eastAsia"/>
          <w:lang w:eastAsia="zh-CN"/>
        </w:rPr>
        <w:t>C</w:t>
      </w:r>
      <w:r w:rsidRPr="0028280E">
        <w:rPr>
          <w:rFonts w:hint="eastAsia"/>
          <w:lang w:eastAsia="zh-CN"/>
        </w:rPr>
        <w:t>17/123</w:t>
      </w:r>
      <w:r w:rsidRPr="0028280E">
        <w:rPr>
          <w:rFonts w:hint="eastAsia"/>
          <w:lang w:eastAsia="zh-CN"/>
        </w:rPr>
        <w:t>号</w:t>
      </w:r>
      <w:r>
        <w:rPr>
          <w:rFonts w:hint="eastAsia"/>
          <w:lang w:eastAsia="zh-CN"/>
        </w:rPr>
        <w:t>文件</w:t>
      </w:r>
      <w:r w:rsidRPr="0028280E">
        <w:rPr>
          <w:rFonts w:hint="eastAsia"/>
          <w:lang w:eastAsia="zh-CN"/>
        </w:rPr>
        <w:t>（第</w:t>
      </w:r>
      <w:r w:rsidRPr="0028280E">
        <w:rPr>
          <w:rFonts w:hint="eastAsia"/>
          <w:lang w:eastAsia="zh-CN"/>
        </w:rPr>
        <w:t>6.2</w:t>
      </w:r>
      <w:r w:rsidRPr="0028280E">
        <w:rPr>
          <w:rFonts w:hint="eastAsia"/>
          <w:lang w:eastAsia="zh-CN"/>
        </w:rPr>
        <w:t>段）</w:t>
      </w:r>
      <w:r>
        <w:rPr>
          <w:rFonts w:hint="eastAsia"/>
          <w:lang w:eastAsia="zh-CN"/>
        </w:rPr>
        <w:t>中</w:t>
      </w:r>
      <w:r w:rsidRPr="0028280E">
        <w:rPr>
          <w:rFonts w:hint="eastAsia"/>
          <w:lang w:eastAsia="zh-CN"/>
        </w:rPr>
        <w:t>理事会</w:t>
      </w:r>
      <w:r>
        <w:rPr>
          <w:rFonts w:hint="eastAsia"/>
          <w:lang w:eastAsia="zh-CN"/>
        </w:rPr>
        <w:t>2017</w:t>
      </w:r>
      <w:r>
        <w:rPr>
          <w:rFonts w:hint="eastAsia"/>
          <w:lang w:eastAsia="zh-CN"/>
        </w:rPr>
        <w:t>年会议</w:t>
      </w:r>
      <w:r w:rsidRPr="0028280E">
        <w:rPr>
          <w:rFonts w:hint="eastAsia"/>
          <w:lang w:eastAsia="zh-CN"/>
        </w:rPr>
        <w:t>关于</w:t>
      </w:r>
      <w:r w:rsidRPr="001879F8">
        <w:rPr>
          <w:rFonts w:hint="eastAsia"/>
          <w:bCs/>
          <w:szCs w:val="24"/>
          <w:lang w:eastAsia="zh-CN"/>
        </w:rPr>
        <w:t>2020-2023</w:t>
      </w:r>
      <w:r w:rsidRPr="001879F8">
        <w:rPr>
          <w:rFonts w:hint="eastAsia"/>
          <w:bCs/>
          <w:szCs w:val="24"/>
          <w:lang w:eastAsia="zh-CN"/>
        </w:rPr>
        <w:t>年战略规划</w:t>
      </w:r>
      <w:r>
        <w:rPr>
          <w:rFonts w:hint="eastAsia"/>
          <w:bCs/>
          <w:szCs w:val="24"/>
          <w:lang w:eastAsia="zh-CN"/>
        </w:rPr>
        <w:t>新建议结构</w:t>
      </w:r>
      <w:r w:rsidR="006960EC">
        <w:rPr>
          <w:rFonts w:hint="eastAsia"/>
          <w:bCs/>
          <w:szCs w:val="24"/>
          <w:lang w:eastAsia="zh-CN"/>
        </w:rPr>
        <w:t>的</w:t>
      </w:r>
      <w:r w:rsidRPr="0028280E">
        <w:rPr>
          <w:rFonts w:hint="eastAsia"/>
          <w:lang w:eastAsia="zh-CN"/>
        </w:rPr>
        <w:t>决定，即：“</w:t>
      </w:r>
      <w:r>
        <w:rPr>
          <w:rFonts w:hint="eastAsia"/>
          <w:lang w:eastAsia="zh-CN"/>
        </w:rPr>
        <w:t>……</w:t>
      </w:r>
      <w:r w:rsidRPr="00AD1D8D">
        <w:rPr>
          <w:rFonts w:hint="eastAsia"/>
          <w:lang w:eastAsia="zh-CN"/>
        </w:rPr>
        <w:t>将该规划标为第</w:t>
      </w:r>
      <w:r w:rsidRPr="00AD1D8D">
        <w:rPr>
          <w:rFonts w:hint="eastAsia"/>
          <w:lang w:eastAsia="zh-CN"/>
        </w:rPr>
        <w:t>71</w:t>
      </w:r>
      <w:r w:rsidRPr="00AD1D8D">
        <w:rPr>
          <w:rFonts w:hint="eastAsia"/>
          <w:lang w:eastAsia="zh-CN"/>
        </w:rPr>
        <w:t>号决议附件</w:t>
      </w:r>
      <w:r w:rsidRPr="00AD1D8D">
        <w:rPr>
          <w:rFonts w:hint="eastAsia"/>
          <w:lang w:eastAsia="zh-CN"/>
        </w:rPr>
        <w:t>1</w:t>
      </w:r>
      <w:r w:rsidRPr="00AD1D8D">
        <w:rPr>
          <w:rFonts w:hint="eastAsia"/>
          <w:lang w:eastAsia="zh-CN"/>
        </w:rPr>
        <w:t>，而附件</w:t>
      </w:r>
      <w:r w:rsidRPr="00AD1D8D">
        <w:rPr>
          <w:rFonts w:hint="eastAsia"/>
          <w:lang w:eastAsia="zh-CN"/>
        </w:rPr>
        <w:t>2</w:t>
      </w:r>
      <w:r w:rsidRPr="00AD1D8D">
        <w:rPr>
          <w:rFonts w:hint="eastAsia"/>
          <w:lang w:eastAsia="zh-CN"/>
        </w:rPr>
        <w:t>则应包含背景分析。</w:t>
      </w:r>
      <w:r w:rsidRPr="0028280E">
        <w:rPr>
          <w:rFonts w:hint="eastAsia"/>
          <w:lang w:eastAsia="zh-CN"/>
        </w:rPr>
        <w:t>”。</w:t>
      </w:r>
    </w:p>
    <w:p w:rsidR="003C5DC4" w:rsidRDefault="003C5DC4" w:rsidP="00E74518">
      <w:pPr>
        <w:pStyle w:val="enumlev1"/>
        <w:rPr>
          <w:lang w:eastAsia="zh-CN"/>
        </w:rPr>
      </w:pPr>
      <w:r>
        <w:rPr>
          <w:rFonts w:hint="eastAsia"/>
          <w:lang w:eastAsia="zh-CN"/>
        </w:rPr>
        <w:t>3</w:t>
      </w:r>
      <w:r w:rsidR="00E74518">
        <w:rPr>
          <w:lang w:eastAsia="zh-CN"/>
        </w:rPr>
        <w:t>)</w:t>
      </w:r>
      <w:r w:rsidR="00E74518">
        <w:rPr>
          <w:lang w:eastAsia="zh-CN"/>
        </w:rPr>
        <w:tab/>
      </w:r>
      <w:r w:rsidRPr="0028280E">
        <w:rPr>
          <w:rFonts w:hint="eastAsia"/>
          <w:lang w:eastAsia="zh-CN"/>
        </w:rPr>
        <w:t>附件</w:t>
      </w:r>
      <w:r w:rsidRPr="0028280E">
        <w:rPr>
          <w:rFonts w:hint="eastAsia"/>
          <w:lang w:eastAsia="zh-CN"/>
        </w:rPr>
        <w:t>2</w:t>
      </w:r>
      <w:r>
        <w:rPr>
          <w:rStyle w:val="FootnoteReference"/>
          <w:szCs w:val="16"/>
        </w:rPr>
        <w:footnoteReference w:id="1"/>
      </w:r>
      <w:r w:rsidR="00B125A5">
        <w:rPr>
          <w:rFonts w:hint="eastAsia"/>
          <w:lang w:eastAsia="zh-CN"/>
        </w:rPr>
        <w:t>须</w:t>
      </w:r>
      <w:r w:rsidRPr="0028280E">
        <w:rPr>
          <w:rFonts w:hint="eastAsia"/>
          <w:lang w:eastAsia="zh-CN"/>
        </w:rPr>
        <w:t>包括附件的目录。</w:t>
      </w:r>
      <w:r>
        <w:rPr>
          <w:rFonts w:hint="eastAsia"/>
          <w:lang w:eastAsia="zh-CN"/>
        </w:rPr>
        <w:t>此</w:t>
      </w:r>
      <w:r w:rsidRPr="0028280E">
        <w:rPr>
          <w:rFonts w:hint="eastAsia"/>
          <w:lang w:eastAsia="zh-CN"/>
        </w:rPr>
        <w:t>附件第</w:t>
      </w:r>
      <w:r w:rsidRPr="0028280E">
        <w:rPr>
          <w:rFonts w:hint="eastAsia"/>
          <w:lang w:eastAsia="zh-CN"/>
        </w:rPr>
        <w:t>2</w:t>
      </w:r>
      <w:r w:rsidRPr="0028280E">
        <w:rPr>
          <w:rFonts w:hint="eastAsia"/>
          <w:lang w:eastAsia="zh-CN"/>
        </w:rPr>
        <w:t>节的标题应为：“对</w:t>
      </w:r>
      <w:r>
        <w:rPr>
          <w:rFonts w:hint="eastAsia"/>
          <w:lang w:eastAsia="zh-CN"/>
        </w:rPr>
        <w:t>国际电联</w:t>
      </w:r>
      <w:r w:rsidRPr="0028280E">
        <w:rPr>
          <w:rFonts w:hint="eastAsia"/>
          <w:lang w:eastAsia="zh-CN"/>
        </w:rPr>
        <w:t>2016-2019</w:t>
      </w:r>
      <w:r w:rsidRPr="0028280E">
        <w:rPr>
          <w:rFonts w:hint="eastAsia"/>
          <w:lang w:eastAsia="zh-CN"/>
        </w:rPr>
        <w:t>年战略</w:t>
      </w:r>
      <w:r>
        <w:rPr>
          <w:rFonts w:hint="eastAsia"/>
          <w:lang w:eastAsia="zh-CN"/>
        </w:rPr>
        <w:t>规划落实</w:t>
      </w:r>
      <w:r w:rsidRPr="0028280E">
        <w:rPr>
          <w:rFonts w:hint="eastAsia"/>
          <w:lang w:eastAsia="zh-CN"/>
        </w:rPr>
        <w:t>情况的总体评估</w:t>
      </w:r>
      <w:r>
        <w:rPr>
          <w:rFonts w:hint="eastAsia"/>
          <w:lang w:eastAsia="zh-CN"/>
        </w:rPr>
        <w:t>”</w:t>
      </w:r>
      <w:r w:rsidRPr="0028280E">
        <w:rPr>
          <w:rFonts w:hint="eastAsia"/>
          <w:lang w:eastAsia="zh-CN"/>
        </w:rPr>
        <w:t>。建议以表格形式简要</w:t>
      </w:r>
      <w:r>
        <w:rPr>
          <w:rFonts w:hint="eastAsia"/>
          <w:lang w:eastAsia="zh-CN"/>
        </w:rPr>
        <w:t>概述</w:t>
      </w:r>
      <w:r w:rsidRPr="0028280E">
        <w:rPr>
          <w:rFonts w:hint="eastAsia"/>
          <w:lang w:eastAsia="zh-CN"/>
        </w:rPr>
        <w:t>战略</w:t>
      </w:r>
      <w:r>
        <w:rPr>
          <w:rFonts w:hint="eastAsia"/>
          <w:lang w:eastAsia="zh-CN"/>
        </w:rPr>
        <w:t>规划</w:t>
      </w:r>
      <w:r w:rsidRPr="0028280E">
        <w:rPr>
          <w:rFonts w:hint="eastAsia"/>
          <w:lang w:eastAsia="zh-CN"/>
        </w:rPr>
        <w:t>的</w:t>
      </w:r>
      <w:r>
        <w:rPr>
          <w:rFonts w:hint="eastAsia"/>
          <w:lang w:eastAsia="zh-CN"/>
        </w:rPr>
        <w:t>落实情况，</w:t>
      </w:r>
      <w:r w:rsidR="00B125A5">
        <w:rPr>
          <w:rFonts w:hint="eastAsia"/>
          <w:lang w:eastAsia="zh-CN"/>
        </w:rPr>
        <w:t>其中通过根据</w:t>
      </w:r>
      <w:r w:rsidRPr="0028280E">
        <w:rPr>
          <w:rFonts w:hint="eastAsia"/>
          <w:lang w:eastAsia="zh-CN"/>
        </w:rPr>
        <w:t>第</w:t>
      </w:r>
      <w:r w:rsidRPr="0028280E">
        <w:rPr>
          <w:rFonts w:hint="eastAsia"/>
          <w:lang w:eastAsia="zh-CN"/>
        </w:rPr>
        <w:t>72</w:t>
      </w:r>
      <w:r w:rsidRPr="0028280E">
        <w:rPr>
          <w:rFonts w:hint="eastAsia"/>
          <w:lang w:eastAsia="zh-CN"/>
        </w:rPr>
        <w:t>号决议</w:t>
      </w:r>
      <w:r w:rsidRPr="00163EED">
        <w:rPr>
          <w:rFonts w:hint="eastAsia"/>
          <w:lang w:eastAsia="zh-CN"/>
        </w:rPr>
        <w:t>（</w:t>
      </w:r>
      <w:r w:rsidRPr="00163EED">
        <w:rPr>
          <w:rFonts w:hint="eastAsia"/>
          <w:lang w:eastAsia="zh-CN"/>
        </w:rPr>
        <w:t>2014</w:t>
      </w:r>
      <w:r w:rsidRPr="00163EED">
        <w:rPr>
          <w:rFonts w:hint="eastAsia"/>
          <w:lang w:eastAsia="zh-CN"/>
        </w:rPr>
        <w:t>年，釜山，修订版）</w:t>
      </w:r>
      <w:r w:rsidR="00B125A5">
        <w:rPr>
          <w:rFonts w:hint="eastAsia"/>
          <w:lang w:eastAsia="zh-CN"/>
        </w:rPr>
        <w:t>在多项</w:t>
      </w:r>
      <w:r>
        <w:rPr>
          <w:rFonts w:hint="eastAsia"/>
          <w:lang w:eastAsia="zh-CN"/>
        </w:rPr>
        <w:t>计划之间建立关联，体现出</w:t>
      </w:r>
      <w:r w:rsidR="00B125A5">
        <w:rPr>
          <w:rFonts w:hint="eastAsia"/>
          <w:lang w:eastAsia="zh-CN"/>
        </w:rPr>
        <w:t>在</w:t>
      </w:r>
      <w:r w:rsidR="00B125A5">
        <w:rPr>
          <w:lang w:eastAsia="zh-CN"/>
        </w:rPr>
        <w:t>某一给定阶段</w:t>
      </w:r>
      <w:r>
        <w:rPr>
          <w:rFonts w:hint="eastAsia"/>
          <w:lang w:eastAsia="zh-CN"/>
        </w:rPr>
        <w:t>内</w:t>
      </w:r>
      <w:r w:rsidRPr="0028280E">
        <w:rPr>
          <w:rFonts w:hint="eastAsia"/>
          <w:lang w:eastAsia="zh-CN"/>
        </w:rPr>
        <w:t>国际电联</w:t>
      </w:r>
      <w:r w:rsidR="00B125A5">
        <w:rPr>
          <w:rFonts w:hint="eastAsia"/>
          <w:lang w:eastAsia="zh-CN"/>
        </w:rPr>
        <w:t>的</w:t>
      </w:r>
      <w:r>
        <w:rPr>
          <w:rFonts w:hint="eastAsia"/>
          <w:lang w:eastAsia="zh-CN"/>
        </w:rPr>
        <w:t>规划</w:t>
      </w:r>
      <w:r w:rsidR="00B125A5" w:rsidRPr="0028280E">
        <w:rPr>
          <w:rFonts w:hint="eastAsia"/>
          <w:lang w:eastAsia="zh-CN"/>
        </w:rPr>
        <w:t>活动</w:t>
      </w:r>
      <w:r w:rsidR="00B125A5">
        <w:rPr>
          <w:rFonts w:hint="eastAsia"/>
          <w:lang w:eastAsia="zh-CN"/>
        </w:rPr>
        <w:t>与</w:t>
      </w:r>
      <w:r w:rsidRPr="0028280E">
        <w:rPr>
          <w:rFonts w:hint="eastAsia"/>
          <w:lang w:eastAsia="zh-CN"/>
        </w:rPr>
        <w:t>实际取得的结果。</w:t>
      </w:r>
    </w:p>
    <w:p w:rsidR="003C5DC4" w:rsidRDefault="003C5DC4" w:rsidP="00E74518">
      <w:pPr>
        <w:pStyle w:val="enumlev1"/>
        <w:rPr>
          <w:lang w:eastAsia="zh-CN"/>
        </w:rPr>
      </w:pPr>
      <w:r w:rsidRPr="0028280E">
        <w:rPr>
          <w:rFonts w:hint="eastAsia"/>
          <w:lang w:eastAsia="zh-CN"/>
        </w:rPr>
        <w:t>4</w:t>
      </w:r>
      <w:r w:rsidR="00E74518">
        <w:rPr>
          <w:lang w:eastAsia="zh-CN"/>
        </w:rPr>
        <w:t>)</w:t>
      </w:r>
      <w:r w:rsidR="00E74518">
        <w:rPr>
          <w:lang w:eastAsia="zh-CN"/>
        </w:rPr>
        <w:tab/>
      </w:r>
      <w:r w:rsidRPr="0028280E">
        <w:rPr>
          <w:rFonts w:hint="eastAsia"/>
          <w:lang w:eastAsia="zh-CN"/>
        </w:rPr>
        <w:t>在附件</w:t>
      </w:r>
      <w:r w:rsidRPr="0028280E">
        <w:rPr>
          <w:rFonts w:hint="eastAsia"/>
          <w:lang w:eastAsia="zh-CN"/>
        </w:rPr>
        <w:t>1</w:t>
      </w:r>
      <w:r>
        <w:rPr>
          <w:rStyle w:val="FootnoteReference"/>
          <w:szCs w:val="16"/>
        </w:rPr>
        <w:footnoteReference w:id="2"/>
      </w:r>
      <w:r w:rsidRPr="0028280E">
        <w:rPr>
          <w:rFonts w:hint="eastAsia"/>
          <w:lang w:eastAsia="zh-CN"/>
        </w:rPr>
        <w:t>“全球电信</w:t>
      </w:r>
      <w:r w:rsidRPr="0028280E">
        <w:rPr>
          <w:rFonts w:hint="eastAsia"/>
          <w:lang w:eastAsia="zh-CN"/>
        </w:rPr>
        <w:t>/</w:t>
      </w:r>
      <w:r>
        <w:rPr>
          <w:rFonts w:hint="eastAsia"/>
          <w:lang w:eastAsia="zh-CN"/>
        </w:rPr>
        <w:t>ICT</w:t>
      </w:r>
      <w:r>
        <w:rPr>
          <w:rFonts w:hint="eastAsia"/>
          <w:lang w:eastAsia="zh-CN"/>
        </w:rPr>
        <w:t>具体</w:t>
      </w:r>
      <w:r w:rsidRPr="0028280E">
        <w:rPr>
          <w:rFonts w:hint="eastAsia"/>
          <w:lang w:eastAsia="zh-CN"/>
        </w:rPr>
        <w:t>目标”一节</w:t>
      </w:r>
      <w:r>
        <w:rPr>
          <w:rFonts w:hint="eastAsia"/>
          <w:lang w:eastAsia="zh-CN"/>
        </w:rPr>
        <w:t>（即</w:t>
      </w:r>
      <w:r w:rsidRPr="0028280E">
        <w:rPr>
          <w:rFonts w:hint="eastAsia"/>
          <w:lang w:eastAsia="zh-CN"/>
        </w:rPr>
        <w:t>目前</w:t>
      </w:r>
      <w:r w:rsidR="00B125A5">
        <w:rPr>
          <w:rFonts w:hint="eastAsia"/>
          <w:lang w:eastAsia="zh-CN"/>
        </w:rPr>
        <w:t>版本</w:t>
      </w:r>
      <w:r w:rsidRPr="0028280E">
        <w:rPr>
          <w:rFonts w:hint="eastAsia"/>
          <w:lang w:eastAsia="zh-CN"/>
        </w:rPr>
        <w:t>的第</w:t>
      </w:r>
      <w:r w:rsidRPr="0028280E">
        <w:rPr>
          <w:rFonts w:hint="eastAsia"/>
          <w:lang w:eastAsia="zh-CN"/>
        </w:rPr>
        <w:t>71</w:t>
      </w:r>
      <w:r w:rsidRPr="0028280E">
        <w:rPr>
          <w:rFonts w:hint="eastAsia"/>
          <w:lang w:eastAsia="zh-CN"/>
        </w:rPr>
        <w:t>号决议</w:t>
      </w:r>
      <w:r w:rsidRPr="00163EED">
        <w:rPr>
          <w:rFonts w:hint="eastAsia"/>
          <w:lang w:eastAsia="zh-CN"/>
        </w:rPr>
        <w:t>（</w:t>
      </w:r>
      <w:r w:rsidRPr="00163EED">
        <w:rPr>
          <w:rFonts w:hint="eastAsia"/>
          <w:lang w:eastAsia="zh-CN"/>
        </w:rPr>
        <w:t>2014</w:t>
      </w:r>
      <w:r w:rsidRPr="00163EED">
        <w:rPr>
          <w:rFonts w:hint="eastAsia"/>
          <w:lang w:eastAsia="zh-CN"/>
        </w:rPr>
        <w:t>年，釜山，修订版）</w:t>
      </w:r>
      <w:r w:rsidRPr="0028280E">
        <w:rPr>
          <w:rFonts w:hint="eastAsia"/>
          <w:lang w:eastAsia="zh-CN"/>
        </w:rPr>
        <w:t>附件</w:t>
      </w:r>
      <w:r w:rsidRPr="0028280E">
        <w:rPr>
          <w:rFonts w:hint="eastAsia"/>
          <w:lang w:eastAsia="zh-CN"/>
        </w:rPr>
        <w:t>2</w:t>
      </w:r>
      <w:r w:rsidRPr="0028280E">
        <w:rPr>
          <w:rFonts w:hint="eastAsia"/>
          <w:lang w:eastAsia="zh-CN"/>
        </w:rPr>
        <w:t>第</w:t>
      </w:r>
      <w:r w:rsidRPr="0028280E">
        <w:rPr>
          <w:rFonts w:hint="eastAsia"/>
          <w:lang w:eastAsia="zh-CN"/>
        </w:rPr>
        <w:t>3.2.2</w:t>
      </w:r>
      <w:r w:rsidRPr="0028280E">
        <w:rPr>
          <w:rFonts w:hint="eastAsia"/>
          <w:lang w:eastAsia="zh-CN"/>
        </w:rPr>
        <w:t>节</w:t>
      </w:r>
      <w:r>
        <w:rPr>
          <w:rFonts w:hint="eastAsia"/>
          <w:lang w:eastAsia="zh-CN"/>
        </w:rPr>
        <w:t>），</w:t>
      </w:r>
      <w:r w:rsidRPr="0028280E">
        <w:rPr>
          <w:rFonts w:hint="eastAsia"/>
          <w:lang w:eastAsia="zh-CN"/>
        </w:rPr>
        <w:t>应</w:t>
      </w:r>
      <w:r>
        <w:rPr>
          <w:rFonts w:hint="eastAsia"/>
          <w:lang w:eastAsia="zh-CN"/>
        </w:rPr>
        <w:t>纳入各项</w:t>
      </w:r>
      <w:r w:rsidRPr="0028280E">
        <w:rPr>
          <w:rFonts w:hint="eastAsia"/>
          <w:lang w:eastAsia="zh-CN"/>
        </w:rPr>
        <w:t>（</w:t>
      </w:r>
      <w:r>
        <w:rPr>
          <w:rFonts w:hint="eastAsia"/>
          <w:lang w:eastAsia="zh-CN"/>
        </w:rPr>
        <w:t>具体</w:t>
      </w:r>
      <w:r w:rsidRPr="0028280E">
        <w:rPr>
          <w:rFonts w:hint="eastAsia"/>
          <w:lang w:eastAsia="zh-CN"/>
        </w:rPr>
        <w:t>目标）</w:t>
      </w:r>
      <w:r w:rsidR="00B125A5">
        <w:rPr>
          <w:rFonts w:hint="eastAsia"/>
          <w:lang w:eastAsia="zh-CN"/>
        </w:rPr>
        <w:t>参数</w:t>
      </w:r>
      <w:r w:rsidRPr="0028280E">
        <w:rPr>
          <w:rFonts w:hint="eastAsia"/>
          <w:lang w:eastAsia="zh-CN"/>
        </w:rPr>
        <w:t>，</w:t>
      </w:r>
      <w:r w:rsidR="00B125A5">
        <w:rPr>
          <w:rFonts w:hint="eastAsia"/>
          <w:lang w:eastAsia="zh-CN"/>
        </w:rPr>
        <w:t>提供</w:t>
      </w:r>
      <w:r>
        <w:rPr>
          <w:rFonts w:hint="eastAsia"/>
          <w:lang w:eastAsia="zh-CN"/>
        </w:rPr>
        <w:t>纳入</w:t>
      </w:r>
      <w:r>
        <w:rPr>
          <w:rFonts w:hint="eastAsia"/>
          <w:lang w:eastAsia="zh-CN"/>
        </w:rPr>
        <w:t>ICT</w:t>
      </w:r>
      <w:r w:rsidRPr="0028280E">
        <w:rPr>
          <w:rFonts w:hint="eastAsia"/>
          <w:lang w:eastAsia="zh-CN"/>
        </w:rPr>
        <w:t>发展指数（</w:t>
      </w:r>
      <w:r w:rsidRPr="0028280E">
        <w:rPr>
          <w:rFonts w:hint="eastAsia"/>
          <w:lang w:eastAsia="zh-CN"/>
        </w:rPr>
        <w:t>IDI</w:t>
      </w:r>
      <w:r w:rsidRPr="0028280E">
        <w:rPr>
          <w:rFonts w:hint="eastAsia"/>
          <w:lang w:eastAsia="zh-CN"/>
        </w:rPr>
        <w:t>）的</w:t>
      </w:r>
      <w:r>
        <w:rPr>
          <w:rFonts w:hint="eastAsia"/>
          <w:lang w:eastAsia="zh-CN"/>
        </w:rPr>
        <w:t>各项</w:t>
      </w:r>
      <w:r w:rsidRPr="0028280E">
        <w:rPr>
          <w:rFonts w:hint="eastAsia"/>
          <w:lang w:eastAsia="zh-CN"/>
        </w:rPr>
        <w:t>指标，并</w:t>
      </w:r>
      <w:r w:rsidR="00B125A5">
        <w:rPr>
          <w:rFonts w:hint="eastAsia"/>
          <w:lang w:eastAsia="zh-CN"/>
        </w:rPr>
        <w:t>且</w:t>
      </w:r>
      <w:r>
        <w:rPr>
          <w:rFonts w:hint="eastAsia"/>
          <w:lang w:eastAsia="zh-CN"/>
        </w:rPr>
        <w:t>在</w:t>
      </w:r>
      <w:r w:rsidRPr="0028280E">
        <w:rPr>
          <w:rFonts w:hint="eastAsia"/>
          <w:lang w:eastAsia="zh-CN"/>
        </w:rPr>
        <w:t>考虑到世界电信</w:t>
      </w:r>
      <w:r w:rsidRPr="0028280E">
        <w:rPr>
          <w:rFonts w:hint="eastAsia"/>
          <w:lang w:eastAsia="zh-CN"/>
        </w:rPr>
        <w:t>/</w:t>
      </w:r>
      <w:r>
        <w:rPr>
          <w:rFonts w:hint="eastAsia"/>
          <w:lang w:eastAsia="zh-CN"/>
        </w:rPr>
        <w:t>ICT</w:t>
      </w:r>
      <w:r w:rsidRPr="0028280E">
        <w:rPr>
          <w:rFonts w:hint="eastAsia"/>
          <w:lang w:eastAsia="zh-CN"/>
        </w:rPr>
        <w:t>指标</w:t>
      </w:r>
      <w:r>
        <w:rPr>
          <w:rFonts w:hint="eastAsia"/>
          <w:lang w:eastAsia="zh-CN"/>
        </w:rPr>
        <w:t>专题研讨会</w:t>
      </w:r>
      <w:r w:rsidRPr="0028280E">
        <w:rPr>
          <w:rFonts w:hint="eastAsia"/>
          <w:lang w:eastAsia="zh-CN"/>
        </w:rPr>
        <w:t>（</w:t>
      </w:r>
      <w:r w:rsidRPr="0028280E">
        <w:rPr>
          <w:rFonts w:hint="eastAsia"/>
          <w:lang w:eastAsia="zh-CN"/>
        </w:rPr>
        <w:t>WTIS</w:t>
      </w:r>
      <w:r w:rsidRPr="0028280E">
        <w:rPr>
          <w:rFonts w:hint="eastAsia"/>
          <w:lang w:eastAsia="zh-CN"/>
        </w:rPr>
        <w:t>）</w:t>
      </w:r>
      <w:r>
        <w:rPr>
          <w:rFonts w:hint="eastAsia"/>
          <w:lang w:eastAsia="zh-CN"/>
        </w:rPr>
        <w:t>结果</w:t>
      </w:r>
      <w:r w:rsidRPr="0028280E">
        <w:rPr>
          <w:rFonts w:hint="eastAsia"/>
          <w:lang w:eastAsia="zh-CN"/>
        </w:rPr>
        <w:t>的</w:t>
      </w:r>
      <w:r>
        <w:rPr>
          <w:rFonts w:hint="eastAsia"/>
          <w:lang w:eastAsia="zh-CN"/>
        </w:rPr>
        <w:t>同时，</w:t>
      </w:r>
      <w:r w:rsidRPr="0028280E">
        <w:rPr>
          <w:rFonts w:hint="eastAsia"/>
          <w:lang w:eastAsia="zh-CN"/>
        </w:rPr>
        <w:t>尽可能</w:t>
      </w:r>
      <w:r w:rsidR="00B125A5">
        <w:rPr>
          <w:rFonts w:hint="eastAsia"/>
          <w:lang w:eastAsia="zh-CN"/>
        </w:rPr>
        <w:t>提供</w:t>
      </w:r>
      <w:r>
        <w:rPr>
          <w:rFonts w:hint="eastAsia"/>
          <w:lang w:eastAsia="zh-CN"/>
        </w:rPr>
        <w:t>能体现</w:t>
      </w:r>
      <w:r w:rsidRPr="0028280E">
        <w:rPr>
          <w:rFonts w:hint="eastAsia"/>
          <w:lang w:eastAsia="zh-CN"/>
        </w:rPr>
        <w:t>家庭</w:t>
      </w:r>
      <w:r w:rsidRPr="0028280E">
        <w:rPr>
          <w:rFonts w:hint="eastAsia"/>
          <w:lang w:eastAsia="zh-CN"/>
        </w:rPr>
        <w:t>ICT</w:t>
      </w:r>
      <w:r w:rsidRPr="0028280E">
        <w:rPr>
          <w:rFonts w:hint="eastAsia"/>
          <w:lang w:eastAsia="zh-CN"/>
        </w:rPr>
        <w:t>使用水平的</w:t>
      </w:r>
      <w:r>
        <w:rPr>
          <w:rFonts w:hint="eastAsia"/>
          <w:lang w:eastAsia="zh-CN"/>
        </w:rPr>
        <w:t>各项</w:t>
      </w:r>
      <w:r w:rsidRPr="0028280E">
        <w:rPr>
          <w:rFonts w:hint="eastAsia"/>
          <w:lang w:eastAsia="zh-CN"/>
        </w:rPr>
        <w:t>指标。</w:t>
      </w:r>
    </w:p>
    <w:bookmarkEnd w:id="3"/>
    <w:p w:rsidR="003C5DC4" w:rsidRDefault="003C5DC4" w:rsidP="002A32C0">
      <w:pPr>
        <w:pStyle w:val="Reasons"/>
        <w:rPr>
          <w:lang w:eastAsia="zh-CN"/>
        </w:rPr>
      </w:pPr>
    </w:p>
    <w:p w:rsidR="00A766FC" w:rsidRPr="00A766FC" w:rsidRDefault="00A766FC" w:rsidP="00A766FC">
      <w:pPr>
        <w:jc w:val="center"/>
      </w:pPr>
      <w:r>
        <w:t>______________</w:t>
      </w:r>
    </w:p>
    <w:sectPr w:rsidR="00A766FC" w:rsidRPr="00A766FC"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6C9" w:rsidRDefault="00AB56C9">
      <w:r>
        <w:separator/>
      </w:r>
    </w:p>
  </w:endnote>
  <w:endnote w:type="continuationSeparator" w:id="0">
    <w:p w:rsidR="00AB56C9" w:rsidRDefault="00AB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Pr="00F0295E" w:rsidRDefault="00AB56C9" w:rsidP="00B125A5">
    <w:pPr>
      <w:pStyle w:val="Footer"/>
    </w:pPr>
    <w:r>
      <w:fldChar w:fldCharType="begin"/>
    </w:r>
    <w:r>
      <w:instrText xml:space="preserve"> FILENAME \p  \* MERGEFORMAT </w:instrText>
    </w:r>
    <w:r>
      <w:fldChar w:fldCharType="separate"/>
    </w:r>
    <w:r w:rsidR="00995C35">
      <w:t>C:\Users\brouard\Desktop\010C.docx</w:t>
    </w:r>
    <w:r>
      <w:fldChar w:fldCharType="end"/>
    </w:r>
    <w:r w:rsidR="002A32C0">
      <w:t xml:space="preserve"> (42</w:t>
    </w:r>
    <w:r w:rsidR="00B125A5">
      <w:t>3038</w:t>
    </w:r>
    <w:r w:rsidR="002A32C0">
      <w:t>)</w:t>
    </w:r>
    <w:r w:rsidR="002A32C0">
      <w:tab/>
    </w:r>
    <w:r w:rsidR="002A32C0">
      <w:fldChar w:fldCharType="begin"/>
    </w:r>
    <w:r w:rsidR="002A32C0">
      <w:instrText xml:space="preserve"> SAVEDATE \@ DD.MM.YY </w:instrText>
    </w:r>
    <w:r w:rsidR="002A32C0">
      <w:fldChar w:fldCharType="separate"/>
    </w:r>
    <w:r w:rsidR="00995C35">
      <w:t>05.09.17</w:t>
    </w:r>
    <w:r w:rsidR="002A32C0">
      <w:fldChar w:fldCharType="end"/>
    </w:r>
    <w:r w:rsidR="002A32C0">
      <w:tab/>
    </w:r>
    <w:r w:rsidR="002A32C0">
      <w:fldChar w:fldCharType="begin"/>
    </w:r>
    <w:r w:rsidR="002A32C0">
      <w:instrText xml:space="preserve"> PRINTDATE \@ DD.MM.YY </w:instrText>
    </w:r>
    <w:r w:rsidR="002A32C0">
      <w:fldChar w:fldCharType="separate"/>
    </w:r>
    <w:r w:rsidR="00995C35">
      <w:t>05.09.17</w:t>
    </w:r>
    <w:r w:rsidR="002A32C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6C9" w:rsidRDefault="00AB56C9">
      <w:r>
        <w:t>____________________</w:t>
      </w:r>
    </w:p>
  </w:footnote>
  <w:footnote w:type="continuationSeparator" w:id="0">
    <w:p w:rsidR="00AB56C9" w:rsidRDefault="00AB56C9">
      <w:r>
        <w:continuationSeparator/>
      </w:r>
    </w:p>
  </w:footnote>
  <w:footnote w:id="1">
    <w:p w:rsidR="003C5DC4" w:rsidRPr="00F07C66" w:rsidRDefault="003C5DC4" w:rsidP="00B125A5">
      <w:pPr>
        <w:pStyle w:val="FootnoteText"/>
        <w:rPr>
          <w:lang w:eastAsia="zh-CN"/>
        </w:rPr>
      </w:pPr>
      <w:r w:rsidRPr="00FE29BE">
        <w:rPr>
          <w:rStyle w:val="FootnoteReference"/>
        </w:rPr>
        <w:footnoteRef/>
      </w:r>
      <w:r w:rsidR="00B125A5">
        <w:rPr>
          <w:lang w:eastAsia="zh-CN"/>
        </w:rPr>
        <w:tab/>
      </w:r>
      <w:r w:rsidR="00B125A5">
        <w:rPr>
          <w:rFonts w:hint="eastAsia"/>
          <w:lang w:eastAsia="zh-CN"/>
        </w:rPr>
        <w:t>在</w:t>
      </w:r>
      <w:r>
        <w:rPr>
          <w:rFonts w:hint="eastAsia"/>
          <w:lang w:eastAsia="zh-CN"/>
        </w:rPr>
        <w:t>本文件第</w:t>
      </w:r>
      <w:r>
        <w:rPr>
          <w:rFonts w:hint="eastAsia"/>
          <w:lang w:eastAsia="zh-CN"/>
        </w:rPr>
        <w:t>2</w:t>
      </w:r>
      <w:r>
        <w:rPr>
          <w:rFonts w:hint="eastAsia"/>
          <w:lang w:eastAsia="zh-CN"/>
        </w:rPr>
        <w:t>段</w:t>
      </w:r>
      <w:r w:rsidR="00B125A5">
        <w:rPr>
          <w:rFonts w:hint="eastAsia"/>
          <w:lang w:eastAsia="zh-CN"/>
        </w:rPr>
        <w:t>的语境</w:t>
      </w:r>
      <w:r w:rsidR="00B125A5">
        <w:rPr>
          <w:lang w:eastAsia="zh-CN"/>
        </w:rPr>
        <w:t>下</w:t>
      </w:r>
      <w:r>
        <w:rPr>
          <w:rFonts w:hint="eastAsia"/>
          <w:lang w:eastAsia="zh-CN"/>
        </w:rPr>
        <w:t>。</w:t>
      </w:r>
    </w:p>
  </w:footnote>
  <w:footnote w:id="2">
    <w:p w:rsidR="003C5DC4" w:rsidRPr="00F07C66" w:rsidRDefault="003C5DC4" w:rsidP="00B125A5">
      <w:pPr>
        <w:pStyle w:val="FootnoteText"/>
        <w:rPr>
          <w:lang w:eastAsia="zh-CN"/>
        </w:rPr>
      </w:pPr>
      <w:r w:rsidRPr="00FE29BE">
        <w:rPr>
          <w:rStyle w:val="FootnoteReference"/>
        </w:rPr>
        <w:footnoteRef/>
      </w:r>
      <w:r w:rsidR="00B125A5">
        <w:rPr>
          <w:lang w:eastAsia="zh-CN"/>
        </w:rPr>
        <w:tab/>
      </w:r>
      <w:r w:rsidR="00B125A5">
        <w:rPr>
          <w:rFonts w:hint="eastAsia"/>
          <w:lang w:eastAsia="zh-CN"/>
        </w:rPr>
        <w:t>在本文件第</w:t>
      </w:r>
      <w:r w:rsidR="00B125A5">
        <w:rPr>
          <w:rFonts w:hint="eastAsia"/>
          <w:lang w:eastAsia="zh-CN"/>
        </w:rPr>
        <w:t>2</w:t>
      </w:r>
      <w:r w:rsidR="00B125A5">
        <w:rPr>
          <w:rFonts w:hint="eastAsia"/>
          <w:lang w:eastAsia="zh-CN"/>
        </w:rPr>
        <w:t>段的语境</w:t>
      </w:r>
      <w:r w:rsidR="00B125A5">
        <w:rPr>
          <w:lang w:eastAsia="zh-CN"/>
        </w:rPr>
        <w:t>下</w:t>
      </w:r>
      <w:r w:rsidR="00B125A5">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CE6F22">
    <w:pPr>
      <w:pStyle w:val="Header"/>
    </w:pPr>
    <w:r>
      <w:fldChar w:fldCharType="begin"/>
    </w:r>
    <w:r>
      <w:instrText>PAGE</w:instrText>
    </w:r>
    <w:r>
      <w:fldChar w:fldCharType="separate"/>
    </w:r>
    <w:r w:rsidR="00995C3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0"/>
  </w:num>
  <w:num w:numId="5">
    <w:abstractNumId w:val="12"/>
  </w:num>
  <w:num w:numId="6">
    <w:abstractNumId w:val="11"/>
  </w:num>
  <w:num w:numId="7">
    <w:abstractNumId w:val="3"/>
  </w:num>
  <w:num w:numId="8">
    <w:abstractNumId w:val="2"/>
  </w:num>
  <w:num w:numId="9">
    <w:abstractNumId w:val="5"/>
  </w:num>
  <w:num w:numId="10">
    <w:abstractNumId w:val="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126BE"/>
    <w:rsid w:val="00031E72"/>
    <w:rsid w:val="0003521B"/>
    <w:rsid w:val="000404D2"/>
    <w:rsid w:val="00044B54"/>
    <w:rsid w:val="00054B85"/>
    <w:rsid w:val="00066E5C"/>
    <w:rsid w:val="000853C0"/>
    <w:rsid w:val="00093F02"/>
    <w:rsid w:val="00094043"/>
    <w:rsid w:val="000978CD"/>
    <w:rsid w:val="000A1C21"/>
    <w:rsid w:val="000C1578"/>
    <w:rsid w:val="000C6CF5"/>
    <w:rsid w:val="000D15EA"/>
    <w:rsid w:val="000D7401"/>
    <w:rsid w:val="00100D84"/>
    <w:rsid w:val="00120CC2"/>
    <w:rsid w:val="00124C9D"/>
    <w:rsid w:val="00130176"/>
    <w:rsid w:val="00142763"/>
    <w:rsid w:val="00157773"/>
    <w:rsid w:val="00163D95"/>
    <w:rsid w:val="001725EA"/>
    <w:rsid w:val="0018251A"/>
    <w:rsid w:val="00185879"/>
    <w:rsid w:val="00190272"/>
    <w:rsid w:val="00193055"/>
    <w:rsid w:val="00193244"/>
    <w:rsid w:val="00195C6C"/>
    <w:rsid w:val="00195FED"/>
    <w:rsid w:val="001A0012"/>
    <w:rsid w:val="001A4BD6"/>
    <w:rsid w:val="001A711D"/>
    <w:rsid w:val="001D5A18"/>
    <w:rsid w:val="001E1A11"/>
    <w:rsid w:val="001F0E83"/>
    <w:rsid w:val="00202D21"/>
    <w:rsid w:val="002101AB"/>
    <w:rsid w:val="002247A1"/>
    <w:rsid w:val="00240E9A"/>
    <w:rsid w:val="00251621"/>
    <w:rsid w:val="00254B61"/>
    <w:rsid w:val="002577D6"/>
    <w:rsid w:val="00271DFF"/>
    <w:rsid w:val="00280EB8"/>
    <w:rsid w:val="0029529B"/>
    <w:rsid w:val="002A32C0"/>
    <w:rsid w:val="002A6670"/>
    <w:rsid w:val="002A669A"/>
    <w:rsid w:val="002B4246"/>
    <w:rsid w:val="002B5005"/>
    <w:rsid w:val="002C62FA"/>
    <w:rsid w:val="002D4680"/>
    <w:rsid w:val="002D5FBE"/>
    <w:rsid w:val="00303502"/>
    <w:rsid w:val="003039AC"/>
    <w:rsid w:val="00321F47"/>
    <w:rsid w:val="003243D6"/>
    <w:rsid w:val="00325539"/>
    <w:rsid w:val="00325C25"/>
    <w:rsid w:val="003260FA"/>
    <w:rsid w:val="003321E8"/>
    <w:rsid w:val="00341180"/>
    <w:rsid w:val="00347817"/>
    <w:rsid w:val="003504DC"/>
    <w:rsid w:val="00351716"/>
    <w:rsid w:val="00362985"/>
    <w:rsid w:val="00372C8F"/>
    <w:rsid w:val="0037632A"/>
    <w:rsid w:val="00376755"/>
    <w:rsid w:val="00380ECE"/>
    <w:rsid w:val="00391F78"/>
    <w:rsid w:val="00393DDF"/>
    <w:rsid w:val="00393EC5"/>
    <w:rsid w:val="00397F55"/>
    <w:rsid w:val="003B01A1"/>
    <w:rsid w:val="003B14BD"/>
    <w:rsid w:val="003B4454"/>
    <w:rsid w:val="003C2E37"/>
    <w:rsid w:val="003C55B3"/>
    <w:rsid w:val="003C5DC4"/>
    <w:rsid w:val="003F1415"/>
    <w:rsid w:val="003F2FCB"/>
    <w:rsid w:val="0040144C"/>
    <w:rsid w:val="00403EB7"/>
    <w:rsid w:val="00423083"/>
    <w:rsid w:val="00430BF0"/>
    <w:rsid w:val="00443BFB"/>
    <w:rsid w:val="00456180"/>
    <w:rsid w:val="0046706C"/>
    <w:rsid w:val="004672E6"/>
    <w:rsid w:val="004705DE"/>
    <w:rsid w:val="00474ED1"/>
    <w:rsid w:val="00482517"/>
    <w:rsid w:val="00485F79"/>
    <w:rsid w:val="00493085"/>
    <w:rsid w:val="004A36EC"/>
    <w:rsid w:val="004B2B9D"/>
    <w:rsid w:val="004C4C18"/>
    <w:rsid w:val="004C642F"/>
    <w:rsid w:val="004D05A6"/>
    <w:rsid w:val="004D163F"/>
    <w:rsid w:val="004E2111"/>
    <w:rsid w:val="004E4BFF"/>
    <w:rsid w:val="004E6969"/>
    <w:rsid w:val="004F2598"/>
    <w:rsid w:val="004F4AB8"/>
    <w:rsid w:val="0051204D"/>
    <w:rsid w:val="00532954"/>
    <w:rsid w:val="00533C9D"/>
    <w:rsid w:val="005403F7"/>
    <w:rsid w:val="00540632"/>
    <w:rsid w:val="00540C12"/>
    <w:rsid w:val="00541CF4"/>
    <w:rsid w:val="005451E8"/>
    <w:rsid w:val="005507F2"/>
    <w:rsid w:val="005665E6"/>
    <w:rsid w:val="0057397F"/>
    <w:rsid w:val="005759CC"/>
    <w:rsid w:val="005907E6"/>
    <w:rsid w:val="005A62A0"/>
    <w:rsid w:val="005A72E1"/>
    <w:rsid w:val="005B28BC"/>
    <w:rsid w:val="005C6632"/>
    <w:rsid w:val="005D18DD"/>
    <w:rsid w:val="005D1C9E"/>
    <w:rsid w:val="005D3D8D"/>
    <w:rsid w:val="00607924"/>
    <w:rsid w:val="0062114B"/>
    <w:rsid w:val="00632540"/>
    <w:rsid w:val="00654257"/>
    <w:rsid w:val="0065435A"/>
    <w:rsid w:val="006675E1"/>
    <w:rsid w:val="006960EC"/>
    <w:rsid w:val="006A066E"/>
    <w:rsid w:val="006A2DD3"/>
    <w:rsid w:val="006A5AF8"/>
    <w:rsid w:val="006B4F1C"/>
    <w:rsid w:val="006B4FFF"/>
    <w:rsid w:val="006C36CD"/>
    <w:rsid w:val="006C4ABD"/>
    <w:rsid w:val="006D1C8B"/>
    <w:rsid w:val="006D29B9"/>
    <w:rsid w:val="006E576B"/>
    <w:rsid w:val="00700D1F"/>
    <w:rsid w:val="0070663F"/>
    <w:rsid w:val="0071223B"/>
    <w:rsid w:val="007205CB"/>
    <w:rsid w:val="00725A36"/>
    <w:rsid w:val="00726073"/>
    <w:rsid w:val="007332DB"/>
    <w:rsid w:val="00734FE8"/>
    <w:rsid w:val="007360CE"/>
    <w:rsid w:val="007378A9"/>
    <w:rsid w:val="00757531"/>
    <w:rsid w:val="00767794"/>
    <w:rsid w:val="007677B7"/>
    <w:rsid w:val="00772315"/>
    <w:rsid w:val="00772E99"/>
    <w:rsid w:val="00775157"/>
    <w:rsid w:val="007813AE"/>
    <w:rsid w:val="007817B3"/>
    <w:rsid w:val="00793444"/>
    <w:rsid w:val="007A37DB"/>
    <w:rsid w:val="007A4A78"/>
    <w:rsid w:val="007B620F"/>
    <w:rsid w:val="007E189D"/>
    <w:rsid w:val="007F30EB"/>
    <w:rsid w:val="008104AD"/>
    <w:rsid w:val="00811259"/>
    <w:rsid w:val="00813AA2"/>
    <w:rsid w:val="0081697D"/>
    <w:rsid w:val="008173A3"/>
    <w:rsid w:val="00836D2A"/>
    <w:rsid w:val="00837328"/>
    <w:rsid w:val="00840734"/>
    <w:rsid w:val="008509C2"/>
    <w:rsid w:val="0085428D"/>
    <w:rsid w:val="0086059C"/>
    <w:rsid w:val="00864589"/>
    <w:rsid w:val="00867FDE"/>
    <w:rsid w:val="00881400"/>
    <w:rsid w:val="00883A75"/>
    <w:rsid w:val="00890AFB"/>
    <w:rsid w:val="00890FC4"/>
    <w:rsid w:val="00895905"/>
    <w:rsid w:val="008D1E5D"/>
    <w:rsid w:val="008F32BE"/>
    <w:rsid w:val="008F3933"/>
    <w:rsid w:val="009164A9"/>
    <w:rsid w:val="0091780B"/>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C35"/>
    <w:rsid w:val="00995FCD"/>
    <w:rsid w:val="00997185"/>
    <w:rsid w:val="009A7ECF"/>
    <w:rsid w:val="009B0AB4"/>
    <w:rsid w:val="009C2458"/>
    <w:rsid w:val="009C4A7B"/>
    <w:rsid w:val="009C6123"/>
    <w:rsid w:val="009D0CD0"/>
    <w:rsid w:val="009F1E3E"/>
    <w:rsid w:val="00A1213C"/>
    <w:rsid w:val="00A22A34"/>
    <w:rsid w:val="00A2544A"/>
    <w:rsid w:val="00A272FF"/>
    <w:rsid w:val="00A413BD"/>
    <w:rsid w:val="00A43D93"/>
    <w:rsid w:val="00A4666E"/>
    <w:rsid w:val="00A5354B"/>
    <w:rsid w:val="00A766FC"/>
    <w:rsid w:val="00A8381E"/>
    <w:rsid w:val="00AB1D9B"/>
    <w:rsid w:val="00AB2D6A"/>
    <w:rsid w:val="00AB42C1"/>
    <w:rsid w:val="00AB56C9"/>
    <w:rsid w:val="00AC516F"/>
    <w:rsid w:val="00AE2926"/>
    <w:rsid w:val="00B003D3"/>
    <w:rsid w:val="00B0184B"/>
    <w:rsid w:val="00B035CD"/>
    <w:rsid w:val="00B06CF0"/>
    <w:rsid w:val="00B0769D"/>
    <w:rsid w:val="00B125A5"/>
    <w:rsid w:val="00B217F8"/>
    <w:rsid w:val="00B2463B"/>
    <w:rsid w:val="00B332EA"/>
    <w:rsid w:val="00B40A53"/>
    <w:rsid w:val="00B4427E"/>
    <w:rsid w:val="00B45365"/>
    <w:rsid w:val="00B46A65"/>
    <w:rsid w:val="00B60184"/>
    <w:rsid w:val="00B625C3"/>
    <w:rsid w:val="00B625C4"/>
    <w:rsid w:val="00B62D20"/>
    <w:rsid w:val="00B81E75"/>
    <w:rsid w:val="00B81F1C"/>
    <w:rsid w:val="00B8390D"/>
    <w:rsid w:val="00B8636F"/>
    <w:rsid w:val="00B86B18"/>
    <w:rsid w:val="00BA7826"/>
    <w:rsid w:val="00BC07C9"/>
    <w:rsid w:val="00BC1438"/>
    <w:rsid w:val="00BC7847"/>
    <w:rsid w:val="00BD1A5A"/>
    <w:rsid w:val="00BD5E12"/>
    <w:rsid w:val="00BD7A9B"/>
    <w:rsid w:val="00BD7BE1"/>
    <w:rsid w:val="00BF3ABB"/>
    <w:rsid w:val="00BF416B"/>
    <w:rsid w:val="00BF6F47"/>
    <w:rsid w:val="00C17425"/>
    <w:rsid w:val="00C254F1"/>
    <w:rsid w:val="00C4614A"/>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36817"/>
    <w:rsid w:val="00D42BDF"/>
    <w:rsid w:val="00D440E3"/>
    <w:rsid w:val="00D5666C"/>
    <w:rsid w:val="00D666BC"/>
    <w:rsid w:val="00D77F6D"/>
    <w:rsid w:val="00D820E3"/>
    <w:rsid w:val="00D83542"/>
    <w:rsid w:val="00D83D91"/>
    <w:rsid w:val="00D92F45"/>
    <w:rsid w:val="00D94637"/>
    <w:rsid w:val="00D94E8E"/>
    <w:rsid w:val="00D9725C"/>
    <w:rsid w:val="00DA7006"/>
    <w:rsid w:val="00DC6427"/>
    <w:rsid w:val="00DD66A1"/>
    <w:rsid w:val="00DE196D"/>
    <w:rsid w:val="00DE3569"/>
    <w:rsid w:val="00DF19BD"/>
    <w:rsid w:val="00DF6B49"/>
    <w:rsid w:val="00E039D1"/>
    <w:rsid w:val="00E067C5"/>
    <w:rsid w:val="00E23D50"/>
    <w:rsid w:val="00E265BF"/>
    <w:rsid w:val="00E32ACE"/>
    <w:rsid w:val="00E33DB4"/>
    <w:rsid w:val="00E378D8"/>
    <w:rsid w:val="00E43A12"/>
    <w:rsid w:val="00E5372B"/>
    <w:rsid w:val="00E67C67"/>
    <w:rsid w:val="00E74518"/>
    <w:rsid w:val="00E766EC"/>
    <w:rsid w:val="00E77476"/>
    <w:rsid w:val="00E8228B"/>
    <w:rsid w:val="00E852EA"/>
    <w:rsid w:val="00E87042"/>
    <w:rsid w:val="00E911BF"/>
    <w:rsid w:val="00ED0254"/>
    <w:rsid w:val="00EE5706"/>
    <w:rsid w:val="00EF18B2"/>
    <w:rsid w:val="00EF373D"/>
    <w:rsid w:val="00F0295E"/>
    <w:rsid w:val="00F03420"/>
    <w:rsid w:val="00F05E48"/>
    <w:rsid w:val="00F11595"/>
    <w:rsid w:val="00F13BC9"/>
    <w:rsid w:val="00F16516"/>
    <w:rsid w:val="00F20F38"/>
    <w:rsid w:val="00F2773F"/>
    <w:rsid w:val="00F34DB3"/>
    <w:rsid w:val="00F357B2"/>
    <w:rsid w:val="00F36556"/>
    <w:rsid w:val="00F37E27"/>
    <w:rsid w:val="00F5592A"/>
    <w:rsid w:val="00F705DF"/>
    <w:rsid w:val="00F70622"/>
    <w:rsid w:val="00F72A0E"/>
    <w:rsid w:val="00F7364A"/>
    <w:rsid w:val="00F76868"/>
    <w:rsid w:val="00F85573"/>
    <w:rsid w:val="00F85624"/>
    <w:rsid w:val="00F87C05"/>
    <w:rsid w:val="00F93191"/>
    <w:rsid w:val="00F93A17"/>
    <w:rsid w:val="00FA2AF6"/>
    <w:rsid w:val="00FB073D"/>
    <w:rsid w:val="00FB771F"/>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dds-ny.un.org/doc/UNDOC/GEN/N15/291/89/PDF/N1529189.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D6E25-1DC3-49A3-A216-189E059B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Contribution from the Russian Federation - Draft Revision of Resolution 71 (Rev. Busan, 2014)</vt:lpstr>
    </vt:vector>
  </TitlesOfParts>
  <Manager>General Secretariat - Pool</Manager>
  <Company>International Telecommunication Union (ITU)</Company>
  <LinksUpToDate>false</LinksUpToDate>
  <CharactersWithSpaces>1570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Draft Revision of Resolution 71 (Rev. Busan, 2014)</dc:title>
  <dc:subject>CWG-SFP</dc:subject>
  <dc:creator>Zheng, Bingy</dc:creator>
  <cp:keywords>CWG-SFP</cp:keywords>
  <dc:description/>
  <cp:lastModifiedBy>Brouard, Ricarda</cp:lastModifiedBy>
  <cp:revision>4</cp:revision>
  <cp:lastPrinted>2017-09-05T15:23:00Z</cp:lastPrinted>
  <dcterms:created xsi:type="dcterms:W3CDTF">2017-09-05T15:23:00Z</dcterms:created>
  <dcterms:modified xsi:type="dcterms:W3CDTF">2017-09-05T15:23:00Z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