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7F" w:rsidRDefault="000C0D7F" w:rsidP="000C0D7F">
      <w:pPr>
        <w:rPr>
          <w:rFonts w:cs="Arial"/>
          <w:sz w:val="20"/>
          <w:szCs w:val="20"/>
        </w:rPr>
      </w:pPr>
      <w:bookmarkStart w:id="0" w:name="_GoBack"/>
      <w:bookmarkEnd w:id="0"/>
    </w:p>
    <w:tbl>
      <w:tblPr>
        <w:tblpPr w:leftFromText="181" w:rightFromText="181" w:horzAnchor="margin" w:tblpY="-674"/>
        <w:tblW w:w="9747" w:type="dxa"/>
        <w:tblLayout w:type="fixed"/>
        <w:tblLook w:val="0000" w:firstRow="0" w:lastRow="0" w:firstColumn="0" w:lastColumn="0" w:noHBand="0" w:noVBand="0"/>
      </w:tblPr>
      <w:tblGrid>
        <w:gridCol w:w="5954"/>
        <w:gridCol w:w="3793"/>
      </w:tblGrid>
      <w:tr w:rsidR="000C0D7F" w:rsidTr="0082127B">
        <w:trPr>
          <w:cantSplit/>
        </w:trPr>
        <w:tc>
          <w:tcPr>
            <w:tcW w:w="5954" w:type="dxa"/>
          </w:tcPr>
          <w:p w:rsidR="000C0D7F" w:rsidRDefault="000C0D7F" w:rsidP="000C0D7F">
            <w:pPr>
              <w:spacing w:before="240" w:after="0" w:line="240" w:lineRule="auto"/>
              <w:rPr>
                <w:b/>
                <w:position w:val="6"/>
                <w:sz w:val="30"/>
                <w:szCs w:val="30"/>
              </w:rPr>
            </w:pPr>
            <w:bookmarkStart w:id="1" w:name="dc06"/>
            <w:bookmarkEnd w:id="1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:rsidR="000C0D7F" w:rsidRPr="00D613F6" w:rsidRDefault="000C0D7F" w:rsidP="000C0D7F">
            <w:pPr>
              <w:spacing w:after="0" w:line="240" w:lineRule="auto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Second meeting</w:t>
            </w:r>
            <w:r w:rsidRPr="001B506B">
              <w:rPr>
                <w:rFonts w:cs="Times New Roman Bold"/>
                <w:b/>
                <w:sz w:val="24"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Pr="000F2E67">
              <w:rPr>
                <w:rFonts w:cs="Times New Roman Bold"/>
                <w:b/>
                <w:sz w:val="24"/>
              </w:rPr>
              <w:t xml:space="preserve"> Geneva, </w:t>
            </w:r>
            <w:r>
              <w:rPr>
                <w:rFonts w:cs="Times New Roman Bold"/>
                <w:b/>
                <w:sz w:val="24"/>
              </w:rPr>
              <w:t>11-12</w:t>
            </w:r>
            <w:r w:rsidRPr="000F2E67">
              <w:rPr>
                <w:rFonts w:cs="Times New Roman Bold"/>
                <w:b/>
                <w:sz w:val="24"/>
              </w:rPr>
              <w:t xml:space="preserve"> September 2017</w:t>
            </w:r>
          </w:p>
        </w:tc>
        <w:tc>
          <w:tcPr>
            <w:tcW w:w="3793" w:type="dxa"/>
          </w:tcPr>
          <w:p w:rsidR="000C0D7F" w:rsidRPr="00D613F6" w:rsidRDefault="000C0D7F" w:rsidP="0082127B">
            <w:pPr>
              <w:spacing w:before="120" w:line="240" w:lineRule="atLeast"/>
            </w:pPr>
            <w:r>
              <w:rPr>
                <w:noProof/>
              </w:rPr>
              <w:drawing>
                <wp:inline distT="0" distB="0" distL="0" distR="0" wp14:anchorId="2E64D138" wp14:editId="6CBB1155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7F" w:rsidRPr="00617BE4" w:rsidTr="0082127B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0C0D7F" w:rsidRPr="00D613F6" w:rsidRDefault="000C0D7F" w:rsidP="000C0D7F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0C0D7F" w:rsidRPr="00D613F6" w:rsidRDefault="000C0D7F" w:rsidP="000C0D7F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0C0D7F" w:rsidRPr="00131780" w:rsidTr="0082127B">
        <w:trPr>
          <w:cantSplit/>
          <w:trHeight w:val="23"/>
        </w:trPr>
        <w:tc>
          <w:tcPr>
            <w:tcW w:w="5954" w:type="dxa"/>
            <w:vMerge w:val="restart"/>
          </w:tcPr>
          <w:p w:rsidR="000C0D7F" w:rsidRPr="00D613F6" w:rsidRDefault="000C0D7F" w:rsidP="000C0D7F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3793" w:type="dxa"/>
          </w:tcPr>
          <w:p w:rsidR="000C0D7F" w:rsidRPr="00A74ED2" w:rsidRDefault="000C0D7F" w:rsidP="000C0D7F">
            <w:pPr>
              <w:snapToGrid w:val="0"/>
              <w:spacing w:after="0" w:line="240" w:lineRule="auto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 w:rsidRPr="00A74ED2">
              <w:rPr>
                <w:rFonts w:cs="Times New Roman Bold"/>
                <w:b/>
                <w:spacing w:val="-4"/>
                <w:sz w:val="24"/>
                <w:lang w:val="de-CH"/>
              </w:rPr>
              <w:t>Document CWG-SFP-2/</w:t>
            </w:r>
            <w:r>
              <w:rPr>
                <w:rFonts w:cs="Times New Roman Bold"/>
                <w:b/>
                <w:spacing w:val="-4"/>
                <w:sz w:val="24"/>
                <w:lang w:val="de-CH"/>
              </w:rPr>
              <w:t>2</w:t>
            </w:r>
            <w:r w:rsidRPr="00A74ED2">
              <w:rPr>
                <w:rFonts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0C0D7F" w:rsidRPr="00E544AC" w:rsidTr="0082127B">
        <w:trPr>
          <w:cantSplit/>
          <w:trHeight w:val="23"/>
        </w:trPr>
        <w:tc>
          <w:tcPr>
            <w:tcW w:w="5954" w:type="dxa"/>
            <w:vMerge/>
          </w:tcPr>
          <w:p w:rsidR="000C0D7F" w:rsidRPr="00D613F6" w:rsidRDefault="000C0D7F" w:rsidP="000C0D7F">
            <w:pPr>
              <w:snapToGrid w:val="0"/>
              <w:spacing w:after="0" w:line="240" w:lineRule="auto"/>
              <w:rPr>
                <w:b/>
                <w:lang w:val="de-CH"/>
              </w:rPr>
            </w:pPr>
          </w:p>
        </w:tc>
        <w:tc>
          <w:tcPr>
            <w:tcW w:w="3793" w:type="dxa"/>
          </w:tcPr>
          <w:p w:rsidR="000C0D7F" w:rsidRPr="00A74ED2" w:rsidRDefault="000C0D7F" w:rsidP="000C0D7F">
            <w:pPr>
              <w:snapToGrid w:val="0"/>
              <w:spacing w:after="0" w:line="240" w:lineRule="auto"/>
              <w:ind w:left="57"/>
              <w:rPr>
                <w:b/>
                <w:sz w:val="24"/>
              </w:rPr>
            </w:pPr>
            <w:r w:rsidRPr="00A74ED2">
              <w:rPr>
                <w:b/>
                <w:sz w:val="24"/>
              </w:rPr>
              <w:t>4 August 2017</w:t>
            </w:r>
          </w:p>
        </w:tc>
      </w:tr>
      <w:tr w:rsidR="000C0D7F" w:rsidRPr="00E544AC" w:rsidTr="0082127B">
        <w:trPr>
          <w:cantSplit/>
          <w:trHeight w:val="80"/>
        </w:trPr>
        <w:tc>
          <w:tcPr>
            <w:tcW w:w="5954" w:type="dxa"/>
            <w:vMerge/>
          </w:tcPr>
          <w:p w:rsidR="000C0D7F" w:rsidRPr="00E544AC" w:rsidRDefault="000C0D7F" w:rsidP="000C0D7F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3793" w:type="dxa"/>
          </w:tcPr>
          <w:p w:rsidR="000C0D7F" w:rsidRPr="000F2E67" w:rsidRDefault="000C0D7F" w:rsidP="000C0D7F">
            <w:pPr>
              <w:snapToGrid w:val="0"/>
              <w:spacing w:after="0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</w:tbl>
    <w:p w:rsidR="000C0D7F" w:rsidRDefault="000C0D7F" w:rsidP="000C0D7F">
      <w:pPr>
        <w:spacing w:before="840" w:after="120"/>
        <w:jc w:val="center"/>
        <w:rPr>
          <w:b/>
          <w:sz w:val="28"/>
          <w:szCs w:val="32"/>
        </w:rPr>
      </w:pPr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</w:t>
      </w:r>
      <w:r>
        <w:rPr>
          <w:b/>
          <w:sz w:val="28"/>
          <w:szCs w:val="32"/>
        </w:rPr>
        <w:br/>
      </w:r>
      <w:r w:rsidRPr="0021539B">
        <w:rPr>
          <w:b/>
          <w:sz w:val="28"/>
          <w:szCs w:val="32"/>
        </w:rPr>
        <w:t xml:space="preserve"> Financial Plans 2020-2023</w:t>
      </w:r>
    </w:p>
    <w:p w:rsidR="000C0D7F" w:rsidRPr="000C0D7F" w:rsidRDefault="000C0D7F" w:rsidP="000C0D7F">
      <w:pPr>
        <w:spacing w:before="840" w:after="120"/>
        <w:jc w:val="center"/>
        <w:rPr>
          <w:b/>
          <w:caps/>
          <w:sz w:val="28"/>
          <w:szCs w:val="32"/>
          <w:lang w:val="en-GB"/>
        </w:rPr>
      </w:pPr>
      <w:r w:rsidRPr="000C0D7F">
        <w:rPr>
          <w:caps/>
          <w:sz w:val="24"/>
          <w:lang w:val="en-CA"/>
        </w:rPr>
        <w:t xml:space="preserve">Report of the </w:t>
      </w:r>
      <w:r>
        <w:rPr>
          <w:caps/>
          <w:sz w:val="24"/>
          <w:lang w:val="en-CA"/>
        </w:rPr>
        <w:t>FIRST</w:t>
      </w:r>
      <w:r w:rsidRPr="000C0D7F">
        <w:rPr>
          <w:caps/>
          <w:sz w:val="24"/>
          <w:lang w:val="en-CA"/>
        </w:rPr>
        <w:t xml:space="preserve"> Meeting of the CWG-SFP</w:t>
      </w:r>
    </w:p>
    <w:p w:rsidR="000C0D7F" w:rsidRDefault="000C0D7F">
      <w:r>
        <w:br w:type="page"/>
      </w: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F4366" w:rsidRPr="001818DE">
        <w:trPr>
          <w:cantSplit/>
        </w:trPr>
        <w:tc>
          <w:tcPr>
            <w:tcW w:w="6911" w:type="dxa"/>
          </w:tcPr>
          <w:p w:rsidR="00EF4366" w:rsidRPr="001818DE" w:rsidRDefault="00EF4366" w:rsidP="00435175">
            <w:pPr>
              <w:spacing w:before="360" w:after="48" w:line="240" w:lineRule="atLeast"/>
              <w:rPr>
                <w:position w:val="6"/>
              </w:rPr>
            </w:pPr>
            <w:r w:rsidRPr="00E74B94">
              <w:rPr>
                <w:rFonts w:cs="Times"/>
                <w:b/>
                <w:position w:val="6"/>
                <w:sz w:val="32"/>
                <w:szCs w:val="32"/>
              </w:rPr>
              <w:t>Council 20</w:t>
            </w:r>
            <w:r w:rsidR="00A046FE" w:rsidRPr="00E74B94">
              <w:rPr>
                <w:rFonts w:cs="Times"/>
                <w:b/>
                <w:position w:val="6"/>
                <w:sz w:val="32"/>
                <w:szCs w:val="32"/>
              </w:rPr>
              <w:t>1</w:t>
            </w:r>
            <w:r w:rsidR="00435175">
              <w:rPr>
                <w:rFonts w:cs="Times"/>
                <w:b/>
                <w:position w:val="6"/>
                <w:sz w:val="32"/>
                <w:szCs w:val="32"/>
              </w:rPr>
              <w:t>7</w:t>
            </w:r>
            <w:r w:rsidRPr="00E74B94">
              <w:rPr>
                <w:rFonts w:cs="Times"/>
                <w:b/>
                <w:position w:val="6"/>
                <w:szCs w:val="28"/>
              </w:rPr>
              <w:br/>
            </w:r>
            <w:r w:rsidR="00510E69" w:rsidRPr="005B42F4">
              <w:rPr>
                <w:b/>
                <w:bCs/>
                <w:position w:val="6"/>
                <w:szCs w:val="32"/>
              </w:rPr>
              <w:t>Geneva, 15 - 25 May 2017</w:t>
            </w:r>
          </w:p>
        </w:tc>
        <w:tc>
          <w:tcPr>
            <w:tcW w:w="3120" w:type="dxa"/>
          </w:tcPr>
          <w:p w:rsidR="00EF4366" w:rsidRPr="001818DE" w:rsidRDefault="000D63A0">
            <w:pPr>
              <w:spacing w:line="240" w:lineRule="atLeast"/>
            </w:pPr>
            <w:bookmarkStart w:id="2" w:name="ditulogo"/>
            <w:bookmarkEnd w:id="2"/>
            <w:r w:rsidRPr="001818DE">
              <w:rPr>
                <w:noProof/>
              </w:rPr>
              <w:drawing>
                <wp:inline distT="0" distB="0" distL="0" distR="0" wp14:anchorId="362DBA1B" wp14:editId="1349758D">
                  <wp:extent cx="1765300" cy="739775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366" w:rsidRPr="001818D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F4366" w:rsidRPr="001818DE" w:rsidRDefault="00EF4366" w:rsidP="00654940">
            <w:pPr>
              <w:spacing w:after="0"/>
              <w:rPr>
                <w:b/>
                <w:smallCaps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F4366" w:rsidRPr="001818DE" w:rsidRDefault="00EF4366" w:rsidP="00654940">
            <w:pPr>
              <w:spacing w:after="0"/>
            </w:pPr>
          </w:p>
        </w:tc>
      </w:tr>
      <w:tr w:rsidR="00E068F3" w:rsidRPr="001818DE" w:rsidTr="005F0F59">
        <w:trPr>
          <w:cantSplit/>
          <w:trHeight w:val="23"/>
        </w:trPr>
        <w:tc>
          <w:tcPr>
            <w:tcW w:w="6911" w:type="dxa"/>
            <w:vMerge w:val="restart"/>
          </w:tcPr>
          <w:p w:rsidR="00E068F3" w:rsidRPr="005B42F4" w:rsidRDefault="00F439B5" w:rsidP="00654940">
            <w:pPr>
              <w:tabs>
                <w:tab w:val="left" w:pos="851"/>
              </w:tabs>
              <w:spacing w:after="0"/>
              <w:rPr>
                <w:b/>
                <w:szCs w:val="32"/>
              </w:rPr>
            </w:pPr>
            <w:bookmarkStart w:id="3" w:name="dmeeting" w:colFirst="0" w:colLast="0"/>
            <w:bookmarkStart w:id="4" w:name="dnum" w:colFirst="1" w:colLast="1"/>
            <w:r w:rsidRPr="005B42F4">
              <w:rPr>
                <w:b/>
                <w:szCs w:val="32"/>
              </w:rPr>
              <w:t xml:space="preserve">Agenda item: </w:t>
            </w:r>
            <w:r w:rsidR="004C4AB0">
              <w:rPr>
                <w:b/>
                <w:szCs w:val="32"/>
              </w:rPr>
              <w:t xml:space="preserve">PL </w:t>
            </w:r>
            <w:r w:rsidR="007B0961" w:rsidRPr="00C3239E">
              <w:rPr>
                <w:b/>
                <w:szCs w:val="32"/>
              </w:rPr>
              <w:t>3</w:t>
            </w:r>
            <w:r w:rsidR="000D2693" w:rsidRPr="00C3239E">
              <w:rPr>
                <w:b/>
                <w:szCs w:val="32"/>
              </w:rPr>
              <w:t>.</w:t>
            </w:r>
            <w:r w:rsidR="007B0961" w:rsidRPr="00C3239E">
              <w:rPr>
                <w:b/>
                <w:szCs w:val="32"/>
              </w:rPr>
              <w:t>1</w:t>
            </w:r>
          </w:p>
        </w:tc>
        <w:tc>
          <w:tcPr>
            <w:tcW w:w="3120" w:type="dxa"/>
          </w:tcPr>
          <w:p w:rsidR="00E068F3" w:rsidRPr="005B42F4" w:rsidRDefault="00D563EA" w:rsidP="00654940">
            <w:pPr>
              <w:spacing w:after="0"/>
              <w:ind w:left="35"/>
              <w:rPr>
                <w:b/>
                <w:szCs w:val="32"/>
              </w:rPr>
            </w:pPr>
            <w:r w:rsidRPr="005B42F4">
              <w:rPr>
                <w:b/>
                <w:szCs w:val="32"/>
              </w:rPr>
              <w:t>Document</w:t>
            </w:r>
            <w:r w:rsidR="00AD09CA" w:rsidRPr="005B42F4">
              <w:rPr>
                <w:b/>
                <w:szCs w:val="32"/>
              </w:rPr>
              <w:t xml:space="preserve"> </w:t>
            </w:r>
            <w:r w:rsidR="00A87E37" w:rsidRPr="005B42F4">
              <w:rPr>
                <w:b/>
                <w:szCs w:val="32"/>
              </w:rPr>
              <w:t>C17</w:t>
            </w:r>
            <w:r w:rsidR="00CA4927" w:rsidRPr="005B42F4">
              <w:rPr>
                <w:b/>
                <w:szCs w:val="32"/>
              </w:rPr>
              <w:t>/</w:t>
            </w:r>
            <w:r w:rsidR="00EC3A8B">
              <w:rPr>
                <w:b/>
                <w:szCs w:val="32"/>
              </w:rPr>
              <w:t>123</w:t>
            </w:r>
            <w:r w:rsidR="00CA4927" w:rsidRPr="005B42F4">
              <w:rPr>
                <w:b/>
                <w:szCs w:val="32"/>
              </w:rPr>
              <w:t>-E</w:t>
            </w:r>
          </w:p>
        </w:tc>
      </w:tr>
      <w:tr w:rsidR="00E068F3" w:rsidRPr="001818DE" w:rsidTr="005F0F59">
        <w:trPr>
          <w:cantSplit/>
          <w:trHeight w:val="23"/>
        </w:trPr>
        <w:tc>
          <w:tcPr>
            <w:tcW w:w="6911" w:type="dxa"/>
            <w:vMerge/>
          </w:tcPr>
          <w:p w:rsidR="00E068F3" w:rsidRPr="005B42F4" w:rsidRDefault="00E068F3" w:rsidP="00654940">
            <w:pPr>
              <w:tabs>
                <w:tab w:val="left" w:pos="851"/>
              </w:tabs>
              <w:spacing w:after="0"/>
              <w:rPr>
                <w:b/>
                <w:szCs w:val="32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E068F3" w:rsidRPr="005B42F4" w:rsidRDefault="005B42F4" w:rsidP="00654940">
            <w:pPr>
              <w:tabs>
                <w:tab w:val="left" w:pos="993"/>
              </w:tabs>
              <w:spacing w:after="0"/>
              <w:ind w:left="35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  <w:r w:rsidR="00EF5A7A">
              <w:rPr>
                <w:b/>
                <w:szCs w:val="32"/>
              </w:rPr>
              <w:t xml:space="preserve">4 </w:t>
            </w:r>
            <w:r w:rsidR="008773D3">
              <w:rPr>
                <w:b/>
                <w:szCs w:val="32"/>
              </w:rPr>
              <w:t>May</w:t>
            </w:r>
            <w:r w:rsidR="00CA4927" w:rsidRPr="005B42F4">
              <w:rPr>
                <w:b/>
                <w:szCs w:val="32"/>
              </w:rPr>
              <w:t xml:space="preserve"> </w:t>
            </w:r>
            <w:r w:rsidR="00477173" w:rsidRPr="005B42F4">
              <w:rPr>
                <w:b/>
                <w:szCs w:val="32"/>
              </w:rPr>
              <w:t>2</w:t>
            </w:r>
            <w:r w:rsidR="00E068F3" w:rsidRPr="005B42F4">
              <w:rPr>
                <w:b/>
                <w:szCs w:val="32"/>
              </w:rPr>
              <w:t>0</w:t>
            </w:r>
            <w:r w:rsidR="00A046FE" w:rsidRPr="005B42F4">
              <w:rPr>
                <w:b/>
                <w:szCs w:val="32"/>
              </w:rPr>
              <w:t>1</w:t>
            </w:r>
            <w:r w:rsidR="00510E69" w:rsidRPr="005B42F4">
              <w:rPr>
                <w:b/>
                <w:szCs w:val="32"/>
              </w:rPr>
              <w:t>7</w:t>
            </w:r>
          </w:p>
        </w:tc>
      </w:tr>
      <w:tr w:rsidR="00E068F3" w:rsidRPr="001818DE" w:rsidTr="005F0F59">
        <w:trPr>
          <w:cantSplit/>
          <w:trHeight w:val="23"/>
        </w:trPr>
        <w:tc>
          <w:tcPr>
            <w:tcW w:w="6911" w:type="dxa"/>
            <w:vMerge/>
          </w:tcPr>
          <w:p w:rsidR="00E068F3" w:rsidRPr="005B42F4" w:rsidRDefault="00E068F3" w:rsidP="00654940">
            <w:pPr>
              <w:tabs>
                <w:tab w:val="left" w:pos="851"/>
              </w:tabs>
              <w:spacing w:after="0"/>
              <w:rPr>
                <w:b/>
                <w:szCs w:val="32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E068F3" w:rsidRPr="005B42F4" w:rsidRDefault="00E068F3" w:rsidP="00654940">
            <w:pPr>
              <w:tabs>
                <w:tab w:val="left" w:pos="993"/>
              </w:tabs>
              <w:spacing w:after="0"/>
              <w:ind w:left="35"/>
              <w:rPr>
                <w:b/>
                <w:szCs w:val="32"/>
              </w:rPr>
            </w:pPr>
            <w:r w:rsidRPr="005B42F4">
              <w:rPr>
                <w:b/>
                <w:szCs w:val="32"/>
              </w:rPr>
              <w:t>Original: English</w:t>
            </w:r>
          </w:p>
        </w:tc>
      </w:tr>
      <w:tr w:rsidR="00E068F3" w:rsidRPr="00654940">
        <w:trPr>
          <w:cantSplit/>
        </w:trPr>
        <w:tc>
          <w:tcPr>
            <w:tcW w:w="10031" w:type="dxa"/>
            <w:gridSpan w:val="2"/>
          </w:tcPr>
          <w:p w:rsidR="006973C8" w:rsidRPr="00654940" w:rsidRDefault="008773D3" w:rsidP="00654940">
            <w:pPr>
              <w:spacing w:before="720" w:after="240"/>
              <w:jc w:val="center"/>
              <w:rPr>
                <w:sz w:val="28"/>
                <w:szCs w:val="28"/>
              </w:rPr>
            </w:pPr>
            <w:bookmarkStart w:id="7" w:name="dsource" w:colFirst="0" w:colLast="0"/>
            <w:bookmarkEnd w:id="6"/>
            <w:r w:rsidRPr="00654940">
              <w:rPr>
                <w:sz w:val="28"/>
                <w:szCs w:val="28"/>
              </w:rPr>
              <w:t xml:space="preserve">REPORT BY THE CHAIRMAN OF THE COUNCIL WORKING GROUP </w:t>
            </w:r>
            <w:r w:rsidR="00DF0BA4" w:rsidRPr="00654940">
              <w:rPr>
                <w:sz w:val="28"/>
                <w:szCs w:val="28"/>
              </w:rPr>
              <w:t xml:space="preserve">FOR </w:t>
            </w:r>
            <w:r w:rsidRPr="00654940">
              <w:rPr>
                <w:sz w:val="28"/>
                <w:szCs w:val="28"/>
              </w:rPr>
              <w:t>STRATEGIC AND FINANCIAL PLAN</w:t>
            </w:r>
            <w:r w:rsidR="00E15B3E" w:rsidRPr="00654940">
              <w:rPr>
                <w:sz w:val="28"/>
                <w:szCs w:val="28"/>
              </w:rPr>
              <w:t>S</w:t>
            </w:r>
            <w:r w:rsidRPr="00654940">
              <w:rPr>
                <w:sz w:val="28"/>
                <w:szCs w:val="28"/>
              </w:rPr>
              <w:t xml:space="preserve"> FOR </w:t>
            </w:r>
            <w:r w:rsidR="00E11091" w:rsidRPr="00654940">
              <w:rPr>
                <w:sz w:val="28"/>
                <w:szCs w:val="28"/>
              </w:rPr>
              <w:t>20</w:t>
            </w:r>
            <w:r w:rsidR="00510E69" w:rsidRPr="00654940">
              <w:rPr>
                <w:sz w:val="28"/>
                <w:szCs w:val="28"/>
              </w:rPr>
              <w:t>20</w:t>
            </w:r>
            <w:r w:rsidR="00E11091" w:rsidRPr="00654940">
              <w:rPr>
                <w:sz w:val="28"/>
                <w:szCs w:val="28"/>
              </w:rPr>
              <w:t>-20</w:t>
            </w:r>
            <w:r w:rsidR="00510E69" w:rsidRPr="00654940">
              <w:rPr>
                <w:sz w:val="28"/>
                <w:szCs w:val="28"/>
              </w:rPr>
              <w:t>23</w:t>
            </w: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F4366" w:rsidRPr="0065494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7"/>
          <w:p w:rsidR="000D18AD" w:rsidRPr="00654940" w:rsidRDefault="000D18AD" w:rsidP="00E11091">
            <w:pPr>
              <w:pStyle w:val="Headingb"/>
              <w:spacing w:before="120" w:after="120"/>
            </w:pPr>
            <w:r w:rsidRPr="00654940">
              <w:t>Summary</w:t>
            </w:r>
          </w:p>
          <w:p w:rsidR="00E11091" w:rsidRPr="00654940" w:rsidRDefault="008773D3" w:rsidP="00DF0BA4">
            <w:pPr>
              <w:spacing w:before="120" w:after="120"/>
            </w:pPr>
            <w:r w:rsidRPr="00654940">
              <w:t xml:space="preserve">This document summarizes the main results of the first meeting of the Council Working Group </w:t>
            </w:r>
            <w:r w:rsidR="00DF0BA4" w:rsidRPr="00654940">
              <w:t>for</w:t>
            </w:r>
            <w:r w:rsidR="009A4EA1" w:rsidRPr="00654940">
              <w:t xml:space="preserve"> </w:t>
            </w:r>
            <w:r w:rsidRPr="00654940">
              <w:t xml:space="preserve">Strategic and Financial </w:t>
            </w:r>
            <w:r w:rsidR="006022A3" w:rsidRPr="00654940">
              <w:t>plans</w:t>
            </w:r>
            <w:r w:rsidRPr="00654940">
              <w:t xml:space="preserve"> for 20</w:t>
            </w:r>
            <w:r w:rsidR="00D26329" w:rsidRPr="00654940">
              <w:t>20</w:t>
            </w:r>
            <w:r w:rsidRPr="00654940">
              <w:t>-20</w:t>
            </w:r>
            <w:r w:rsidR="00D26329" w:rsidRPr="00654940">
              <w:t>23</w:t>
            </w:r>
            <w:r w:rsidRPr="00654940">
              <w:t>, in accordance with 201</w:t>
            </w:r>
            <w:r w:rsidR="00D26329" w:rsidRPr="00654940">
              <w:t>7</w:t>
            </w:r>
            <w:r w:rsidRPr="00654940">
              <w:t xml:space="preserve"> ITU Council Resolution 13</w:t>
            </w:r>
            <w:r w:rsidR="00D26329" w:rsidRPr="00654940">
              <w:t>84</w:t>
            </w:r>
            <w:r w:rsidR="00E15B3E" w:rsidRPr="00654940">
              <w:t xml:space="preserve">, which took place </w:t>
            </w:r>
            <w:r w:rsidR="009A4EA1" w:rsidRPr="00654940">
              <w:t xml:space="preserve">on </w:t>
            </w:r>
            <w:r w:rsidR="00E15B3E" w:rsidRPr="00654940">
              <w:t>the 23</w:t>
            </w:r>
            <w:r w:rsidR="00E15B3E" w:rsidRPr="00654940">
              <w:rPr>
                <w:vertAlign w:val="superscript"/>
              </w:rPr>
              <w:t>rd</w:t>
            </w:r>
            <w:r w:rsidR="00E15B3E" w:rsidRPr="00654940">
              <w:t xml:space="preserve"> of May 2017 during Council</w:t>
            </w:r>
            <w:r w:rsidR="00E11091" w:rsidRPr="00654940">
              <w:t>.</w:t>
            </w:r>
          </w:p>
          <w:p w:rsidR="000D18AD" w:rsidRPr="00654940" w:rsidRDefault="000D18AD" w:rsidP="00E11091">
            <w:pPr>
              <w:spacing w:before="120" w:after="120"/>
              <w:rPr>
                <w:b/>
                <w:bCs/>
              </w:rPr>
            </w:pPr>
            <w:r w:rsidRPr="00654940">
              <w:rPr>
                <w:b/>
                <w:bCs/>
              </w:rPr>
              <w:t>Action</w:t>
            </w:r>
          </w:p>
          <w:p w:rsidR="00E11091" w:rsidRPr="00654940" w:rsidRDefault="00D26329" w:rsidP="0078459F">
            <w:pPr>
              <w:spacing w:before="120" w:after="120"/>
              <w:rPr>
                <w:rFonts w:cstheme="minorHAnsi"/>
              </w:rPr>
            </w:pPr>
            <w:r w:rsidRPr="00654940">
              <w:rPr>
                <w:rFonts w:cstheme="minorHAnsi"/>
              </w:rPr>
              <w:t xml:space="preserve">Council is invited </w:t>
            </w:r>
            <w:r w:rsidRPr="00654940">
              <w:rPr>
                <w:rFonts w:cstheme="minorHAnsi"/>
                <w:b/>
                <w:bCs/>
              </w:rPr>
              <w:t>to note</w:t>
            </w:r>
            <w:r w:rsidRPr="00654940">
              <w:rPr>
                <w:rFonts w:cstheme="minorHAnsi"/>
              </w:rPr>
              <w:t xml:space="preserve"> this Report</w:t>
            </w:r>
            <w:r w:rsidR="00E11091" w:rsidRPr="00654940">
              <w:rPr>
                <w:rFonts w:cstheme="minorHAnsi"/>
              </w:rPr>
              <w:t>.</w:t>
            </w:r>
          </w:p>
          <w:p w:rsidR="00521A62" w:rsidRPr="00654940" w:rsidRDefault="00521A62" w:rsidP="00E11091">
            <w:pPr>
              <w:spacing w:before="120" w:after="120"/>
              <w:jc w:val="center"/>
            </w:pPr>
            <w:r w:rsidRPr="00654940">
              <w:t>______________</w:t>
            </w:r>
          </w:p>
          <w:p w:rsidR="000D18AD" w:rsidRPr="00654940" w:rsidRDefault="000D18AD" w:rsidP="00E11091">
            <w:pPr>
              <w:spacing w:before="120" w:after="120"/>
              <w:rPr>
                <w:b/>
                <w:bCs/>
              </w:rPr>
            </w:pPr>
            <w:r w:rsidRPr="00654940">
              <w:rPr>
                <w:b/>
                <w:bCs/>
              </w:rPr>
              <w:t>References</w:t>
            </w:r>
          </w:p>
          <w:p w:rsidR="00475EDF" w:rsidRPr="00654940" w:rsidRDefault="000C0D7F" w:rsidP="009A4202">
            <w:pPr>
              <w:spacing w:before="120" w:after="120"/>
              <w:rPr>
                <w:rFonts w:cstheme="minorHAnsi"/>
                <w:i/>
                <w:iCs/>
              </w:rPr>
            </w:pPr>
            <w:hyperlink r:id="rId12" w:history="1">
              <w:r w:rsidR="00E11091" w:rsidRPr="00654940">
                <w:rPr>
                  <w:rStyle w:val="Hyperlink"/>
                  <w:rFonts w:cstheme="minorHAnsi"/>
                  <w:i/>
                </w:rPr>
                <w:t>Resolution 71</w:t>
              </w:r>
            </w:hyperlink>
            <w:r w:rsidR="00437245" w:rsidRPr="00654940">
              <w:rPr>
                <w:rFonts w:cstheme="minorHAnsi"/>
                <w:i/>
                <w:iCs/>
              </w:rPr>
              <w:t xml:space="preserve"> (Rev. Busan, 2014), </w:t>
            </w:r>
            <w:hyperlink r:id="rId13" w:history="1">
              <w:r w:rsidR="00D26329" w:rsidRPr="00654940">
                <w:rPr>
                  <w:rStyle w:val="Hyperlink"/>
                  <w:i/>
                  <w:iCs/>
                </w:rPr>
                <w:t>Resolution 72</w:t>
              </w:r>
              <w:r w:rsidR="00D26329" w:rsidRPr="00654940">
                <w:rPr>
                  <w:rFonts w:cstheme="minorHAnsi"/>
                  <w:i/>
                  <w:iCs/>
                </w:rPr>
                <w:t xml:space="preserve"> (Rev. Busan, 2014)</w:t>
              </w:r>
            </w:hyperlink>
            <w:r w:rsidR="00D26329" w:rsidRPr="00654940">
              <w:rPr>
                <w:i/>
              </w:rPr>
              <w:t xml:space="preserve">; </w:t>
            </w:r>
            <w:hyperlink r:id="rId14" w:history="1">
              <w:r w:rsidR="00D26329" w:rsidRPr="00654940">
                <w:rPr>
                  <w:rStyle w:val="Hyperlink"/>
                  <w:i/>
                </w:rPr>
                <w:t>Resolution 151</w:t>
              </w:r>
              <w:r w:rsidR="00D26329" w:rsidRPr="00654940">
                <w:rPr>
                  <w:rStyle w:val="Hyperlink"/>
                  <w:i/>
                  <w:u w:val="none"/>
                </w:rPr>
                <w:t xml:space="preserve"> </w:t>
              </w:r>
              <w:hyperlink r:id="rId15" w:history="1">
                <w:r w:rsidR="00D26329" w:rsidRPr="00654940">
                  <w:rPr>
                    <w:rFonts w:cstheme="minorHAnsi"/>
                    <w:i/>
                    <w:iCs/>
                  </w:rPr>
                  <w:t>(Rev. Busan, 2014)</w:t>
                </w:r>
              </w:hyperlink>
            </w:hyperlink>
            <w:r w:rsidR="00D26329" w:rsidRPr="00654940">
              <w:rPr>
                <w:rStyle w:val="Hyperlink"/>
                <w:i/>
                <w:color w:val="auto"/>
                <w:u w:val="none"/>
              </w:rPr>
              <w:t>,</w:t>
            </w:r>
            <w:r w:rsidR="00437245" w:rsidRPr="00654940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r w:rsidR="009A4EA1" w:rsidRPr="00654940">
              <w:rPr>
                <w:i/>
              </w:rPr>
              <w:t xml:space="preserve">Council </w:t>
            </w:r>
            <w:hyperlink r:id="rId16" w:history="1">
              <w:r w:rsidR="009A4EA1" w:rsidRPr="00654940">
                <w:rPr>
                  <w:rStyle w:val="Hyperlink"/>
                  <w:i/>
                </w:rPr>
                <w:t>Resolution 1384</w:t>
              </w:r>
            </w:hyperlink>
            <w:r w:rsidR="009A4EA1" w:rsidRPr="00654940">
              <w:rPr>
                <w:i/>
              </w:rPr>
              <w:t xml:space="preserve"> (2017)</w:t>
            </w:r>
            <w:r w:rsidR="009A4EA1" w:rsidRPr="00654940">
              <w:rPr>
                <w:rStyle w:val="Hyperlink"/>
                <w:i/>
                <w:color w:val="auto"/>
                <w:u w:val="none"/>
              </w:rPr>
              <w:t>,</w:t>
            </w:r>
            <w:r w:rsidR="009A4EA1" w:rsidRPr="00654940">
              <w:t xml:space="preserve"> </w:t>
            </w:r>
            <w:r w:rsidR="006022A3" w:rsidRPr="00654940">
              <w:rPr>
                <w:rFonts w:cstheme="minorHAnsi"/>
                <w:i/>
                <w:iCs/>
              </w:rPr>
              <w:t>Council</w:t>
            </w:r>
            <w:r w:rsidR="006022A3" w:rsidRPr="00654940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hyperlink r:id="rId17" w:history="1">
              <w:r w:rsidR="005F0F59" w:rsidRPr="00654940">
                <w:rPr>
                  <w:rStyle w:val="Hyperlink"/>
                  <w:rFonts w:cstheme="minorHAnsi"/>
                  <w:i/>
                  <w:iCs/>
                </w:rPr>
                <w:t>Resolution 1333</w:t>
              </w:r>
            </w:hyperlink>
            <w:r w:rsidR="000E5ED7" w:rsidRPr="00654940">
              <w:rPr>
                <w:rFonts w:cstheme="minorHAnsi"/>
                <w:i/>
                <w:iCs/>
              </w:rPr>
              <w:t xml:space="preserve"> (Revised 2016),</w:t>
            </w:r>
            <w:r w:rsidR="00D26329" w:rsidRPr="00654940">
              <w:rPr>
                <w:rFonts w:cstheme="minorHAnsi"/>
                <w:i/>
                <w:iCs/>
              </w:rPr>
              <w:t xml:space="preserve"> </w:t>
            </w:r>
            <w:r w:rsidR="00725D63" w:rsidRPr="00654940">
              <w:rPr>
                <w:rFonts w:cstheme="minorHAnsi"/>
                <w:i/>
                <w:iCs/>
              </w:rPr>
              <w:t>Council Documents</w:t>
            </w:r>
            <w:r w:rsidR="00B1037D" w:rsidRPr="00654940">
              <w:rPr>
                <w:rFonts w:cstheme="minorHAnsi"/>
                <w:i/>
                <w:iCs/>
              </w:rPr>
              <w:t>:</w:t>
            </w:r>
            <w:r w:rsidR="003E2295" w:rsidRPr="00654940">
              <w:rPr>
                <w:rFonts w:cstheme="minorHAnsi"/>
                <w:i/>
                <w:iCs/>
              </w:rPr>
              <w:t xml:space="preserve"> </w:t>
            </w:r>
            <w:hyperlink r:id="rId18" w:history="1">
              <w:r w:rsidR="009A4EA1" w:rsidRPr="00654940">
                <w:rPr>
                  <w:rStyle w:val="Hyperlink"/>
                  <w:rFonts w:cstheme="minorHAnsi"/>
                  <w:i/>
                  <w:iCs/>
                </w:rPr>
                <w:t>C17/75</w:t>
              </w:r>
            </w:hyperlink>
            <w:r w:rsidR="00510E69" w:rsidRPr="00654940">
              <w:rPr>
                <w:rFonts w:cstheme="minorHAnsi"/>
                <w:i/>
                <w:iCs/>
              </w:rPr>
              <w:t xml:space="preserve">, </w:t>
            </w:r>
            <w:hyperlink r:id="rId19" w:history="1">
              <w:r w:rsidR="009A4EA1" w:rsidRPr="00654940">
                <w:rPr>
                  <w:rStyle w:val="Hyperlink"/>
                  <w:rFonts w:cstheme="minorHAnsi"/>
                  <w:i/>
                  <w:iCs/>
                </w:rPr>
                <w:t>C17/35</w:t>
              </w:r>
            </w:hyperlink>
            <w:r w:rsidR="009A4EA1" w:rsidRPr="00654940">
              <w:rPr>
                <w:rFonts w:cstheme="minorHAnsi"/>
                <w:i/>
                <w:iCs/>
              </w:rPr>
              <w:t xml:space="preserve">, </w:t>
            </w:r>
            <w:hyperlink r:id="rId20" w:history="1">
              <w:r w:rsidR="009A4EA1" w:rsidRPr="00654940">
                <w:rPr>
                  <w:rStyle w:val="Hyperlink"/>
                  <w:rFonts w:cstheme="minorHAnsi"/>
                  <w:i/>
                  <w:iCs/>
                </w:rPr>
                <w:t>C17/39</w:t>
              </w:r>
            </w:hyperlink>
            <w:r w:rsidR="009A4EA1" w:rsidRPr="00654940">
              <w:rPr>
                <w:rFonts w:cstheme="minorHAnsi"/>
                <w:i/>
                <w:iCs/>
              </w:rPr>
              <w:t xml:space="preserve"> and </w:t>
            </w:r>
            <w:hyperlink r:id="rId21" w:history="1">
              <w:r w:rsidR="009A4EA1" w:rsidRPr="00654940">
                <w:rPr>
                  <w:rStyle w:val="Hyperlink"/>
                  <w:rFonts w:cstheme="minorHAnsi"/>
                  <w:i/>
                  <w:iCs/>
                </w:rPr>
                <w:t>C17/111</w:t>
              </w:r>
            </w:hyperlink>
            <w:r w:rsidR="009A4202" w:rsidRPr="00654940">
              <w:rPr>
                <w:rStyle w:val="Hyperlink"/>
                <w:rFonts w:cstheme="minorHAnsi"/>
                <w:i/>
                <w:iCs/>
                <w:color w:val="auto"/>
                <w:u w:val="none"/>
              </w:rPr>
              <w:t xml:space="preserve">; </w:t>
            </w:r>
            <w:hyperlink r:id="rId22" w:history="1">
              <w:r w:rsidR="009A4202" w:rsidRPr="00654940">
                <w:rPr>
                  <w:rStyle w:val="Hyperlink"/>
                  <w:rFonts w:cstheme="minorHAnsi"/>
                  <w:i/>
                  <w:iCs/>
                </w:rPr>
                <w:t xml:space="preserve">TDAG Document </w:t>
              </w:r>
              <w:r w:rsidR="009A4202" w:rsidRPr="00F74D3F">
                <w:rPr>
                  <w:rStyle w:val="Hyperlink"/>
                  <w:rFonts w:cstheme="minorHAnsi"/>
                  <w:bCs/>
                  <w:i/>
                  <w:iCs/>
                  <w:lang w:val="en-CA"/>
                </w:rPr>
                <w:t>TDAG17-22/</w:t>
              </w:r>
              <w:bookmarkStart w:id="8" w:name="DocNo1"/>
              <w:bookmarkEnd w:id="8"/>
              <w:r w:rsidR="009A4202" w:rsidRPr="00F74D3F">
                <w:rPr>
                  <w:rStyle w:val="Hyperlink"/>
                  <w:rFonts w:cstheme="minorHAnsi"/>
                  <w:bCs/>
                  <w:i/>
                  <w:iCs/>
                  <w:lang w:val="en-CA"/>
                </w:rPr>
                <w:t>7</w:t>
              </w:r>
            </w:hyperlink>
          </w:p>
        </w:tc>
      </w:tr>
    </w:tbl>
    <w:p w:rsidR="007B0961" w:rsidRPr="00DD0448" w:rsidRDefault="007B0961" w:rsidP="00DD0448">
      <w:pPr>
        <w:pStyle w:val="BodyText"/>
        <w:numPr>
          <w:ilvl w:val="0"/>
          <w:numId w:val="33"/>
        </w:numPr>
        <w:autoSpaceDE w:val="0"/>
        <w:autoSpaceDN w:val="0"/>
        <w:adjustRightInd w:val="0"/>
        <w:snapToGrid w:val="0"/>
        <w:spacing w:before="360" w:after="120" w:line="240" w:lineRule="auto"/>
        <w:ind w:left="0" w:right="-164" w:firstLine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</w:pPr>
      <w:r w:rsidRPr="00DD0448"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  <w:t>Introduction</w:t>
      </w:r>
    </w:p>
    <w:p w:rsidR="007B0961" w:rsidRPr="00654940" w:rsidRDefault="007B0961" w:rsidP="00654940">
      <w:pPr>
        <w:pStyle w:val="BodyText"/>
        <w:adjustRightInd w:val="0"/>
        <w:snapToGrid w:val="0"/>
        <w:spacing w:before="120" w:after="120" w:line="240" w:lineRule="auto"/>
        <w:ind w:right="-163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1.1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ab/>
        <w:t xml:space="preserve">The 2017 Session of the ITU Council adopted at its third </w:t>
      </w:r>
      <w:proofErr w:type="gramStart"/>
      <w:r w:rsidRPr="00654940">
        <w:rPr>
          <w:rFonts w:asciiTheme="minorHAnsi" w:hAnsiTheme="minorHAnsi" w:cstheme="minorBidi"/>
          <w:color w:val="auto"/>
          <w:sz w:val="24"/>
          <w:szCs w:val="24"/>
        </w:rPr>
        <w:t>Plenary</w:t>
      </w:r>
      <w:proofErr w:type="gramEnd"/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meeting </w:t>
      </w:r>
      <w:hyperlink r:id="rId23" w:history="1">
        <w:r w:rsidRPr="00654940">
          <w:rPr>
            <w:rStyle w:val="Hyperlink"/>
            <w:rFonts w:asciiTheme="minorHAnsi" w:hAnsiTheme="minorHAnsi" w:cstheme="minorBidi"/>
            <w:sz w:val="24"/>
            <w:szCs w:val="24"/>
          </w:rPr>
          <w:t>Resolution 1384</w:t>
        </w:r>
      </w:hyperlink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which established the Council Working Group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to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elabora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>te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the draft Strategic and Financial plans of the Union for 2020-2023 (CWG-SFP). The Resolution includes the terms of reference for CWG</w:t>
      </w:r>
      <w:r w:rsidR="00B56123" w:rsidRPr="00654940">
        <w:rPr>
          <w:rFonts w:asciiTheme="minorHAnsi" w:hAnsiTheme="minorHAnsi" w:cstheme="minorBidi"/>
          <w:color w:val="auto"/>
          <w:sz w:val="24"/>
          <w:szCs w:val="24"/>
        </w:rPr>
        <w:t>-SFP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. CWG</w:t>
      </w:r>
      <w:r w:rsidR="00B56123" w:rsidRPr="00654940">
        <w:rPr>
          <w:rFonts w:asciiTheme="minorHAnsi" w:hAnsiTheme="minorHAnsi" w:cstheme="minorBidi"/>
          <w:color w:val="auto"/>
          <w:sz w:val="24"/>
          <w:szCs w:val="24"/>
        </w:rPr>
        <w:t>-SFP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is open to </w:t>
      </w:r>
      <w:r w:rsidR="00B56123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all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Member States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>,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and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when addressing the strategic plan, open to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00B56123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all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Sector Members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as well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.</w:t>
      </w:r>
    </w:p>
    <w:p w:rsidR="007B0961" w:rsidRPr="00DD0448" w:rsidRDefault="007B0961" w:rsidP="00654940">
      <w:pPr>
        <w:pStyle w:val="BodyText"/>
        <w:numPr>
          <w:ilvl w:val="0"/>
          <w:numId w:val="33"/>
        </w:numPr>
        <w:adjustRightInd w:val="0"/>
        <w:snapToGrid w:val="0"/>
        <w:spacing w:before="36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DD0448">
        <w:rPr>
          <w:rFonts w:asciiTheme="minorHAnsi" w:hAnsiTheme="minorHAnsi" w:cstheme="minorHAnsi"/>
          <w:b/>
          <w:bCs/>
          <w:color w:val="auto"/>
          <w:sz w:val="26"/>
          <w:szCs w:val="26"/>
        </w:rPr>
        <w:t>Welcoming Remarks</w:t>
      </w:r>
    </w:p>
    <w:p w:rsidR="007B0961" w:rsidRPr="00654940" w:rsidRDefault="007B0961" w:rsidP="00654940">
      <w:pPr>
        <w:pStyle w:val="BodyText"/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2.1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ab/>
        <w:t xml:space="preserve">The Chairman welcomed the participants </w:t>
      </w:r>
      <w:r w:rsidR="00165835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and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pointed out t</w:t>
      </w:r>
      <w:r w:rsidR="005C7FA3" w:rsidRPr="00654940">
        <w:rPr>
          <w:rFonts w:asciiTheme="minorHAnsi" w:hAnsiTheme="minorHAnsi" w:cstheme="minorBidi"/>
          <w:color w:val="auto"/>
          <w:sz w:val="24"/>
          <w:szCs w:val="24"/>
        </w:rPr>
        <w:t>o t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he importance for the Union </w:t>
      </w:r>
      <w:r w:rsidR="005C7FA3" w:rsidRPr="00654940">
        <w:rPr>
          <w:rFonts w:asciiTheme="minorHAnsi" w:hAnsiTheme="minorHAnsi" w:cstheme="minorBidi"/>
          <w:color w:val="auto"/>
          <w:sz w:val="24"/>
          <w:szCs w:val="24"/>
        </w:rPr>
        <w:t>of the Strategic and Financial p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lans. The </w:t>
      </w:r>
      <w:r w:rsidR="005C7FA3" w:rsidRPr="00654940">
        <w:rPr>
          <w:rFonts w:asciiTheme="minorHAnsi" w:hAnsiTheme="minorHAnsi" w:cstheme="minorBidi"/>
          <w:color w:val="auto"/>
          <w:sz w:val="24"/>
          <w:szCs w:val="24"/>
        </w:rPr>
        <w:t>Chair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man reminded </w:t>
      </w:r>
      <w:r w:rsidR="00880F7D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participants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that the purpose of the CWG-SFP is to produce the </w:t>
      </w:r>
      <w:r w:rsidR="005C7FA3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draft </w:t>
      </w:r>
      <w:r w:rsidR="000540DB" w:rsidRPr="00654940">
        <w:rPr>
          <w:rFonts w:asciiTheme="minorHAnsi" w:hAnsiTheme="minorHAnsi" w:cstheme="minorBidi"/>
          <w:color w:val="auto"/>
          <w:sz w:val="24"/>
          <w:szCs w:val="24"/>
        </w:rPr>
        <w:t>plans for consideration by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C</w:t>
      </w:r>
      <w:r w:rsidR="00E15B3E" w:rsidRPr="00654940">
        <w:rPr>
          <w:rFonts w:asciiTheme="minorHAnsi" w:hAnsiTheme="minorHAnsi" w:cstheme="minorBidi"/>
          <w:color w:val="auto"/>
          <w:sz w:val="24"/>
          <w:szCs w:val="24"/>
        </w:rPr>
        <w:t>ouncil 20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18 and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to </w:t>
      </w:r>
      <w:r w:rsidR="00EC3A8B" w:rsidRPr="00654940">
        <w:rPr>
          <w:rFonts w:asciiTheme="minorHAnsi" w:hAnsiTheme="minorHAnsi" w:cstheme="minorBidi"/>
          <w:color w:val="auto"/>
          <w:sz w:val="24"/>
          <w:szCs w:val="24"/>
        </w:rPr>
        <w:t>forward them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to </w:t>
      </w:r>
      <w:r w:rsidR="00E15B3E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the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PP-18 for adoption. </w:t>
      </w:r>
      <w:r w:rsidR="005C7FA3" w:rsidRPr="00654940">
        <w:rPr>
          <w:rFonts w:asciiTheme="minorHAnsi" w:hAnsiTheme="minorHAnsi" w:cstheme="minorBidi"/>
          <w:color w:val="auto"/>
          <w:sz w:val="24"/>
          <w:szCs w:val="24"/>
        </w:rPr>
        <w:t>The Chairman expressed his will that this CWG</w:t>
      </w:r>
      <w:r w:rsidR="00EC3A8B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and the whole process</w:t>
      </w:r>
      <w:r w:rsidR="005C7FA3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be as open</w:t>
      </w:r>
      <w:r w:rsidR="00D70016" w:rsidRPr="00654940">
        <w:rPr>
          <w:rFonts w:asciiTheme="minorHAnsi" w:hAnsiTheme="minorHAnsi" w:cstheme="minorBidi"/>
          <w:color w:val="auto"/>
          <w:sz w:val="24"/>
          <w:szCs w:val="24"/>
        </w:rPr>
        <w:t>, transparent and inclusive</w:t>
      </w:r>
      <w:r w:rsidR="005C7FA3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as possible.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</w:p>
    <w:p w:rsidR="00165835" w:rsidRPr="00654940" w:rsidRDefault="007B0961" w:rsidP="00654940">
      <w:pPr>
        <w:pStyle w:val="BodyText"/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2.2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ab/>
        <w:t xml:space="preserve">The </w:t>
      </w:r>
      <w:r w:rsidR="00165835" w:rsidRPr="00654940">
        <w:rPr>
          <w:rFonts w:asciiTheme="minorHAnsi" w:hAnsiTheme="minorHAnsi" w:cstheme="minorBidi"/>
          <w:color w:val="auto"/>
          <w:sz w:val="24"/>
          <w:szCs w:val="24"/>
        </w:rPr>
        <w:t>Secretary General welcomed the participants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>, congratulated the Chair for his nomination</w:t>
      </w:r>
      <w:r w:rsidR="00165835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and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highlighted the importance of the </w:t>
      </w:r>
      <w:r w:rsidR="00165835" w:rsidRPr="00654940">
        <w:rPr>
          <w:rFonts w:asciiTheme="minorHAnsi" w:hAnsiTheme="minorHAnsi" w:cstheme="minorBidi"/>
          <w:color w:val="auto"/>
          <w:sz w:val="24"/>
          <w:szCs w:val="24"/>
        </w:rPr>
        <w:t>work of the CWG-SFP for the Union</w:t>
      </w:r>
      <w:r w:rsidR="00E56929" w:rsidRPr="00654940">
        <w:rPr>
          <w:rFonts w:asciiTheme="minorHAnsi" w:hAnsiTheme="minorHAnsi" w:cstheme="minorBidi"/>
          <w:color w:val="auto"/>
          <w:sz w:val="24"/>
          <w:szCs w:val="24"/>
        </w:rPr>
        <w:t>.</w:t>
      </w:r>
    </w:p>
    <w:p w:rsidR="00E15B3E" w:rsidRPr="00654940" w:rsidRDefault="005C7FA3" w:rsidP="00654940">
      <w:pPr>
        <w:pStyle w:val="BodyText"/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2.3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ab/>
        <w:t xml:space="preserve">The CWG was informed that an intersectoral group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>was set up in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the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Secretariat, led by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the BR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Director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Mr. Francois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Rancy,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to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coordinate secretariat’s input to the CWG-SFP.</w:t>
      </w:r>
    </w:p>
    <w:p w:rsidR="007B0961" w:rsidRPr="00654940" w:rsidRDefault="00E15B3E" w:rsidP="00654940">
      <w:pPr>
        <w:pStyle w:val="BodyText"/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lastRenderedPageBreak/>
        <w:t>2.4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ab/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The </w:t>
      </w:r>
      <w:r w:rsidR="005C7FA3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Decision on the Vice-Chairs </w:t>
      </w:r>
      <w:r w:rsidR="00ED3408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of the CWG-SFP </w:t>
      </w:r>
      <w:r w:rsidR="005C7FA3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should be taken </w:t>
      </w:r>
      <w:proofErr w:type="spellStart"/>
      <w:proofErr w:type="gramStart"/>
      <w:r w:rsidR="007D325A" w:rsidRPr="00654940">
        <w:rPr>
          <w:rFonts w:asciiTheme="minorHAnsi" w:hAnsiTheme="minorHAnsi" w:cstheme="minorBidi"/>
          <w:color w:val="auto"/>
          <w:sz w:val="24"/>
          <w:szCs w:val="24"/>
        </w:rPr>
        <w:t>a</w:t>
      </w:r>
      <w:proofErr w:type="spellEnd"/>
      <w:proofErr w:type="gramEnd"/>
      <w:r w:rsidR="00D70016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="00D70016" w:rsidRPr="00654940">
        <w:rPr>
          <w:rFonts w:asciiTheme="minorHAnsi" w:hAnsiTheme="minorHAnsi" w:cstheme="minorBidi"/>
          <w:color w:val="auto"/>
          <w:sz w:val="24"/>
          <w:szCs w:val="24"/>
        </w:rPr>
        <w:t>a</w:t>
      </w:r>
      <w:proofErr w:type="spellEnd"/>
      <w:r w:rsidR="00D70016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further</w:t>
      </w:r>
      <w:r w:rsidR="005C7FA3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Plenary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00D70016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meeting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>of Council</w:t>
      </w:r>
      <w:r w:rsidR="00D70016" w:rsidRPr="00654940">
        <w:rPr>
          <w:rFonts w:asciiTheme="minorHAnsi" w:hAnsiTheme="minorHAnsi" w:cstheme="minorBidi"/>
          <w:color w:val="auto"/>
          <w:sz w:val="24"/>
          <w:szCs w:val="24"/>
        </w:rPr>
        <w:t>-17</w:t>
      </w:r>
      <w:r w:rsidR="007B0961" w:rsidRPr="00654940">
        <w:rPr>
          <w:rFonts w:asciiTheme="minorHAnsi" w:hAnsiTheme="minorHAnsi" w:cstheme="minorBidi"/>
          <w:color w:val="auto"/>
          <w:sz w:val="24"/>
          <w:szCs w:val="24"/>
        </w:rPr>
        <w:t>.</w:t>
      </w:r>
    </w:p>
    <w:p w:rsidR="007B0961" w:rsidRPr="00DD0448" w:rsidRDefault="007B0961" w:rsidP="00654940">
      <w:pPr>
        <w:pStyle w:val="BodyText"/>
        <w:numPr>
          <w:ilvl w:val="0"/>
          <w:numId w:val="33"/>
        </w:numPr>
        <w:adjustRightInd w:val="0"/>
        <w:snapToGrid w:val="0"/>
        <w:spacing w:before="36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</w:pPr>
      <w:r w:rsidRPr="00DD0448"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  <w:t>Adoption of the Agenda</w:t>
      </w:r>
      <w:r w:rsidR="007D325A" w:rsidRPr="00DD0448"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  <w:t xml:space="preserve"> (</w:t>
      </w:r>
      <w:hyperlink r:id="rId24" w:history="1">
        <w:r w:rsidR="007D325A" w:rsidRPr="00DD0448">
          <w:rPr>
            <w:rStyle w:val="Hyperlink"/>
            <w:rFonts w:asciiTheme="minorHAnsi" w:hAnsiTheme="minorHAnsi" w:cstheme="minorHAnsi"/>
            <w:bCs/>
            <w:sz w:val="26"/>
            <w:szCs w:val="26"/>
            <w:lang w:val="en-GB"/>
          </w:rPr>
          <w:t>CWG SFP/01</w:t>
        </w:r>
      </w:hyperlink>
      <w:r w:rsidR="007D325A" w:rsidRPr="00DD0448"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  <w:t>)</w:t>
      </w:r>
    </w:p>
    <w:p w:rsidR="005C7FA3" w:rsidRPr="00654940" w:rsidRDefault="005C7FA3" w:rsidP="00654940">
      <w:pPr>
        <w:pStyle w:val="BodyText"/>
        <w:adjustRightInd w:val="0"/>
        <w:snapToGrid w:val="0"/>
        <w:spacing w:before="120" w:after="12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3.1</w:t>
      </w:r>
      <w:r w:rsidRPr="00654940">
        <w:rPr>
          <w:rFonts w:asciiTheme="minorHAnsi" w:hAnsiTheme="minorHAnsi"/>
          <w:sz w:val="24"/>
          <w:szCs w:val="24"/>
        </w:rPr>
        <w:tab/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The agenda (CWG SFP/01) was adopted with no objection.</w:t>
      </w:r>
    </w:p>
    <w:p w:rsidR="007B0961" w:rsidRPr="00DD0448" w:rsidRDefault="007B0961" w:rsidP="00654940">
      <w:pPr>
        <w:numPr>
          <w:ilvl w:val="0"/>
          <w:numId w:val="33"/>
        </w:numPr>
        <w:adjustRightInd w:val="0"/>
        <w:snapToGrid w:val="0"/>
        <w:spacing w:before="360" w:after="120" w:line="240" w:lineRule="auto"/>
        <w:ind w:left="0" w:firstLine="0"/>
        <w:jc w:val="both"/>
        <w:rPr>
          <w:rFonts w:cstheme="minorHAnsi"/>
          <w:b/>
          <w:bCs/>
          <w:sz w:val="26"/>
          <w:szCs w:val="26"/>
        </w:rPr>
      </w:pPr>
      <w:r w:rsidRPr="00DD0448">
        <w:rPr>
          <w:rFonts w:cstheme="minorHAnsi"/>
          <w:b/>
          <w:bCs/>
          <w:sz w:val="26"/>
          <w:szCs w:val="26"/>
        </w:rPr>
        <w:t>Overview of Resolution 13</w:t>
      </w:r>
      <w:r w:rsidR="00ED3408" w:rsidRPr="00DD0448">
        <w:rPr>
          <w:rFonts w:cstheme="minorHAnsi"/>
          <w:b/>
          <w:bCs/>
          <w:sz w:val="26"/>
          <w:szCs w:val="26"/>
        </w:rPr>
        <w:t>84</w:t>
      </w:r>
      <w:r w:rsidRPr="00DD0448">
        <w:rPr>
          <w:rFonts w:cstheme="minorHAnsi"/>
          <w:b/>
          <w:bCs/>
          <w:sz w:val="26"/>
          <w:szCs w:val="26"/>
        </w:rPr>
        <w:t xml:space="preserve"> (Council 201</w:t>
      </w:r>
      <w:r w:rsidR="00ED3408" w:rsidRPr="00DD0448">
        <w:rPr>
          <w:rFonts w:cstheme="minorHAnsi"/>
          <w:b/>
          <w:bCs/>
          <w:sz w:val="26"/>
          <w:szCs w:val="26"/>
        </w:rPr>
        <w:t>7</w:t>
      </w:r>
      <w:r w:rsidRPr="00DD0448">
        <w:rPr>
          <w:rFonts w:cstheme="minorHAnsi"/>
          <w:b/>
          <w:bCs/>
          <w:sz w:val="26"/>
          <w:szCs w:val="26"/>
        </w:rPr>
        <w:t>)</w:t>
      </w:r>
      <w:r w:rsidR="009536DD" w:rsidRPr="00DD0448">
        <w:rPr>
          <w:rFonts w:cstheme="minorHAnsi"/>
          <w:b/>
          <w:bCs/>
          <w:sz w:val="26"/>
          <w:szCs w:val="26"/>
        </w:rPr>
        <w:t xml:space="preserve"> (</w:t>
      </w:r>
      <w:hyperlink r:id="rId25" w:history="1">
        <w:r w:rsidR="003278DB" w:rsidRPr="00DD0448">
          <w:rPr>
            <w:rStyle w:val="Hyperlink"/>
            <w:sz w:val="26"/>
            <w:szCs w:val="26"/>
          </w:rPr>
          <w:t>CWG-SFP-INF/1/1</w:t>
        </w:r>
      </w:hyperlink>
      <w:r w:rsidR="009536DD" w:rsidRPr="00DD0448">
        <w:rPr>
          <w:rFonts w:cstheme="minorHAnsi"/>
          <w:b/>
          <w:bCs/>
          <w:sz w:val="26"/>
          <w:szCs w:val="26"/>
        </w:rPr>
        <w:t>)</w:t>
      </w:r>
    </w:p>
    <w:p w:rsidR="007B0961" w:rsidRPr="00654940" w:rsidRDefault="007B0961" w:rsidP="00654940">
      <w:pPr>
        <w:pStyle w:val="BodyText"/>
        <w:adjustRightInd w:val="0"/>
        <w:snapToGrid w:val="0"/>
        <w:spacing w:before="120" w:after="12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4.1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ab/>
        <w:t>The Chairman introduced Resolution 13</w:t>
      </w:r>
      <w:r w:rsidR="00C27547" w:rsidRPr="00654940">
        <w:rPr>
          <w:rFonts w:asciiTheme="minorHAnsi" w:hAnsiTheme="minorHAnsi" w:cstheme="minorBidi"/>
          <w:color w:val="auto"/>
          <w:sz w:val="24"/>
          <w:szCs w:val="24"/>
        </w:rPr>
        <w:t>84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(Council 201</w:t>
      </w:r>
      <w:r w:rsidR="00C27547" w:rsidRPr="00654940">
        <w:rPr>
          <w:rFonts w:asciiTheme="minorHAnsi" w:hAnsiTheme="minorHAnsi" w:cstheme="minorBidi"/>
          <w:color w:val="auto"/>
          <w:sz w:val="24"/>
          <w:szCs w:val="24"/>
        </w:rPr>
        <w:t>7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)</w:t>
      </w:r>
      <w:r w:rsidR="00C27547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establishing the CWG-SFP</w:t>
      </w:r>
      <w:r w:rsidR="00ED3408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.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The group </w:t>
      </w:r>
      <w:r w:rsidR="00C27547" w:rsidRPr="00654940">
        <w:rPr>
          <w:rFonts w:asciiTheme="minorHAnsi" w:hAnsiTheme="minorHAnsi" w:cstheme="minorBidi"/>
          <w:color w:val="auto"/>
          <w:sz w:val="24"/>
          <w:szCs w:val="24"/>
        </w:rPr>
        <w:t>agreed</w:t>
      </w:r>
      <w:r w:rsidR="00E56929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to include in the Chairman’s Report the clarification that the draft plans would be </w:t>
      </w:r>
      <w:r w:rsidR="000F45F1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first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>presented</w:t>
      </w:r>
      <w:r w:rsidR="000F45F1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and approved by </w:t>
      </w:r>
      <w:r w:rsidR="00DF0BA4" w:rsidRPr="00654940">
        <w:rPr>
          <w:rFonts w:asciiTheme="minorHAnsi" w:hAnsiTheme="minorHAnsi" w:cstheme="minorBidi"/>
          <w:color w:val="auto"/>
          <w:sz w:val="24"/>
          <w:szCs w:val="24"/>
        </w:rPr>
        <w:t>the 2018 Ordinary Session of Council</w:t>
      </w:r>
      <w:r w:rsidR="007D325A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in April</w:t>
      </w:r>
      <w:r w:rsidR="00ED3408" w:rsidRPr="00654940">
        <w:rPr>
          <w:rFonts w:asciiTheme="minorHAnsi" w:hAnsiTheme="minorHAnsi" w:cstheme="minorBidi"/>
          <w:color w:val="auto"/>
          <w:sz w:val="24"/>
          <w:szCs w:val="24"/>
        </w:rPr>
        <w:t>.</w:t>
      </w:r>
    </w:p>
    <w:p w:rsidR="007B0961" w:rsidRPr="00DD0448" w:rsidRDefault="004E7A4B" w:rsidP="00654940">
      <w:pPr>
        <w:numPr>
          <w:ilvl w:val="0"/>
          <w:numId w:val="33"/>
        </w:numPr>
        <w:adjustRightInd w:val="0"/>
        <w:snapToGrid w:val="0"/>
        <w:spacing w:before="360" w:after="120" w:line="240" w:lineRule="auto"/>
        <w:ind w:left="709" w:hanging="709"/>
        <w:jc w:val="both"/>
        <w:rPr>
          <w:rFonts w:cstheme="minorHAnsi"/>
          <w:b/>
          <w:bCs/>
          <w:sz w:val="26"/>
          <w:szCs w:val="26"/>
        </w:rPr>
      </w:pPr>
      <w:r w:rsidRPr="00DD0448">
        <w:rPr>
          <w:rFonts w:cstheme="minorHAnsi"/>
          <w:b/>
          <w:bCs/>
          <w:sz w:val="26"/>
          <w:szCs w:val="26"/>
        </w:rPr>
        <w:t>Presentation on the proposed process for the elaboration of the ITU Strategic and Financial Plans for 2020-2023</w:t>
      </w:r>
      <w:r w:rsidR="009536DD" w:rsidRPr="00DD0448">
        <w:rPr>
          <w:rFonts w:cstheme="minorHAnsi"/>
          <w:b/>
          <w:bCs/>
          <w:sz w:val="26"/>
          <w:szCs w:val="26"/>
        </w:rPr>
        <w:t xml:space="preserve"> (</w:t>
      </w:r>
      <w:hyperlink r:id="rId26" w:history="1">
        <w:r w:rsidR="009536DD" w:rsidRPr="00DD0448">
          <w:rPr>
            <w:rStyle w:val="Hyperlink"/>
            <w:rFonts w:cstheme="minorHAnsi"/>
            <w:bCs/>
            <w:sz w:val="26"/>
            <w:szCs w:val="26"/>
            <w:lang w:val="en-GB"/>
          </w:rPr>
          <w:t>CWG SFP/02</w:t>
        </w:r>
      </w:hyperlink>
      <w:r w:rsidR="009536DD" w:rsidRPr="00DD0448">
        <w:rPr>
          <w:rFonts w:cstheme="minorHAnsi"/>
          <w:b/>
          <w:bCs/>
          <w:sz w:val="26"/>
          <w:szCs w:val="26"/>
          <w:lang w:val="en-GB"/>
        </w:rPr>
        <w:t>)</w:t>
      </w:r>
    </w:p>
    <w:p w:rsidR="006F552D" w:rsidRPr="00654940" w:rsidRDefault="00E15B3E" w:rsidP="00654940">
      <w:pPr>
        <w:pStyle w:val="BodyText"/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5</w:t>
      </w:r>
      <w:r w:rsidR="004E7A4B" w:rsidRPr="00654940">
        <w:rPr>
          <w:rFonts w:asciiTheme="minorHAnsi" w:hAnsiTheme="minorHAnsi" w:cstheme="minorBidi"/>
          <w:color w:val="auto"/>
          <w:sz w:val="24"/>
          <w:szCs w:val="24"/>
        </w:rPr>
        <w:t>.1</w:t>
      </w:r>
      <w:r w:rsidR="00E56929" w:rsidRPr="00654940">
        <w:rPr>
          <w:rFonts w:asciiTheme="minorHAnsi" w:hAnsiTheme="minorHAnsi" w:cstheme="minorBidi"/>
          <w:color w:val="auto"/>
          <w:sz w:val="24"/>
          <w:szCs w:val="24"/>
        </w:rPr>
        <w:tab/>
      </w:r>
      <w:r w:rsidR="004E7A4B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The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secretariat (Head of SPM/CSD) presented the proposed process</w:t>
      </w:r>
      <w:r w:rsidR="00B44380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and timetable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for the elaboration of the plans</w:t>
      </w:r>
      <w:r w:rsidR="004E7A4B" w:rsidRPr="00654940">
        <w:rPr>
          <w:rFonts w:asciiTheme="minorHAnsi" w:hAnsiTheme="minorHAnsi" w:cstheme="minorBidi"/>
          <w:color w:val="auto"/>
          <w:sz w:val="24"/>
          <w:szCs w:val="24"/>
        </w:rPr>
        <w:t>.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This presentation included</w:t>
      </w:r>
      <w:r w:rsidR="006F552D" w:rsidRPr="00654940">
        <w:rPr>
          <w:rFonts w:asciiTheme="minorHAnsi" w:hAnsiTheme="minorHAnsi" w:cstheme="minorBidi"/>
          <w:color w:val="auto"/>
          <w:sz w:val="24"/>
          <w:szCs w:val="24"/>
        </w:rPr>
        <w:t>:</w:t>
      </w:r>
    </w:p>
    <w:p w:rsidR="00880F7D" w:rsidRPr="00654940" w:rsidRDefault="00880F7D" w:rsidP="00654940">
      <w:pPr>
        <w:pStyle w:val="BodyText"/>
        <w:numPr>
          <w:ilvl w:val="0"/>
          <w:numId w:val="35"/>
        </w:numPr>
        <w:adjustRightInd w:val="0"/>
        <w:snapToGrid w:val="0"/>
        <w:spacing w:before="120" w:after="120" w:line="240" w:lineRule="auto"/>
        <w:ind w:left="709" w:hanging="425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An introduction to the current strategic framework 2016-2019, what were the new elements introduced, and the lessons learned from its implementation;</w:t>
      </w:r>
    </w:p>
    <w:p w:rsidR="00880F7D" w:rsidRPr="00654940" w:rsidRDefault="00880F7D" w:rsidP="00654940">
      <w:pPr>
        <w:pStyle w:val="BodyText"/>
        <w:numPr>
          <w:ilvl w:val="0"/>
          <w:numId w:val="35"/>
        </w:numPr>
        <w:adjustRightInd w:val="0"/>
        <w:snapToGrid w:val="0"/>
        <w:spacing w:before="120" w:after="120" w:line="240" w:lineRule="auto"/>
        <w:ind w:left="709" w:hanging="425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A description of the process to be followed in the preparation of the draft Financial plan; and</w:t>
      </w:r>
    </w:p>
    <w:p w:rsidR="00880F7D" w:rsidRPr="00654940" w:rsidRDefault="00880F7D" w:rsidP="00654940">
      <w:pPr>
        <w:pStyle w:val="BodyText"/>
        <w:numPr>
          <w:ilvl w:val="0"/>
          <w:numId w:val="35"/>
        </w:numPr>
        <w:adjustRightInd w:val="0"/>
        <w:snapToGrid w:val="0"/>
        <w:spacing w:before="120" w:after="120" w:line="240" w:lineRule="auto"/>
        <w:ind w:left="709" w:hanging="425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The key developments that would need to be considered for the elaboration of Strategic Plan</w:t>
      </w:r>
      <w:r w:rsidR="000C1C30" w:rsidRPr="00654940">
        <w:rPr>
          <w:rFonts w:asciiTheme="minorHAnsi" w:hAnsiTheme="minorHAnsi" w:cstheme="minorBidi"/>
          <w:color w:val="auto"/>
          <w:sz w:val="24"/>
          <w:szCs w:val="24"/>
        </w:rPr>
        <w:t>.</w:t>
      </w:r>
    </w:p>
    <w:p w:rsidR="00880F7D" w:rsidRPr="00654940" w:rsidRDefault="00880F7D" w:rsidP="00654940">
      <w:pPr>
        <w:pStyle w:val="BodyText"/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5.2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ab/>
        <w:t xml:space="preserve">The </w:t>
      </w:r>
      <w:r w:rsidR="000C1C30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group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noted the </w:t>
      </w:r>
      <w:r w:rsidR="000C1C30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new technological trends, and the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2030 Agenda</w:t>
      </w:r>
      <w:r w:rsidR="000C1C30" w:rsidRPr="00654940">
        <w:rPr>
          <w:rFonts w:asciiTheme="minorHAnsi" w:hAnsiTheme="minorHAnsi" w:cstheme="minorBidi"/>
          <w:color w:val="auto"/>
          <w:sz w:val="24"/>
          <w:szCs w:val="24"/>
        </w:rPr>
        <w:t>, including the Sustainable Development Goals and Targets, and the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need </w:t>
      </w:r>
      <w:r w:rsidR="000C1C30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for them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to be full</w:t>
      </w:r>
      <w:r w:rsidR="000F5665" w:rsidRPr="00654940">
        <w:rPr>
          <w:rFonts w:asciiTheme="minorHAnsi" w:hAnsiTheme="minorHAnsi" w:cstheme="minorBidi"/>
          <w:color w:val="auto"/>
          <w:sz w:val="24"/>
          <w:szCs w:val="24"/>
        </w:rPr>
        <w:t>y taken i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nto acc</w:t>
      </w:r>
      <w:r w:rsidR="000F5665" w:rsidRPr="00654940">
        <w:rPr>
          <w:rFonts w:asciiTheme="minorHAnsi" w:hAnsiTheme="minorHAnsi" w:cstheme="minorBidi"/>
          <w:color w:val="auto"/>
          <w:sz w:val="24"/>
          <w:szCs w:val="24"/>
        </w:rPr>
        <w:t>o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unt when developing the strategic plan</w:t>
      </w:r>
      <w:r w:rsidR="000F5665" w:rsidRPr="00654940">
        <w:rPr>
          <w:rFonts w:asciiTheme="minorHAnsi" w:hAnsiTheme="minorHAnsi" w:cstheme="minorBidi"/>
          <w:color w:val="auto"/>
          <w:sz w:val="24"/>
          <w:szCs w:val="24"/>
        </w:rPr>
        <w:t>.</w:t>
      </w:r>
    </w:p>
    <w:p w:rsidR="000152FA" w:rsidRPr="00654940" w:rsidRDefault="002A466D" w:rsidP="00654940">
      <w:pPr>
        <w:pStyle w:val="BodyText"/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5.</w:t>
      </w:r>
      <w:r w:rsidR="000C1C30" w:rsidRPr="00654940">
        <w:rPr>
          <w:rFonts w:asciiTheme="minorHAnsi" w:hAnsiTheme="minorHAnsi" w:cstheme="minorBidi"/>
          <w:color w:val="auto"/>
          <w:sz w:val="24"/>
          <w:szCs w:val="24"/>
        </w:rPr>
        <w:t>3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ab/>
        <w:t xml:space="preserve">The group agreed on the </w:t>
      </w:r>
      <w:r w:rsidR="000152FA" w:rsidRPr="00654940">
        <w:rPr>
          <w:rFonts w:asciiTheme="minorHAnsi" w:hAnsiTheme="minorHAnsi" w:cstheme="minorBidi"/>
          <w:color w:val="auto"/>
          <w:sz w:val="24"/>
          <w:szCs w:val="24"/>
        </w:rPr>
        <w:t>schedule of meetings for CWG-SFP:</w:t>
      </w:r>
    </w:p>
    <w:p w:rsidR="000152FA" w:rsidRPr="00654940" w:rsidRDefault="000152FA" w:rsidP="00654940">
      <w:pPr>
        <w:pStyle w:val="BodyText"/>
        <w:numPr>
          <w:ilvl w:val="0"/>
          <w:numId w:val="36"/>
        </w:numPr>
        <w:adjustRightInd w:val="0"/>
        <w:snapToGrid w:val="0"/>
        <w:spacing w:before="120" w:after="120" w:line="240" w:lineRule="auto"/>
        <w:ind w:hanging="436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2</w:t>
      </w:r>
      <w:r w:rsidRPr="00654940">
        <w:rPr>
          <w:rFonts w:asciiTheme="minorHAnsi" w:hAnsiTheme="minorHAnsi" w:cstheme="minorBidi"/>
          <w:color w:val="auto"/>
          <w:sz w:val="24"/>
          <w:szCs w:val="24"/>
          <w:vertAlign w:val="superscript"/>
        </w:rPr>
        <w:t>nd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meeting: a 2-day meeting during the CWG cluster of September 2017;</w:t>
      </w:r>
    </w:p>
    <w:p w:rsidR="000152FA" w:rsidRPr="00654940" w:rsidRDefault="000152FA" w:rsidP="00654940">
      <w:pPr>
        <w:pStyle w:val="BodyText"/>
        <w:numPr>
          <w:ilvl w:val="0"/>
          <w:numId w:val="36"/>
        </w:numPr>
        <w:adjustRightInd w:val="0"/>
        <w:snapToGrid w:val="0"/>
        <w:spacing w:before="120" w:after="120" w:line="240" w:lineRule="auto"/>
        <w:ind w:hanging="436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3</w:t>
      </w:r>
      <w:r w:rsidRPr="00654940">
        <w:rPr>
          <w:rFonts w:asciiTheme="minorHAnsi" w:hAnsiTheme="minorHAnsi" w:cstheme="minorBidi"/>
          <w:color w:val="auto"/>
          <w:sz w:val="24"/>
          <w:szCs w:val="24"/>
          <w:vertAlign w:val="superscript"/>
        </w:rPr>
        <w:t>rd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meeting: a 2-day meeting during the CWG cluster of January/February 2018;</w:t>
      </w:r>
    </w:p>
    <w:p w:rsidR="00654940" w:rsidRPr="00654940" w:rsidRDefault="000152FA" w:rsidP="00654940">
      <w:pPr>
        <w:pStyle w:val="BodyText"/>
        <w:numPr>
          <w:ilvl w:val="0"/>
          <w:numId w:val="36"/>
        </w:numPr>
        <w:adjustRightInd w:val="0"/>
        <w:snapToGrid w:val="0"/>
        <w:spacing w:before="120" w:after="120" w:line="240" w:lineRule="auto"/>
        <w:ind w:hanging="436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>4</w:t>
      </w:r>
      <w:r w:rsidRPr="00654940">
        <w:rPr>
          <w:rFonts w:asciiTheme="minorHAnsi" w:hAnsiTheme="minorHAnsi" w:cstheme="minorBidi"/>
          <w:color w:val="auto"/>
          <w:sz w:val="24"/>
          <w:szCs w:val="24"/>
          <w:vertAlign w:val="superscript"/>
        </w:rPr>
        <w:t>th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meeting: a 1 or 2 day meeting before the 2018 Session of Council.</w:t>
      </w:r>
    </w:p>
    <w:p w:rsidR="002A466D" w:rsidRPr="00654940" w:rsidRDefault="000152FA" w:rsidP="00654940">
      <w:pPr>
        <w:pStyle w:val="BodyText"/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5.4 </w:t>
      </w:r>
      <w:r w:rsidR="002B26A3" w:rsidRPr="00654940">
        <w:rPr>
          <w:rFonts w:asciiTheme="minorHAnsi" w:hAnsiTheme="minorHAnsi" w:cstheme="minorBidi"/>
          <w:color w:val="auto"/>
          <w:sz w:val="24"/>
          <w:szCs w:val="24"/>
        </w:rPr>
        <w:tab/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The group agreed </w:t>
      </w:r>
      <w:r w:rsidR="00305D66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on the need for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interpretation </w:t>
      </w:r>
      <w:r w:rsidR="00305D66" w:rsidRPr="00654940">
        <w:rPr>
          <w:rFonts w:asciiTheme="minorHAnsi" w:hAnsiTheme="minorHAnsi" w:cstheme="minorBidi"/>
          <w:color w:val="auto"/>
          <w:sz w:val="24"/>
          <w:szCs w:val="24"/>
        </w:rPr>
        <w:t>and translation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to the six official languages of the Union</w:t>
      </w:r>
      <w:r w:rsidR="00305D66" w:rsidRPr="00654940">
        <w:rPr>
          <w:rFonts w:asciiTheme="minorHAnsi" w:hAnsiTheme="minorHAnsi" w:cstheme="minorBidi"/>
          <w:color w:val="auto"/>
          <w:sz w:val="24"/>
          <w:szCs w:val="24"/>
        </w:rPr>
        <w:t>, as well</w:t>
      </w:r>
      <w:r w:rsidR="00B56123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as</w:t>
      </w:r>
      <w:r w:rsidR="00305D66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on efficient </w:t>
      </w:r>
      <w:r w:rsidR="00305D66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remote participation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mechanisms </w:t>
      </w:r>
      <w:r w:rsidR="00305D66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for 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>all</w:t>
      </w:r>
      <w:r w:rsidR="00305D66"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meetings</w:t>
      </w:r>
      <w:r w:rsidRPr="00654940">
        <w:rPr>
          <w:rFonts w:asciiTheme="minorHAnsi" w:hAnsiTheme="minorHAnsi" w:cstheme="minorBidi"/>
          <w:color w:val="auto"/>
          <w:sz w:val="24"/>
          <w:szCs w:val="24"/>
        </w:rPr>
        <w:t xml:space="preserve"> of CWG-SFP</w:t>
      </w:r>
      <w:r w:rsidR="002A466D" w:rsidRPr="00654940">
        <w:rPr>
          <w:rFonts w:asciiTheme="minorHAnsi" w:hAnsiTheme="minorHAnsi" w:cstheme="minorBidi"/>
          <w:color w:val="auto"/>
          <w:sz w:val="24"/>
          <w:szCs w:val="24"/>
        </w:rPr>
        <w:t>.</w:t>
      </w:r>
    </w:p>
    <w:p w:rsidR="007B0961" w:rsidRPr="00DD0448" w:rsidRDefault="00D22E31" w:rsidP="00654940">
      <w:pPr>
        <w:numPr>
          <w:ilvl w:val="0"/>
          <w:numId w:val="33"/>
        </w:numPr>
        <w:adjustRightInd w:val="0"/>
        <w:snapToGrid w:val="0"/>
        <w:spacing w:before="360" w:after="120" w:line="240" w:lineRule="auto"/>
        <w:ind w:left="709" w:hanging="709"/>
        <w:jc w:val="both"/>
        <w:rPr>
          <w:rFonts w:cstheme="minorHAnsi"/>
          <w:b/>
          <w:bCs/>
          <w:sz w:val="26"/>
          <w:szCs w:val="26"/>
        </w:rPr>
      </w:pPr>
      <w:r w:rsidRPr="00DD0448">
        <w:rPr>
          <w:rFonts w:cstheme="minorHAnsi"/>
          <w:b/>
          <w:bCs/>
          <w:sz w:val="26"/>
          <w:szCs w:val="26"/>
        </w:rPr>
        <w:t>Review of the ITU Strategic Plan for 2016-2019</w:t>
      </w:r>
      <w:r w:rsidR="00BA5FCE" w:rsidRPr="00DD0448">
        <w:rPr>
          <w:rFonts w:cstheme="minorHAnsi"/>
          <w:b/>
          <w:bCs/>
          <w:sz w:val="26"/>
          <w:szCs w:val="26"/>
        </w:rPr>
        <w:t>,</w:t>
      </w:r>
      <w:r w:rsidRPr="00DD0448">
        <w:rPr>
          <w:rFonts w:cstheme="minorHAnsi"/>
          <w:b/>
          <w:bCs/>
          <w:sz w:val="26"/>
          <w:szCs w:val="26"/>
        </w:rPr>
        <w:t xml:space="preserve"> Res. 71, 72, 151, 191, 200 </w:t>
      </w:r>
      <w:r w:rsidR="003278DB" w:rsidRPr="00DD0448">
        <w:rPr>
          <w:rFonts w:cstheme="minorHAnsi"/>
          <w:b/>
          <w:bCs/>
          <w:sz w:val="26"/>
          <w:szCs w:val="26"/>
        </w:rPr>
        <w:t>(</w:t>
      </w:r>
      <w:hyperlink r:id="rId27" w:history="1">
        <w:r w:rsidR="003278DB" w:rsidRPr="00DD0448">
          <w:rPr>
            <w:rStyle w:val="Hyperlink"/>
            <w:sz w:val="26"/>
            <w:szCs w:val="26"/>
          </w:rPr>
          <w:t>CWG-SFP-INF/1/2</w:t>
        </w:r>
      </w:hyperlink>
      <w:r w:rsidR="003278DB" w:rsidRPr="00DD0448">
        <w:rPr>
          <w:rStyle w:val="Hyperlink"/>
          <w:sz w:val="26"/>
          <w:szCs w:val="26"/>
        </w:rPr>
        <w:t xml:space="preserve">) </w:t>
      </w:r>
      <w:r w:rsidR="00BA5FCE" w:rsidRPr="00DD0448">
        <w:rPr>
          <w:rFonts w:cstheme="minorHAnsi"/>
          <w:b/>
          <w:bCs/>
          <w:sz w:val="26"/>
          <w:szCs w:val="26"/>
        </w:rPr>
        <w:t xml:space="preserve">and the </w:t>
      </w:r>
      <w:r w:rsidRPr="00DD0448">
        <w:rPr>
          <w:rFonts w:cstheme="minorHAnsi"/>
          <w:b/>
          <w:bCs/>
          <w:sz w:val="26"/>
          <w:szCs w:val="26"/>
        </w:rPr>
        <w:t>Structure of the Strategic Plan</w:t>
      </w:r>
      <w:r w:rsidR="002A466D" w:rsidRPr="00DD0448">
        <w:rPr>
          <w:rFonts w:cstheme="minorHAnsi"/>
          <w:b/>
          <w:bCs/>
          <w:sz w:val="26"/>
          <w:szCs w:val="26"/>
        </w:rPr>
        <w:t xml:space="preserve"> 2020-</w:t>
      </w:r>
      <w:r w:rsidR="00BA5FCE" w:rsidRPr="00DD0448">
        <w:rPr>
          <w:rFonts w:cstheme="minorHAnsi"/>
          <w:b/>
          <w:bCs/>
          <w:sz w:val="26"/>
          <w:szCs w:val="26"/>
        </w:rPr>
        <w:t>2023</w:t>
      </w:r>
      <w:r w:rsidR="003278DB" w:rsidRPr="00DD0448">
        <w:rPr>
          <w:rFonts w:cstheme="minorHAnsi"/>
          <w:sz w:val="26"/>
          <w:szCs w:val="26"/>
        </w:rPr>
        <w:t xml:space="preserve"> (</w:t>
      </w:r>
      <w:hyperlink r:id="rId28" w:history="1">
        <w:r w:rsidR="003278DB" w:rsidRPr="00DD0448">
          <w:rPr>
            <w:rStyle w:val="Hyperlink"/>
            <w:sz w:val="26"/>
            <w:szCs w:val="26"/>
            <w:lang w:val="en-CA"/>
          </w:rPr>
          <w:t>CWG-SFP-1/3</w:t>
        </w:r>
      </w:hyperlink>
      <w:r w:rsidR="003278DB" w:rsidRPr="00DD0448">
        <w:rPr>
          <w:rStyle w:val="Hyperlink"/>
          <w:sz w:val="26"/>
          <w:szCs w:val="26"/>
          <w:lang w:val="en-CA"/>
        </w:rPr>
        <w:t>)</w:t>
      </w:r>
    </w:p>
    <w:p w:rsidR="007B0961" w:rsidRPr="00654940" w:rsidRDefault="007B0961" w:rsidP="00654940">
      <w:pPr>
        <w:adjustRightInd w:val="0"/>
        <w:snapToGri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>6.1</w:t>
      </w:r>
      <w:r w:rsidRPr="00654940">
        <w:rPr>
          <w:rFonts w:cstheme="minorHAnsi"/>
          <w:sz w:val="24"/>
          <w:szCs w:val="24"/>
        </w:rPr>
        <w:tab/>
      </w:r>
      <w:r w:rsidR="000C1C30" w:rsidRPr="00654940">
        <w:rPr>
          <w:rFonts w:cstheme="minorHAnsi"/>
          <w:sz w:val="24"/>
          <w:szCs w:val="24"/>
        </w:rPr>
        <w:t xml:space="preserve">The group </w:t>
      </w:r>
      <w:r w:rsidR="00D22E31" w:rsidRPr="00654940">
        <w:rPr>
          <w:rFonts w:cstheme="minorHAnsi"/>
          <w:sz w:val="24"/>
          <w:szCs w:val="24"/>
        </w:rPr>
        <w:t xml:space="preserve">agreed to include in the work of the CWG-SFP </w:t>
      </w:r>
      <w:r w:rsidR="003278DB" w:rsidRPr="00654940">
        <w:rPr>
          <w:rFonts w:cstheme="minorHAnsi"/>
          <w:sz w:val="24"/>
          <w:szCs w:val="24"/>
        </w:rPr>
        <w:t>the</w:t>
      </w:r>
      <w:r w:rsidR="000C1C30" w:rsidRPr="00654940">
        <w:rPr>
          <w:rFonts w:cstheme="minorHAnsi"/>
          <w:sz w:val="24"/>
          <w:szCs w:val="24"/>
        </w:rPr>
        <w:t xml:space="preserve"> </w:t>
      </w:r>
      <w:r w:rsidR="00D22E31" w:rsidRPr="00654940">
        <w:rPr>
          <w:rFonts w:cstheme="minorHAnsi"/>
          <w:sz w:val="24"/>
          <w:szCs w:val="24"/>
        </w:rPr>
        <w:t xml:space="preserve">revision of PP Resolutions 71, 72, 151, 191, and 200, </w:t>
      </w:r>
      <w:r w:rsidR="002A466D" w:rsidRPr="00654940">
        <w:rPr>
          <w:rFonts w:cstheme="minorHAnsi"/>
          <w:sz w:val="24"/>
          <w:szCs w:val="24"/>
        </w:rPr>
        <w:t xml:space="preserve">to align them with the new </w:t>
      </w:r>
      <w:r w:rsidR="003278DB" w:rsidRPr="00654940">
        <w:rPr>
          <w:rFonts w:cstheme="minorHAnsi"/>
          <w:sz w:val="24"/>
          <w:szCs w:val="24"/>
        </w:rPr>
        <w:t>strategic plan</w:t>
      </w:r>
      <w:r w:rsidRPr="00654940">
        <w:rPr>
          <w:rFonts w:cstheme="minorHAnsi"/>
          <w:sz w:val="24"/>
          <w:szCs w:val="24"/>
        </w:rPr>
        <w:t>.</w:t>
      </w:r>
    </w:p>
    <w:p w:rsidR="007B0961" w:rsidRPr="00654940" w:rsidRDefault="007B0961" w:rsidP="00654940">
      <w:pPr>
        <w:adjustRightInd w:val="0"/>
        <w:snapToGri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>6.2</w:t>
      </w:r>
      <w:r w:rsidRPr="00654940">
        <w:rPr>
          <w:rFonts w:cstheme="minorHAnsi"/>
          <w:sz w:val="24"/>
          <w:szCs w:val="24"/>
        </w:rPr>
        <w:tab/>
        <w:t xml:space="preserve">The </w:t>
      </w:r>
      <w:r w:rsidR="002A466D" w:rsidRPr="00654940">
        <w:rPr>
          <w:rFonts w:cstheme="minorHAnsi"/>
          <w:sz w:val="24"/>
          <w:szCs w:val="24"/>
        </w:rPr>
        <w:t xml:space="preserve">proposed structure of the </w:t>
      </w:r>
      <w:r w:rsidR="000C1C30" w:rsidRPr="00654940">
        <w:rPr>
          <w:rFonts w:cstheme="minorHAnsi"/>
          <w:sz w:val="24"/>
          <w:szCs w:val="24"/>
        </w:rPr>
        <w:t xml:space="preserve">Strategic plan </w:t>
      </w:r>
      <w:r w:rsidR="002A466D" w:rsidRPr="00654940">
        <w:rPr>
          <w:rFonts w:cstheme="minorHAnsi"/>
          <w:sz w:val="24"/>
          <w:szCs w:val="24"/>
        </w:rPr>
        <w:t>2020-2023 was approved</w:t>
      </w:r>
      <w:r w:rsidRPr="00654940">
        <w:rPr>
          <w:rFonts w:cstheme="minorHAnsi"/>
          <w:sz w:val="24"/>
          <w:szCs w:val="24"/>
        </w:rPr>
        <w:t xml:space="preserve">, </w:t>
      </w:r>
      <w:r w:rsidR="002A466D" w:rsidRPr="00654940">
        <w:rPr>
          <w:rFonts w:cstheme="minorHAnsi"/>
          <w:sz w:val="24"/>
          <w:szCs w:val="24"/>
        </w:rPr>
        <w:t xml:space="preserve">and it was decided to label </w:t>
      </w:r>
      <w:r w:rsidR="000C1C30" w:rsidRPr="00654940">
        <w:rPr>
          <w:rFonts w:cstheme="minorHAnsi"/>
          <w:sz w:val="24"/>
          <w:szCs w:val="24"/>
        </w:rPr>
        <w:t xml:space="preserve">the plan </w:t>
      </w:r>
      <w:r w:rsidR="002A466D" w:rsidRPr="00654940">
        <w:rPr>
          <w:rFonts w:cstheme="minorHAnsi"/>
          <w:sz w:val="24"/>
          <w:szCs w:val="24"/>
        </w:rPr>
        <w:t>as Annex 1 to Resolution 71</w:t>
      </w:r>
      <w:r w:rsidR="000C1C30" w:rsidRPr="00654940">
        <w:rPr>
          <w:rFonts w:cstheme="minorHAnsi"/>
          <w:sz w:val="24"/>
          <w:szCs w:val="24"/>
        </w:rPr>
        <w:t>,</w:t>
      </w:r>
      <w:r w:rsidR="002A466D" w:rsidRPr="00654940">
        <w:rPr>
          <w:rFonts w:cstheme="minorHAnsi"/>
          <w:sz w:val="24"/>
          <w:szCs w:val="24"/>
        </w:rPr>
        <w:t xml:space="preserve"> while Annex 2 should </w:t>
      </w:r>
      <w:r w:rsidR="000C1C30" w:rsidRPr="00654940">
        <w:rPr>
          <w:rFonts w:cstheme="minorHAnsi"/>
          <w:sz w:val="24"/>
          <w:szCs w:val="24"/>
        </w:rPr>
        <w:t xml:space="preserve">include </w:t>
      </w:r>
      <w:r w:rsidR="002A466D" w:rsidRPr="00654940">
        <w:rPr>
          <w:rFonts w:cstheme="minorHAnsi"/>
          <w:sz w:val="24"/>
          <w:szCs w:val="24"/>
        </w:rPr>
        <w:t xml:space="preserve">the </w:t>
      </w:r>
      <w:r w:rsidR="000C1C30" w:rsidRPr="00654940">
        <w:rPr>
          <w:rFonts w:cstheme="minorHAnsi"/>
          <w:sz w:val="24"/>
          <w:szCs w:val="24"/>
        </w:rPr>
        <w:t>b</w:t>
      </w:r>
      <w:r w:rsidR="002A466D" w:rsidRPr="00654940">
        <w:rPr>
          <w:rFonts w:cstheme="minorHAnsi"/>
          <w:sz w:val="24"/>
          <w:szCs w:val="24"/>
        </w:rPr>
        <w:t xml:space="preserve">ackground </w:t>
      </w:r>
      <w:r w:rsidR="000C1C30" w:rsidRPr="00654940">
        <w:rPr>
          <w:rFonts w:cstheme="minorHAnsi"/>
          <w:sz w:val="24"/>
          <w:szCs w:val="24"/>
        </w:rPr>
        <w:t>analysis</w:t>
      </w:r>
      <w:r w:rsidR="002A466D" w:rsidRPr="00654940">
        <w:rPr>
          <w:rFonts w:cstheme="minorHAnsi"/>
          <w:sz w:val="24"/>
          <w:szCs w:val="24"/>
        </w:rPr>
        <w:t>.</w:t>
      </w:r>
    </w:p>
    <w:p w:rsidR="007B0961" w:rsidRPr="00DD0448" w:rsidRDefault="007B0961" w:rsidP="00654940">
      <w:pPr>
        <w:numPr>
          <w:ilvl w:val="0"/>
          <w:numId w:val="33"/>
        </w:numPr>
        <w:adjustRightInd w:val="0"/>
        <w:snapToGrid w:val="0"/>
        <w:spacing w:before="360" w:after="120" w:line="240" w:lineRule="auto"/>
        <w:ind w:left="709" w:hanging="709"/>
        <w:jc w:val="both"/>
        <w:rPr>
          <w:rFonts w:cstheme="minorHAnsi"/>
          <w:b/>
          <w:bCs/>
          <w:sz w:val="26"/>
          <w:szCs w:val="26"/>
        </w:rPr>
      </w:pPr>
      <w:r w:rsidRPr="00DD0448">
        <w:rPr>
          <w:rFonts w:cstheme="minorHAnsi"/>
          <w:b/>
          <w:bCs/>
          <w:sz w:val="26"/>
          <w:szCs w:val="26"/>
        </w:rPr>
        <w:t xml:space="preserve">Contribution by the </w:t>
      </w:r>
      <w:r w:rsidR="00D9241D" w:rsidRPr="00DD0448">
        <w:rPr>
          <w:rFonts w:cstheme="minorHAnsi"/>
          <w:b/>
          <w:bCs/>
          <w:sz w:val="26"/>
          <w:szCs w:val="26"/>
        </w:rPr>
        <w:t>RAG</w:t>
      </w:r>
      <w:r w:rsidR="003278DB" w:rsidRPr="00DD0448">
        <w:rPr>
          <w:rFonts w:cstheme="minorHAnsi"/>
          <w:b/>
          <w:bCs/>
          <w:sz w:val="26"/>
          <w:szCs w:val="26"/>
        </w:rPr>
        <w:t xml:space="preserve"> (</w:t>
      </w:r>
      <w:hyperlink r:id="rId29" w:history="1">
        <w:r w:rsidR="003278DB" w:rsidRPr="00DD0448">
          <w:rPr>
            <w:rStyle w:val="Hyperlink"/>
            <w:sz w:val="26"/>
            <w:szCs w:val="26"/>
          </w:rPr>
          <w:t>CWG-SFP-INF/1/3</w:t>
        </w:r>
      </w:hyperlink>
      <w:r w:rsidR="003278DB" w:rsidRPr="00DD0448">
        <w:rPr>
          <w:rStyle w:val="Hyperlink"/>
          <w:sz w:val="26"/>
          <w:szCs w:val="26"/>
        </w:rPr>
        <w:t>)</w:t>
      </w:r>
    </w:p>
    <w:p w:rsidR="000C1C30" w:rsidRPr="00654940" w:rsidRDefault="006B2381" w:rsidP="00654940">
      <w:pPr>
        <w:adjustRightInd w:val="0"/>
        <w:snapToGri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>7.1</w:t>
      </w:r>
      <w:r w:rsidRPr="00654940">
        <w:rPr>
          <w:rFonts w:cstheme="minorHAnsi"/>
          <w:sz w:val="24"/>
          <w:szCs w:val="24"/>
        </w:rPr>
        <w:tab/>
      </w:r>
      <w:r w:rsidR="007B0961" w:rsidRPr="00654940">
        <w:rPr>
          <w:rFonts w:cstheme="minorHAnsi"/>
          <w:sz w:val="24"/>
          <w:szCs w:val="24"/>
        </w:rPr>
        <w:t>The Director of the Radiocommunication Bureau (BR) presented the contribution by RAG</w:t>
      </w:r>
      <w:r w:rsidR="00824E1D" w:rsidRPr="00654940">
        <w:rPr>
          <w:rFonts w:cstheme="minorHAnsi"/>
          <w:sz w:val="24"/>
          <w:szCs w:val="24"/>
        </w:rPr>
        <w:t xml:space="preserve"> (doc </w:t>
      </w:r>
      <w:hyperlink r:id="rId30" w:history="1">
        <w:r w:rsidR="00824E1D" w:rsidRPr="00654940">
          <w:rPr>
            <w:sz w:val="24"/>
            <w:szCs w:val="24"/>
          </w:rPr>
          <w:t>C17/111</w:t>
        </w:r>
      </w:hyperlink>
      <w:r w:rsidR="00824E1D" w:rsidRPr="00654940">
        <w:rPr>
          <w:rFonts w:cstheme="minorHAnsi"/>
          <w:sz w:val="24"/>
          <w:szCs w:val="24"/>
        </w:rPr>
        <w:t>)</w:t>
      </w:r>
      <w:r w:rsidR="003278DB" w:rsidRPr="00654940">
        <w:rPr>
          <w:rFonts w:cstheme="minorHAnsi"/>
          <w:sz w:val="24"/>
          <w:szCs w:val="24"/>
        </w:rPr>
        <w:t xml:space="preserve"> to Council</w:t>
      </w:r>
      <w:r w:rsidR="000152FA" w:rsidRPr="00654940">
        <w:rPr>
          <w:rFonts w:cstheme="minorHAnsi"/>
          <w:sz w:val="24"/>
          <w:szCs w:val="24"/>
        </w:rPr>
        <w:t>-</w:t>
      </w:r>
      <w:r w:rsidR="003278DB" w:rsidRPr="00654940">
        <w:rPr>
          <w:rFonts w:cstheme="minorHAnsi"/>
          <w:sz w:val="24"/>
          <w:szCs w:val="24"/>
        </w:rPr>
        <w:t>17</w:t>
      </w:r>
      <w:r w:rsidR="000C1C30" w:rsidRPr="00654940">
        <w:rPr>
          <w:rFonts w:cstheme="minorHAnsi"/>
          <w:sz w:val="24"/>
          <w:szCs w:val="24"/>
        </w:rPr>
        <w:t xml:space="preserve">, requesting to take into consideration the following aspects: the </w:t>
      </w:r>
      <w:proofErr w:type="spellStart"/>
      <w:r w:rsidR="000C1C30" w:rsidRPr="00654940">
        <w:rPr>
          <w:rFonts w:cstheme="minorHAnsi"/>
          <w:sz w:val="24"/>
          <w:szCs w:val="24"/>
        </w:rPr>
        <w:t>disctinction</w:t>
      </w:r>
      <w:proofErr w:type="spellEnd"/>
      <w:r w:rsidR="000C1C30" w:rsidRPr="00654940">
        <w:rPr>
          <w:rFonts w:cstheme="minorHAnsi"/>
          <w:sz w:val="24"/>
          <w:szCs w:val="24"/>
        </w:rPr>
        <w:t xml:space="preserve"> between the objectives of the ITU-R Sector and those of the Bureau; and the trustfulness of data sources for the indicators.</w:t>
      </w:r>
    </w:p>
    <w:p w:rsidR="003278DB" w:rsidRPr="00654940" w:rsidRDefault="006B2381" w:rsidP="00654940">
      <w:pPr>
        <w:adjustRightInd w:val="0"/>
        <w:snapToGri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>7.2</w:t>
      </w:r>
      <w:r w:rsidRPr="00654940">
        <w:rPr>
          <w:rFonts w:cstheme="minorHAnsi"/>
          <w:sz w:val="24"/>
          <w:szCs w:val="24"/>
        </w:rPr>
        <w:tab/>
      </w:r>
      <w:r w:rsidR="003278DB" w:rsidRPr="00654940">
        <w:rPr>
          <w:rFonts w:cstheme="minorHAnsi"/>
          <w:sz w:val="24"/>
          <w:szCs w:val="24"/>
        </w:rPr>
        <w:t xml:space="preserve">It was proposed that RAG create </w:t>
      </w:r>
      <w:proofErr w:type="gramStart"/>
      <w:r w:rsidR="003278DB" w:rsidRPr="00654940">
        <w:rPr>
          <w:rFonts w:cstheme="minorHAnsi"/>
          <w:sz w:val="24"/>
          <w:szCs w:val="24"/>
        </w:rPr>
        <w:t>an</w:t>
      </w:r>
      <w:proofErr w:type="gramEnd"/>
      <w:r w:rsidR="003278DB" w:rsidRPr="00654940">
        <w:rPr>
          <w:rFonts w:cstheme="minorHAnsi"/>
          <w:sz w:val="24"/>
          <w:szCs w:val="24"/>
        </w:rPr>
        <w:t xml:space="preserve"> correspondence group to discuss the ITU-Rs inputs to the Strategic Plan of the Union. Secretariat would forward this proposal to the chair of RAG</w:t>
      </w:r>
      <w:r w:rsidR="000152FA" w:rsidRPr="00654940">
        <w:rPr>
          <w:rFonts w:cstheme="minorHAnsi"/>
          <w:sz w:val="24"/>
          <w:szCs w:val="24"/>
        </w:rPr>
        <w:t xml:space="preserve"> and support in the creation of this group.</w:t>
      </w:r>
    </w:p>
    <w:p w:rsidR="003278DB" w:rsidRPr="00654940" w:rsidRDefault="006B2381" w:rsidP="00654940">
      <w:pPr>
        <w:adjustRightInd w:val="0"/>
        <w:snapToGri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>7.3</w:t>
      </w:r>
      <w:r w:rsidRPr="00654940">
        <w:rPr>
          <w:rFonts w:cstheme="minorHAnsi"/>
          <w:sz w:val="24"/>
          <w:szCs w:val="24"/>
        </w:rPr>
        <w:tab/>
      </w:r>
      <w:r w:rsidR="00F06316" w:rsidRPr="00654940">
        <w:rPr>
          <w:rFonts w:cstheme="minorHAnsi"/>
          <w:sz w:val="24"/>
          <w:szCs w:val="24"/>
        </w:rPr>
        <w:t xml:space="preserve">The discussions </w:t>
      </w:r>
      <w:r w:rsidR="0016169F" w:rsidRPr="00654940">
        <w:rPr>
          <w:rFonts w:cstheme="minorHAnsi"/>
          <w:sz w:val="24"/>
          <w:szCs w:val="24"/>
        </w:rPr>
        <w:t xml:space="preserve">highlighted the difficulty to fully map </w:t>
      </w:r>
      <w:r w:rsidR="002B26A3" w:rsidRPr="00654940">
        <w:rPr>
          <w:rFonts w:cstheme="minorHAnsi"/>
          <w:sz w:val="24"/>
          <w:szCs w:val="24"/>
        </w:rPr>
        <w:t>operational and strategic plans</w:t>
      </w:r>
      <w:r w:rsidRPr="00654940">
        <w:rPr>
          <w:rFonts w:cstheme="minorHAnsi"/>
          <w:sz w:val="24"/>
          <w:szCs w:val="24"/>
        </w:rPr>
        <w:t xml:space="preserve"> as the</w:t>
      </w:r>
      <w:r w:rsidR="002B26A3" w:rsidRPr="00654940">
        <w:rPr>
          <w:rFonts w:cstheme="minorHAnsi"/>
          <w:sz w:val="24"/>
          <w:szCs w:val="24"/>
        </w:rPr>
        <w:t xml:space="preserve"> activities of bureau are different fro</w:t>
      </w:r>
      <w:r w:rsidRPr="00654940">
        <w:rPr>
          <w:rFonts w:cstheme="minorHAnsi"/>
          <w:sz w:val="24"/>
          <w:szCs w:val="24"/>
        </w:rPr>
        <w:t>m the activities of sector, as well as the need to review current performance</w:t>
      </w:r>
      <w:r w:rsidR="002B26A3" w:rsidRPr="00654940">
        <w:rPr>
          <w:rFonts w:cstheme="minorHAnsi"/>
          <w:sz w:val="24"/>
          <w:szCs w:val="24"/>
        </w:rPr>
        <w:t xml:space="preserve"> indicators</w:t>
      </w:r>
      <w:r w:rsidR="0016169F" w:rsidRPr="00654940">
        <w:rPr>
          <w:rFonts w:cstheme="minorHAnsi"/>
          <w:sz w:val="24"/>
          <w:szCs w:val="24"/>
        </w:rPr>
        <w:t>, in particular those from the area of Radio Regulations</w:t>
      </w:r>
      <w:r w:rsidR="000152FA" w:rsidRPr="00654940">
        <w:rPr>
          <w:rFonts w:cstheme="minorHAnsi"/>
          <w:sz w:val="24"/>
          <w:szCs w:val="24"/>
        </w:rPr>
        <w:t>.</w:t>
      </w:r>
    </w:p>
    <w:p w:rsidR="007B0961" w:rsidRPr="00DD0448" w:rsidRDefault="00D9241D" w:rsidP="00654940">
      <w:pPr>
        <w:numPr>
          <w:ilvl w:val="0"/>
          <w:numId w:val="33"/>
        </w:numPr>
        <w:adjustRightInd w:val="0"/>
        <w:snapToGrid w:val="0"/>
        <w:spacing w:before="360" w:after="120" w:line="240" w:lineRule="auto"/>
        <w:ind w:left="709" w:hanging="709"/>
        <w:jc w:val="both"/>
        <w:rPr>
          <w:rFonts w:cstheme="minorHAnsi"/>
          <w:b/>
          <w:bCs/>
          <w:sz w:val="26"/>
          <w:szCs w:val="26"/>
        </w:rPr>
      </w:pPr>
      <w:r w:rsidRPr="00DD0448">
        <w:rPr>
          <w:rFonts w:cstheme="minorHAnsi"/>
          <w:b/>
          <w:bCs/>
          <w:sz w:val="26"/>
          <w:szCs w:val="26"/>
        </w:rPr>
        <w:t>Contribution by the TDAG</w:t>
      </w:r>
    </w:p>
    <w:p w:rsidR="007B0961" w:rsidRPr="00654940" w:rsidRDefault="007B0961" w:rsidP="00654940">
      <w:pPr>
        <w:adjustRightInd w:val="0"/>
        <w:snapToGri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>8.1</w:t>
      </w:r>
      <w:r w:rsidRPr="00654940">
        <w:rPr>
          <w:rFonts w:cstheme="minorHAnsi"/>
          <w:sz w:val="24"/>
          <w:szCs w:val="24"/>
        </w:rPr>
        <w:tab/>
      </w:r>
      <w:r w:rsidR="000F45F1" w:rsidRPr="00654940">
        <w:rPr>
          <w:rFonts w:cstheme="minorHAnsi"/>
          <w:sz w:val="24"/>
          <w:szCs w:val="24"/>
        </w:rPr>
        <w:t xml:space="preserve">The Chair of the </w:t>
      </w:r>
      <w:r w:rsidR="00F7022D" w:rsidRPr="00654940">
        <w:rPr>
          <w:rFonts w:cstheme="minorHAnsi"/>
          <w:sz w:val="24"/>
          <w:szCs w:val="24"/>
        </w:rPr>
        <w:t>TDAG Correspondence Group on Strategic Plan, Operational Plan and Declaration</w:t>
      </w:r>
      <w:r w:rsidR="000F45F1" w:rsidRPr="00654940">
        <w:rPr>
          <w:rFonts w:cstheme="minorHAnsi"/>
          <w:sz w:val="24"/>
          <w:szCs w:val="24"/>
        </w:rPr>
        <w:t xml:space="preserve">, </w:t>
      </w:r>
      <w:r w:rsidR="00D9241D" w:rsidRPr="00654940">
        <w:rPr>
          <w:rFonts w:cstheme="minorHAnsi"/>
          <w:sz w:val="24"/>
          <w:szCs w:val="24"/>
        </w:rPr>
        <w:t>Mr Fabio Bigi</w:t>
      </w:r>
      <w:r w:rsidR="000F45F1" w:rsidRPr="00654940">
        <w:rPr>
          <w:rFonts w:cstheme="minorHAnsi"/>
          <w:sz w:val="24"/>
          <w:szCs w:val="24"/>
        </w:rPr>
        <w:t>,</w:t>
      </w:r>
      <w:r w:rsidR="00D9241D" w:rsidRPr="00654940">
        <w:rPr>
          <w:rFonts w:cstheme="minorHAnsi"/>
          <w:sz w:val="24"/>
          <w:szCs w:val="24"/>
        </w:rPr>
        <w:t xml:space="preserve"> explained the ongoing </w:t>
      </w:r>
      <w:r w:rsidR="000F45F1" w:rsidRPr="00654940">
        <w:rPr>
          <w:rFonts w:cstheme="minorHAnsi"/>
          <w:sz w:val="24"/>
          <w:szCs w:val="24"/>
        </w:rPr>
        <w:t xml:space="preserve">process </w:t>
      </w:r>
      <w:r w:rsidR="00D9241D" w:rsidRPr="00654940">
        <w:rPr>
          <w:rFonts w:cstheme="minorHAnsi"/>
          <w:sz w:val="24"/>
          <w:szCs w:val="24"/>
        </w:rPr>
        <w:t xml:space="preserve">in ITU-D in preparation </w:t>
      </w:r>
      <w:r w:rsidR="000F45F1" w:rsidRPr="00654940">
        <w:rPr>
          <w:rFonts w:cstheme="minorHAnsi"/>
          <w:sz w:val="24"/>
          <w:szCs w:val="24"/>
        </w:rPr>
        <w:t>for</w:t>
      </w:r>
      <w:r w:rsidR="00D9241D" w:rsidRPr="00654940">
        <w:rPr>
          <w:rFonts w:cstheme="minorHAnsi"/>
          <w:sz w:val="24"/>
          <w:szCs w:val="24"/>
        </w:rPr>
        <w:t xml:space="preserve"> WTDC-17</w:t>
      </w:r>
      <w:r w:rsidR="000F45F1" w:rsidRPr="00654940">
        <w:rPr>
          <w:rFonts w:cstheme="minorHAnsi"/>
          <w:sz w:val="24"/>
          <w:szCs w:val="24"/>
        </w:rPr>
        <w:t xml:space="preserve"> (document </w:t>
      </w:r>
      <w:hyperlink r:id="rId31" w:history="1">
        <w:r w:rsidR="000F45F1" w:rsidRPr="00654940">
          <w:rPr>
            <w:rStyle w:val="Hyperlink"/>
            <w:rFonts w:cstheme="minorHAnsi"/>
            <w:sz w:val="24"/>
            <w:szCs w:val="24"/>
          </w:rPr>
          <w:t>CWG-SFP-INF/1/4</w:t>
        </w:r>
      </w:hyperlink>
      <w:r w:rsidR="000F45F1" w:rsidRPr="00654940">
        <w:rPr>
          <w:rFonts w:cstheme="minorHAnsi"/>
          <w:sz w:val="24"/>
          <w:szCs w:val="24"/>
        </w:rPr>
        <w:t>)</w:t>
      </w:r>
      <w:r w:rsidR="00D9241D" w:rsidRPr="00654940">
        <w:rPr>
          <w:rFonts w:cstheme="minorHAnsi"/>
          <w:sz w:val="24"/>
          <w:szCs w:val="24"/>
        </w:rPr>
        <w:t>.</w:t>
      </w:r>
      <w:r w:rsidR="00F7022D" w:rsidRPr="00654940">
        <w:rPr>
          <w:rFonts w:cstheme="minorHAnsi"/>
          <w:sz w:val="24"/>
          <w:szCs w:val="24"/>
        </w:rPr>
        <w:t xml:space="preserve"> </w:t>
      </w:r>
    </w:p>
    <w:p w:rsidR="00AE7911" w:rsidRPr="00DD0448" w:rsidRDefault="00D9241D" w:rsidP="00654940">
      <w:pPr>
        <w:numPr>
          <w:ilvl w:val="0"/>
          <w:numId w:val="33"/>
        </w:numPr>
        <w:adjustRightInd w:val="0"/>
        <w:snapToGrid w:val="0"/>
        <w:spacing w:before="360" w:after="120" w:line="240" w:lineRule="auto"/>
        <w:ind w:left="709" w:hanging="709"/>
        <w:jc w:val="both"/>
        <w:rPr>
          <w:rFonts w:cstheme="minorHAnsi"/>
          <w:b/>
          <w:bCs/>
          <w:sz w:val="26"/>
          <w:szCs w:val="26"/>
        </w:rPr>
      </w:pPr>
      <w:r w:rsidRPr="00DD0448">
        <w:rPr>
          <w:rFonts w:cstheme="minorHAnsi"/>
          <w:b/>
          <w:bCs/>
          <w:sz w:val="26"/>
          <w:szCs w:val="26"/>
        </w:rPr>
        <w:t>Contribution by the TSAG</w:t>
      </w:r>
    </w:p>
    <w:p w:rsidR="00AE7911" w:rsidRPr="00654940" w:rsidRDefault="00AE7911" w:rsidP="00654940">
      <w:pPr>
        <w:adjustRightInd w:val="0"/>
        <w:snapToGri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>9.1</w:t>
      </w:r>
      <w:r w:rsidRPr="00654940">
        <w:rPr>
          <w:rFonts w:cstheme="minorHAnsi"/>
          <w:sz w:val="24"/>
          <w:szCs w:val="24"/>
        </w:rPr>
        <w:tab/>
        <w:t xml:space="preserve">The </w:t>
      </w:r>
      <w:r w:rsidR="000F45F1" w:rsidRPr="00654940">
        <w:rPr>
          <w:rFonts w:cstheme="minorHAnsi"/>
          <w:sz w:val="24"/>
          <w:szCs w:val="24"/>
        </w:rPr>
        <w:t xml:space="preserve">Chairman of TSAG, Mr Bruce Gracie, </w:t>
      </w:r>
      <w:r w:rsidRPr="00654940">
        <w:rPr>
          <w:rFonts w:cstheme="minorHAnsi"/>
          <w:sz w:val="24"/>
          <w:szCs w:val="24"/>
        </w:rPr>
        <w:t xml:space="preserve">informed </w:t>
      </w:r>
      <w:r w:rsidR="000F45F1" w:rsidRPr="00654940">
        <w:rPr>
          <w:rFonts w:cstheme="minorHAnsi"/>
          <w:sz w:val="24"/>
          <w:szCs w:val="24"/>
        </w:rPr>
        <w:t xml:space="preserve">the group on </w:t>
      </w:r>
      <w:r w:rsidRPr="00654940">
        <w:rPr>
          <w:rFonts w:cstheme="minorHAnsi"/>
          <w:sz w:val="24"/>
          <w:szCs w:val="24"/>
        </w:rPr>
        <w:t>th</w:t>
      </w:r>
      <w:r w:rsidR="000F45F1" w:rsidRPr="00654940">
        <w:rPr>
          <w:rFonts w:cstheme="minorHAnsi"/>
          <w:sz w:val="24"/>
          <w:szCs w:val="24"/>
        </w:rPr>
        <w:t>e mechanisms to contribute to the work of the group and expressed the willingness for close collaboration.</w:t>
      </w:r>
      <w:r w:rsidR="003278DB" w:rsidRPr="00654940">
        <w:rPr>
          <w:rFonts w:cstheme="minorHAnsi"/>
          <w:sz w:val="24"/>
          <w:szCs w:val="24"/>
        </w:rPr>
        <w:t xml:space="preserve"> He proposed the </w:t>
      </w:r>
      <w:r w:rsidR="00F7022D" w:rsidRPr="00654940">
        <w:rPr>
          <w:rFonts w:cstheme="minorHAnsi"/>
          <w:sz w:val="24"/>
          <w:szCs w:val="24"/>
        </w:rPr>
        <w:t>consideration</w:t>
      </w:r>
      <w:r w:rsidR="003278DB" w:rsidRPr="00654940">
        <w:rPr>
          <w:rFonts w:cstheme="minorHAnsi"/>
          <w:sz w:val="24"/>
          <w:szCs w:val="24"/>
        </w:rPr>
        <w:t xml:space="preserve"> of the Standardization </w:t>
      </w:r>
      <w:r w:rsidR="00F7022D" w:rsidRPr="00654940">
        <w:rPr>
          <w:rFonts w:cstheme="minorHAnsi"/>
          <w:sz w:val="24"/>
          <w:szCs w:val="24"/>
        </w:rPr>
        <w:t>Strategy Initiatives of TSAG in the work of CWG-SFP.</w:t>
      </w:r>
      <w:r w:rsidR="00AD5D41" w:rsidRPr="00654940">
        <w:rPr>
          <w:rFonts w:cstheme="minorHAnsi"/>
          <w:sz w:val="24"/>
          <w:szCs w:val="24"/>
        </w:rPr>
        <w:t xml:space="preserve"> He informed that the Chair of the TSAG Correspondence Group on the Strategic plan is Mr. Victor Martínez Vanegas (México).</w:t>
      </w:r>
    </w:p>
    <w:p w:rsidR="00AE7911" w:rsidRPr="00654940" w:rsidRDefault="00AE7911" w:rsidP="00654940">
      <w:pPr>
        <w:adjustRightInd w:val="0"/>
        <w:snapToGri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>9.</w:t>
      </w:r>
      <w:r w:rsidR="000F45F1" w:rsidRPr="00654940">
        <w:rPr>
          <w:rFonts w:cstheme="minorHAnsi"/>
          <w:sz w:val="24"/>
          <w:szCs w:val="24"/>
        </w:rPr>
        <w:t>2</w:t>
      </w:r>
      <w:r w:rsidR="00654940" w:rsidRPr="00654940">
        <w:rPr>
          <w:rFonts w:cstheme="minorHAnsi"/>
          <w:sz w:val="24"/>
          <w:szCs w:val="24"/>
        </w:rPr>
        <w:tab/>
      </w:r>
      <w:r w:rsidR="000F45F1" w:rsidRPr="00654940">
        <w:rPr>
          <w:rFonts w:cstheme="minorHAnsi"/>
          <w:sz w:val="24"/>
          <w:szCs w:val="24"/>
        </w:rPr>
        <w:t xml:space="preserve">The group agreed on the need for a close and </w:t>
      </w:r>
      <w:r w:rsidRPr="00654940">
        <w:rPr>
          <w:rFonts w:cstheme="minorHAnsi"/>
          <w:sz w:val="24"/>
          <w:szCs w:val="24"/>
        </w:rPr>
        <w:t xml:space="preserve">dynamic </w:t>
      </w:r>
      <w:r w:rsidR="000F45F1" w:rsidRPr="00654940">
        <w:rPr>
          <w:rFonts w:cstheme="minorHAnsi"/>
          <w:sz w:val="24"/>
          <w:szCs w:val="24"/>
        </w:rPr>
        <w:t xml:space="preserve">collaboration </w:t>
      </w:r>
      <w:r w:rsidRPr="00654940">
        <w:rPr>
          <w:rFonts w:cstheme="minorHAnsi"/>
          <w:sz w:val="24"/>
          <w:szCs w:val="24"/>
        </w:rPr>
        <w:t xml:space="preserve">between </w:t>
      </w:r>
      <w:r w:rsidR="000F45F1" w:rsidRPr="00654940">
        <w:rPr>
          <w:rFonts w:cstheme="minorHAnsi"/>
          <w:sz w:val="24"/>
          <w:szCs w:val="24"/>
        </w:rPr>
        <w:t xml:space="preserve">the </w:t>
      </w:r>
      <w:r w:rsidRPr="00654940">
        <w:rPr>
          <w:rFonts w:cstheme="minorHAnsi"/>
          <w:sz w:val="24"/>
          <w:szCs w:val="24"/>
        </w:rPr>
        <w:t xml:space="preserve">CWG-SFP, the internal secretariat’s group and </w:t>
      </w:r>
      <w:r w:rsidR="00EC3A8B" w:rsidRPr="00654940">
        <w:rPr>
          <w:rFonts w:cstheme="minorHAnsi"/>
          <w:sz w:val="24"/>
          <w:szCs w:val="24"/>
        </w:rPr>
        <w:t>all</w:t>
      </w:r>
      <w:r w:rsidRPr="00654940">
        <w:rPr>
          <w:rFonts w:cstheme="minorHAnsi"/>
          <w:sz w:val="24"/>
          <w:szCs w:val="24"/>
        </w:rPr>
        <w:t xml:space="preserve"> </w:t>
      </w:r>
      <w:r w:rsidR="000F45F1" w:rsidRPr="00654940">
        <w:rPr>
          <w:rFonts w:cstheme="minorHAnsi"/>
          <w:sz w:val="24"/>
          <w:szCs w:val="24"/>
        </w:rPr>
        <w:t xml:space="preserve">sector advisory and </w:t>
      </w:r>
      <w:r w:rsidRPr="00654940">
        <w:rPr>
          <w:rFonts w:cstheme="minorHAnsi"/>
          <w:sz w:val="24"/>
          <w:szCs w:val="24"/>
        </w:rPr>
        <w:t>correspondence groups.</w:t>
      </w:r>
    </w:p>
    <w:p w:rsidR="00F7022D" w:rsidRPr="00654940" w:rsidRDefault="00F7022D" w:rsidP="00654940">
      <w:pPr>
        <w:adjustRightInd w:val="0"/>
        <w:snapToGri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>9.3</w:t>
      </w:r>
      <w:r w:rsidR="00654940" w:rsidRPr="00654940">
        <w:rPr>
          <w:rFonts w:cstheme="minorHAnsi"/>
          <w:sz w:val="24"/>
          <w:szCs w:val="24"/>
        </w:rPr>
        <w:tab/>
      </w:r>
      <w:r w:rsidRPr="00654940">
        <w:rPr>
          <w:rFonts w:cstheme="minorHAnsi"/>
          <w:sz w:val="24"/>
          <w:szCs w:val="24"/>
        </w:rPr>
        <w:t xml:space="preserve">The Chair reminded the floor that the </w:t>
      </w:r>
      <w:r w:rsidR="000152FA" w:rsidRPr="00654940">
        <w:rPr>
          <w:rFonts w:cstheme="minorHAnsi"/>
          <w:sz w:val="24"/>
          <w:szCs w:val="24"/>
        </w:rPr>
        <w:t xml:space="preserve">draft Strategic and draft </w:t>
      </w:r>
      <w:proofErr w:type="gramStart"/>
      <w:r w:rsidR="000152FA" w:rsidRPr="00654940">
        <w:rPr>
          <w:rFonts w:cstheme="minorHAnsi"/>
          <w:sz w:val="24"/>
          <w:szCs w:val="24"/>
        </w:rPr>
        <w:t>Financial</w:t>
      </w:r>
      <w:proofErr w:type="gramEnd"/>
      <w:r w:rsidR="000152FA" w:rsidRPr="00654940">
        <w:rPr>
          <w:rFonts w:cstheme="minorHAnsi"/>
          <w:sz w:val="24"/>
          <w:szCs w:val="24"/>
        </w:rPr>
        <w:t xml:space="preserve"> plans will ultimately be elaborated by the Secretariat based on the inputs from the membership, the public consultations, CWG-SFP, and the sector advisory groups, and therefore </w:t>
      </w:r>
      <w:r w:rsidRPr="00654940">
        <w:rPr>
          <w:rFonts w:cstheme="minorHAnsi"/>
          <w:sz w:val="24"/>
          <w:szCs w:val="24"/>
        </w:rPr>
        <w:t>asked the participants</w:t>
      </w:r>
      <w:r w:rsidR="000152FA" w:rsidRPr="00654940">
        <w:rPr>
          <w:rFonts w:cstheme="minorHAnsi"/>
          <w:sz w:val="24"/>
          <w:szCs w:val="24"/>
        </w:rPr>
        <w:t xml:space="preserve"> to use every channel available to make sure their proposals are reflected in the draft plans.</w:t>
      </w:r>
    </w:p>
    <w:p w:rsidR="00AE7911" w:rsidRPr="00DD0448" w:rsidRDefault="00AE7911" w:rsidP="00654940">
      <w:pPr>
        <w:numPr>
          <w:ilvl w:val="0"/>
          <w:numId w:val="33"/>
        </w:numPr>
        <w:adjustRightInd w:val="0"/>
        <w:snapToGrid w:val="0"/>
        <w:spacing w:before="360" w:after="120" w:line="240" w:lineRule="auto"/>
        <w:ind w:left="709" w:hanging="709"/>
        <w:jc w:val="both"/>
        <w:rPr>
          <w:rFonts w:cstheme="minorHAnsi"/>
          <w:b/>
          <w:bCs/>
          <w:sz w:val="26"/>
          <w:szCs w:val="26"/>
        </w:rPr>
      </w:pPr>
      <w:r w:rsidRPr="00DD0448">
        <w:rPr>
          <w:rFonts w:cstheme="minorHAnsi"/>
          <w:b/>
          <w:bCs/>
          <w:sz w:val="26"/>
          <w:szCs w:val="26"/>
        </w:rPr>
        <w:t>Subject of the 1st public consultation of CWG-SFP</w:t>
      </w:r>
      <w:r w:rsidR="000152FA" w:rsidRPr="00DD0448">
        <w:rPr>
          <w:rFonts w:cstheme="minorHAnsi"/>
          <w:b/>
          <w:bCs/>
          <w:sz w:val="26"/>
          <w:szCs w:val="26"/>
        </w:rPr>
        <w:t xml:space="preserve"> (</w:t>
      </w:r>
      <w:hyperlink r:id="rId32" w:history="1">
        <w:r w:rsidR="000152FA" w:rsidRPr="00DD0448">
          <w:rPr>
            <w:rStyle w:val="Hyperlink"/>
            <w:sz w:val="26"/>
            <w:szCs w:val="26"/>
            <w:lang w:val="en-CA"/>
          </w:rPr>
          <w:t>CWG-SFP-1/4</w:t>
        </w:r>
      </w:hyperlink>
      <w:r w:rsidR="000152FA" w:rsidRPr="00DD0448">
        <w:rPr>
          <w:rStyle w:val="Hyperlink"/>
          <w:sz w:val="26"/>
          <w:szCs w:val="26"/>
          <w:lang w:val="en-CA"/>
        </w:rPr>
        <w:t>)</w:t>
      </w:r>
    </w:p>
    <w:p w:rsidR="000152FA" w:rsidRPr="00654940" w:rsidRDefault="00AE7911" w:rsidP="00DD0448">
      <w:pPr>
        <w:pStyle w:val="ListParagraph"/>
        <w:numPr>
          <w:ilvl w:val="1"/>
          <w:numId w:val="33"/>
        </w:numPr>
        <w:adjustRightInd w:val="0"/>
        <w:snapToGrid w:val="0"/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 xml:space="preserve">The secretariat presented a </w:t>
      </w:r>
      <w:r w:rsidR="000F45F1" w:rsidRPr="00654940">
        <w:rPr>
          <w:rFonts w:cstheme="minorHAnsi"/>
          <w:sz w:val="24"/>
          <w:szCs w:val="24"/>
        </w:rPr>
        <w:t xml:space="preserve">proposed set of </w:t>
      </w:r>
      <w:r w:rsidR="00EC3A8B" w:rsidRPr="00654940">
        <w:rPr>
          <w:rFonts w:cstheme="minorHAnsi"/>
          <w:sz w:val="24"/>
          <w:szCs w:val="24"/>
        </w:rPr>
        <w:t xml:space="preserve">questions </w:t>
      </w:r>
      <w:r w:rsidR="000F45F1" w:rsidRPr="00654940">
        <w:rPr>
          <w:rFonts w:cstheme="minorHAnsi"/>
          <w:sz w:val="24"/>
          <w:szCs w:val="24"/>
        </w:rPr>
        <w:t xml:space="preserve">for </w:t>
      </w:r>
      <w:r w:rsidRPr="00654940">
        <w:rPr>
          <w:rFonts w:cstheme="minorHAnsi"/>
          <w:sz w:val="24"/>
          <w:szCs w:val="24"/>
        </w:rPr>
        <w:t>the 1</w:t>
      </w:r>
      <w:r w:rsidRPr="00654940">
        <w:rPr>
          <w:rFonts w:cstheme="minorHAnsi"/>
          <w:sz w:val="24"/>
          <w:szCs w:val="24"/>
          <w:vertAlign w:val="superscript"/>
        </w:rPr>
        <w:t>st</w:t>
      </w:r>
      <w:r w:rsidRPr="00654940">
        <w:rPr>
          <w:rFonts w:cstheme="minorHAnsi"/>
          <w:sz w:val="24"/>
          <w:szCs w:val="24"/>
        </w:rPr>
        <w:t xml:space="preserve"> </w:t>
      </w:r>
      <w:r w:rsidR="00EC3A8B" w:rsidRPr="00654940">
        <w:rPr>
          <w:rFonts w:cstheme="minorHAnsi"/>
          <w:sz w:val="24"/>
          <w:szCs w:val="24"/>
        </w:rPr>
        <w:t xml:space="preserve">open </w:t>
      </w:r>
      <w:r w:rsidRPr="00654940">
        <w:rPr>
          <w:rFonts w:cstheme="minorHAnsi"/>
          <w:sz w:val="24"/>
          <w:szCs w:val="24"/>
        </w:rPr>
        <w:t xml:space="preserve">public consultation to be </w:t>
      </w:r>
      <w:r w:rsidR="000152FA" w:rsidRPr="00654940">
        <w:rPr>
          <w:rFonts w:cstheme="minorHAnsi"/>
          <w:sz w:val="24"/>
          <w:szCs w:val="24"/>
        </w:rPr>
        <w:t xml:space="preserve">open from Council-17 until the end of June. </w:t>
      </w:r>
    </w:p>
    <w:p w:rsidR="000152FA" w:rsidRPr="00654940" w:rsidRDefault="000152FA" w:rsidP="00DD0448">
      <w:pPr>
        <w:pStyle w:val="ListParagraph"/>
        <w:numPr>
          <w:ilvl w:val="1"/>
          <w:numId w:val="33"/>
        </w:numPr>
        <w:adjustRightInd w:val="0"/>
        <w:snapToGrid w:val="0"/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>The group agreed to allow at least 30 days for each of the three public consultations the group will conduct after its first, second and third meetings.</w:t>
      </w:r>
    </w:p>
    <w:p w:rsidR="00B56123" w:rsidRPr="00654940" w:rsidRDefault="000152FA" w:rsidP="00DD0448">
      <w:pPr>
        <w:pStyle w:val="ListParagraph"/>
        <w:numPr>
          <w:ilvl w:val="1"/>
          <w:numId w:val="33"/>
        </w:numPr>
        <w:adjustRightInd w:val="0"/>
        <w:snapToGrid w:val="0"/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 xml:space="preserve">The </w:t>
      </w:r>
      <w:r w:rsidR="00305D66" w:rsidRPr="00654940">
        <w:rPr>
          <w:rFonts w:cstheme="minorHAnsi"/>
          <w:sz w:val="24"/>
          <w:szCs w:val="24"/>
        </w:rPr>
        <w:t>group requested the Chair to consult with all interested parties and finalize the questions.</w:t>
      </w:r>
    </w:p>
    <w:p w:rsidR="00B56123" w:rsidRPr="00654940" w:rsidRDefault="00B56123" w:rsidP="00DD0448">
      <w:pPr>
        <w:pStyle w:val="ListParagraph"/>
        <w:numPr>
          <w:ilvl w:val="1"/>
          <w:numId w:val="33"/>
        </w:numPr>
        <w:adjustRightInd w:val="0"/>
        <w:snapToGrid w:val="0"/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54940">
        <w:rPr>
          <w:rFonts w:cstheme="minorHAnsi"/>
          <w:sz w:val="24"/>
          <w:szCs w:val="24"/>
        </w:rPr>
        <w:t>After consultations, the Chair proposes that the first public consultation provide Resolution 71 as a background document, and ask the following questions:</w:t>
      </w:r>
    </w:p>
    <w:p w:rsidR="00B56123" w:rsidRPr="00654940" w:rsidRDefault="00B56123" w:rsidP="00654940">
      <w:pPr>
        <w:pStyle w:val="BodyText"/>
        <w:numPr>
          <w:ilvl w:val="0"/>
          <w:numId w:val="36"/>
        </w:numPr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Bidi"/>
          <w:i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i/>
          <w:color w:val="auto"/>
          <w:sz w:val="24"/>
          <w:szCs w:val="24"/>
        </w:rPr>
        <w:t>What should be the key strategic priorities for ITU for the 2020-2023 period, taking into account the UN 2030 Agenda for Sustainable Development and the Sustainable Development Goals?</w:t>
      </w:r>
    </w:p>
    <w:p w:rsidR="00B56123" w:rsidRPr="00654940" w:rsidRDefault="00B56123" w:rsidP="00654940">
      <w:pPr>
        <w:pStyle w:val="BodyText"/>
        <w:numPr>
          <w:ilvl w:val="0"/>
          <w:numId w:val="36"/>
        </w:numPr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Bidi"/>
          <w:i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i/>
          <w:color w:val="auto"/>
          <w:sz w:val="24"/>
          <w:szCs w:val="24"/>
        </w:rPr>
        <w:t>What are the key technological trends ITU should consider while planning its strategy?</w:t>
      </w:r>
    </w:p>
    <w:p w:rsidR="00B56123" w:rsidRPr="00654940" w:rsidRDefault="00B56123" w:rsidP="00654940">
      <w:pPr>
        <w:pStyle w:val="BodyText"/>
        <w:numPr>
          <w:ilvl w:val="0"/>
          <w:numId w:val="36"/>
        </w:numPr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Bidi"/>
          <w:i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i/>
          <w:color w:val="auto"/>
          <w:sz w:val="24"/>
          <w:szCs w:val="24"/>
        </w:rPr>
        <w:t>What do you consider to be the top three challenges for the ITU and the top three achievements you would like to see the ITU accomplish in the 2020-2023 timeframe?</w:t>
      </w:r>
    </w:p>
    <w:p w:rsidR="000152FA" w:rsidRPr="00654940" w:rsidRDefault="00B56123" w:rsidP="00654940">
      <w:pPr>
        <w:pStyle w:val="BodyText"/>
        <w:numPr>
          <w:ilvl w:val="0"/>
          <w:numId w:val="36"/>
        </w:numPr>
        <w:adjustRightInd w:val="0"/>
        <w:snapToGrid w:val="0"/>
        <w:spacing w:before="120" w:after="120" w:line="240" w:lineRule="auto"/>
        <w:jc w:val="both"/>
        <w:rPr>
          <w:rFonts w:asciiTheme="minorHAnsi" w:hAnsiTheme="minorHAnsi" w:cstheme="minorBidi"/>
          <w:i/>
          <w:color w:val="auto"/>
          <w:sz w:val="24"/>
          <w:szCs w:val="24"/>
        </w:rPr>
      </w:pPr>
      <w:r w:rsidRPr="00654940">
        <w:rPr>
          <w:rFonts w:asciiTheme="minorHAnsi" w:hAnsiTheme="minorHAnsi" w:cstheme="minorBidi"/>
          <w:i/>
          <w:color w:val="auto"/>
          <w:sz w:val="24"/>
          <w:szCs w:val="24"/>
        </w:rPr>
        <w:t>Any other thoughts or comments you would like to make?</w:t>
      </w:r>
    </w:p>
    <w:p w:rsidR="007B0961" w:rsidRPr="00DD0448" w:rsidRDefault="00AE7911" w:rsidP="00DD0448">
      <w:pPr>
        <w:keepNext/>
        <w:keepLines/>
        <w:numPr>
          <w:ilvl w:val="0"/>
          <w:numId w:val="33"/>
        </w:numPr>
        <w:adjustRightInd w:val="0"/>
        <w:snapToGrid w:val="0"/>
        <w:spacing w:before="360" w:after="120" w:line="240" w:lineRule="auto"/>
        <w:ind w:left="709" w:hanging="709"/>
        <w:jc w:val="both"/>
        <w:rPr>
          <w:rFonts w:cstheme="minorHAnsi"/>
          <w:b/>
          <w:bCs/>
          <w:sz w:val="26"/>
          <w:szCs w:val="26"/>
        </w:rPr>
      </w:pPr>
      <w:r w:rsidRPr="00DD0448">
        <w:rPr>
          <w:rFonts w:cstheme="minorHAnsi"/>
          <w:b/>
          <w:bCs/>
          <w:sz w:val="26"/>
          <w:szCs w:val="26"/>
        </w:rPr>
        <w:t>Next meeting</w:t>
      </w:r>
      <w:r w:rsidR="007B0961" w:rsidRPr="00DD0448">
        <w:rPr>
          <w:rFonts w:cstheme="minorHAnsi"/>
          <w:b/>
          <w:bCs/>
          <w:sz w:val="26"/>
          <w:szCs w:val="26"/>
        </w:rPr>
        <w:t xml:space="preserve"> </w:t>
      </w:r>
    </w:p>
    <w:p w:rsidR="00AE7911" w:rsidRPr="00654940" w:rsidRDefault="00AE7911" w:rsidP="00DD0448">
      <w:pPr>
        <w:keepNext/>
        <w:keepLines/>
        <w:adjustRightInd w:val="0"/>
        <w:snapToGrid w:val="0"/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654940">
        <w:rPr>
          <w:rFonts w:cstheme="minorHAnsi"/>
          <w:sz w:val="24"/>
          <w:szCs w:val="24"/>
        </w:rPr>
        <w:t>11.1</w:t>
      </w:r>
      <w:r w:rsidRPr="00654940">
        <w:rPr>
          <w:rFonts w:cstheme="minorHAnsi"/>
          <w:sz w:val="24"/>
          <w:szCs w:val="24"/>
        </w:rPr>
        <w:tab/>
      </w:r>
      <w:r w:rsidR="000152FA" w:rsidRPr="00654940">
        <w:rPr>
          <w:rFonts w:cstheme="minorHAnsi"/>
          <w:sz w:val="24"/>
          <w:szCs w:val="24"/>
        </w:rPr>
        <w:t xml:space="preserve">The next </w:t>
      </w:r>
      <w:r w:rsidRPr="00654940">
        <w:rPr>
          <w:rFonts w:cstheme="minorHAnsi"/>
          <w:sz w:val="24"/>
          <w:szCs w:val="24"/>
        </w:rPr>
        <w:t xml:space="preserve">meeting </w:t>
      </w:r>
      <w:r w:rsidR="000F45F1" w:rsidRPr="00654940">
        <w:rPr>
          <w:rFonts w:cstheme="minorHAnsi"/>
          <w:sz w:val="24"/>
          <w:szCs w:val="24"/>
        </w:rPr>
        <w:t xml:space="preserve">of </w:t>
      </w:r>
      <w:r w:rsidR="000152FA" w:rsidRPr="00654940">
        <w:rPr>
          <w:rFonts w:cstheme="minorHAnsi"/>
          <w:sz w:val="24"/>
          <w:szCs w:val="24"/>
        </w:rPr>
        <w:t>CWG-SFP</w:t>
      </w:r>
      <w:r w:rsidR="000F45F1" w:rsidRPr="00654940">
        <w:rPr>
          <w:rFonts w:cstheme="minorHAnsi"/>
          <w:sz w:val="24"/>
          <w:szCs w:val="24"/>
        </w:rPr>
        <w:t xml:space="preserve"> </w:t>
      </w:r>
      <w:r w:rsidRPr="00654940">
        <w:rPr>
          <w:rFonts w:cstheme="minorHAnsi"/>
          <w:sz w:val="24"/>
          <w:szCs w:val="24"/>
        </w:rPr>
        <w:t xml:space="preserve">will take place during the </w:t>
      </w:r>
      <w:r w:rsidR="000152FA" w:rsidRPr="00654940">
        <w:rPr>
          <w:rFonts w:cstheme="minorHAnsi"/>
          <w:sz w:val="24"/>
          <w:szCs w:val="24"/>
        </w:rPr>
        <w:t xml:space="preserve">following </w:t>
      </w:r>
      <w:r w:rsidRPr="00654940">
        <w:rPr>
          <w:rFonts w:cstheme="minorHAnsi"/>
          <w:sz w:val="24"/>
          <w:szCs w:val="24"/>
        </w:rPr>
        <w:t>cluster of C</w:t>
      </w:r>
      <w:r w:rsidR="000152FA" w:rsidRPr="00654940">
        <w:rPr>
          <w:rFonts w:cstheme="minorHAnsi"/>
          <w:sz w:val="24"/>
          <w:szCs w:val="24"/>
        </w:rPr>
        <w:t xml:space="preserve">ouncil </w:t>
      </w:r>
      <w:r w:rsidRPr="00654940">
        <w:rPr>
          <w:rFonts w:cstheme="minorHAnsi"/>
          <w:sz w:val="24"/>
          <w:szCs w:val="24"/>
        </w:rPr>
        <w:t>W</w:t>
      </w:r>
      <w:r w:rsidR="000152FA" w:rsidRPr="00654940">
        <w:rPr>
          <w:rFonts w:cstheme="minorHAnsi"/>
          <w:sz w:val="24"/>
          <w:szCs w:val="24"/>
        </w:rPr>
        <w:t xml:space="preserve">ork </w:t>
      </w:r>
      <w:proofErr w:type="spellStart"/>
      <w:r w:rsidRPr="00654940">
        <w:rPr>
          <w:rFonts w:cstheme="minorHAnsi"/>
          <w:sz w:val="24"/>
          <w:szCs w:val="24"/>
        </w:rPr>
        <w:t>G</w:t>
      </w:r>
      <w:r w:rsidR="000152FA" w:rsidRPr="00654940">
        <w:rPr>
          <w:rFonts w:cstheme="minorHAnsi"/>
          <w:sz w:val="24"/>
          <w:szCs w:val="24"/>
        </w:rPr>
        <w:t>group</w:t>
      </w:r>
      <w:proofErr w:type="spellEnd"/>
      <w:r w:rsidR="000152FA" w:rsidRPr="00654940">
        <w:rPr>
          <w:rFonts w:cstheme="minorHAnsi"/>
          <w:sz w:val="24"/>
          <w:szCs w:val="24"/>
        </w:rPr>
        <w:t xml:space="preserve"> meetings </w:t>
      </w:r>
      <w:r w:rsidR="000F45F1" w:rsidRPr="00654940">
        <w:rPr>
          <w:rFonts w:cstheme="minorHAnsi"/>
          <w:sz w:val="24"/>
          <w:szCs w:val="24"/>
        </w:rPr>
        <w:t xml:space="preserve">in </w:t>
      </w:r>
      <w:r w:rsidR="000152FA" w:rsidRPr="00654940">
        <w:rPr>
          <w:rFonts w:cstheme="minorHAnsi"/>
          <w:sz w:val="24"/>
          <w:szCs w:val="24"/>
        </w:rPr>
        <w:t>September 2017</w:t>
      </w:r>
      <w:r w:rsidRPr="00654940">
        <w:rPr>
          <w:rFonts w:cstheme="minorHAnsi"/>
          <w:sz w:val="24"/>
          <w:szCs w:val="24"/>
        </w:rPr>
        <w:t>.</w:t>
      </w:r>
    </w:p>
    <w:p w:rsidR="00E11091" w:rsidRPr="00654940" w:rsidRDefault="00654940" w:rsidP="00654940">
      <w:pPr>
        <w:pStyle w:val="Heading2"/>
        <w:spacing w:before="720" w:after="0"/>
        <w:jc w:val="center"/>
        <w:rPr>
          <w:rFonts w:cstheme="minorHAnsi"/>
          <w:b w:val="0"/>
          <w:bCs/>
        </w:rPr>
      </w:pPr>
      <w:r w:rsidRPr="00654940">
        <w:rPr>
          <w:rFonts w:cstheme="minorHAnsi"/>
          <w:b w:val="0"/>
          <w:bCs/>
        </w:rPr>
        <w:t>___________________</w:t>
      </w:r>
    </w:p>
    <w:sectPr w:rsidR="00E11091" w:rsidRPr="00654940" w:rsidSect="00C845B3">
      <w:headerReference w:type="default" r:id="rId33"/>
      <w:footerReference w:type="first" r:id="rId34"/>
      <w:pgSz w:w="11907" w:h="16834" w:code="9"/>
      <w:pgMar w:top="1135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126" w:rsidRDefault="00887126">
      <w:r>
        <w:separator/>
      </w:r>
    </w:p>
  </w:endnote>
  <w:endnote w:type="continuationSeparator" w:id="0">
    <w:p w:rsidR="00887126" w:rsidRDefault="008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2D" w:rsidRDefault="00F7022D" w:rsidP="00DD0448">
    <w:pPr>
      <w:spacing w:after="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126" w:rsidRDefault="00887126">
      <w:r>
        <w:t>____________________</w:t>
      </w:r>
    </w:p>
    <w:p w:rsidR="00887126" w:rsidRDefault="00887126"/>
  </w:footnote>
  <w:footnote w:type="continuationSeparator" w:id="0">
    <w:p w:rsidR="00887126" w:rsidRDefault="00887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2D" w:rsidRDefault="00F7022D" w:rsidP="00654940">
    <w:pPr>
      <w:pStyle w:val="Header"/>
      <w:spacing w:after="0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C0D7F">
      <w:rPr>
        <w:noProof/>
      </w:rPr>
      <w:t>5</w:t>
    </w:r>
    <w:r>
      <w:rPr>
        <w:noProof/>
      </w:rPr>
      <w:fldChar w:fldCharType="end"/>
    </w:r>
    <w:r>
      <w:rPr>
        <w:noProof/>
      </w:rPr>
      <w:t>/</w:t>
    </w:r>
    <w:r w:rsidR="000C0D7F">
      <w:fldChar w:fldCharType="begin"/>
    </w:r>
    <w:r w:rsidR="000C0D7F">
      <w:instrText xml:space="preserve"> NUMPAGES   \* MERGEFORMAT </w:instrText>
    </w:r>
    <w:r w:rsidR="000C0D7F">
      <w:fldChar w:fldCharType="separate"/>
    </w:r>
    <w:r w:rsidR="000C0D7F">
      <w:rPr>
        <w:noProof/>
      </w:rPr>
      <w:t>5</w:t>
    </w:r>
    <w:r w:rsidR="000C0D7F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068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B45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022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5209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C2C0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784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A884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62C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EA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C9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2450"/>
    <w:multiLevelType w:val="hybridMultilevel"/>
    <w:tmpl w:val="C3AA05D4"/>
    <w:lvl w:ilvl="0" w:tplc="4C689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47A80"/>
    <w:multiLevelType w:val="hybridMultilevel"/>
    <w:tmpl w:val="64D8481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C5F435E"/>
    <w:multiLevelType w:val="hybridMultilevel"/>
    <w:tmpl w:val="6328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C270B"/>
    <w:multiLevelType w:val="hybridMultilevel"/>
    <w:tmpl w:val="133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01C5A"/>
    <w:multiLevelType w:val="hybridMultilevel"/>
    <w:tmpl w:val="03D8C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111CA"/>
    <w:multiLevelType w:val="hybridMultilevel"/>
    <w:tmpl w:val="630AFC14"/>
    <w:lvl w:ilvl="0" w:tplc="2D98A29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231B73"/>
    <w:multiLevelType w:val="hybridMultilevel"/>
    <w:tmpl w:val="7346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7444D"/>
    <w:multiLevelType w:val="hybridMultilevel"/>
    <w:tmpl w:val="F070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B20B7"/>
    <w:multiLevelType w:val="hybridMultilevel"/>
    <w:tmpl w:val="AC40BFD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3632D20"/>
    <w:multiLevelType w:val="hybridMultilevel"/>
    <w:tmpl w:val="6B0414DA"/>
    <w:lvl w:ilvl="0" w:tplc="CB3AEA7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B6317"/>
    <w:multiLevelType w:val="hybridMultilevel"/>
    <w:tmpl w:val="0CDC9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770C8"/>
    <w:multiLevelType w:val="multilevel"/>
    <w:tmpl w:val="1F10FE6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B51B8B"/>
    <w:multiLevelType w:val="hybridMultilevel"/>
    <w:tmpl w:val="8D50AAE6"/>
    <w:lvl w:ilvl="0" w:tplc="8662ECA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40B1"/>
    <w:multiLevelType w:val="hybridMultilevel"/>
    <w:tmpl w:val="CCAC8284"/>
    <w:lvl w:ilvl="0" w:tplc="82AA1CCC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53A54"/>
    <w:multiLevelType w:val="hybridMultilevel"/>
    <w:tmpl w:val="99B672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C2B25"/>
    <w:multiLevelType w:val="hybridMultilevel"/>
    <w:tmpl w:val="CC72D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926AF8"/>
    <w:multiLevelType w:val="hybridMultilevel"/>
    <w:tmpl w:val="D286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361"/>
    <w:multiLevelType w:val="hybridMultilevel"/>
    <w:tmpl w:val="23FCFA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E36A0"/>
    <w:multiLevelType w:val="hybridMultilevel"/>
    <w:tmpl w:val="255A6E84"/>
    <w:lvl w:ilvl="0" w:tplc="2D98A29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42753"/>
    <w:multiLevelType w:val="hybridMultilevel"/>
    <w:tmpl w:val="C5784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41635"/>
    <w:multiLevelType w:val="hybridMultilevel"/>
    <w:tmpl w:val="FA842FCA"/>
    <w:lvl w:ilvl="0" w:tplc="545A5F9E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0D7390"/>
    <w:multiLevelType w:val="hybridMultilevel"/>
    <w:tmpl w:val="3064B5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02444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69D73D36"/>
    <w:multiLevelType w:val="hybridMultilevel"/>
    <w:tmpl w:val="29028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C48DD"/>
    <w:multiLevelType w:val="hybridMultilevel"/>
    <w:tmpl w:val="91C26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10491"/>
    <w:multiLevelType w:val="hybridMultilevel"/>
    <w:tmpl w:val="3C609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A13B8"/>
    <w:multiLevelType w:val="hybridMultilevel"/>
    <w:tmpl w:val="EAD69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8"/>
  </w:num>
  <w:num w:numId="4">
    <w:abstractNumId w:val="15"/>
  </w:num>
  <w:num w:numId="5">
    <w:abstractNumId w:val="27"/>
  </w:num>
  <w:num w:numId="6">
    <w:abstractNumId w:val="29"/>
  </w:num>
  <w:num w:numId="7">
    <w:abstractNumId w:val="19"/>
  </w:num>
  <w:num w:numId="8">
    <w:abstractNumId w:val="14"/>
  </w:num>
  <w:num w:numId="9">
    <w:abstractNumId w:val="17"/>
  </w:num>
  <w:num w:numId="10">
    <w:abstractNumId w:val="10"/>
  </w:num>
  <w:num w:numId="11">
    <w:abstractNumId w:val="24"/>
  </w:num>
  <w:num w:numId="12">
    <w:abstractNumId w:val="11"/>
  </w:num>
  <w:num w:numId="13">
    <w:abstractNumId w:val="18"/>
  </w:num>
  <w:num w:numId="14">
    <w:abstractNumId w:val="23"/>
  </w:num>
  <w:num w:numId="15">
    <w:abstractNumId w:val="33"/>
  </w:num>
  <w:num w:numId="16">
    <w:abstractNumId w:val="34"/>
  </w:num>
  <w:num w:numId="17">
    <w:abstractNumId w:val="13"/>
  </w:num>
  <w:num w:numId="18">
    <w:abstractNumId w:val="36"/>
  </w:num>
  <w:num w:numId="19">
    <w:abstractNumId w:val="22"/>
  </w:num>
  <w:num w:numId="20">
    <w:abstractNumId w:val="35"/>
  </w:num>
  <w:num w:numId="21">
    <w:abstractNumId w:val="32"/>
  </w:num>
  <w:num w:numId="22">
    <w:abstractNumId w:val="30"/>
  </w:num>
  <w:num w:numId="23">
    <w:abstractNumId w:val="20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12"/>
  </w:num>
  <w:num w:numId="35">
    <w:abstractNumId w:val="26"/>
  </w:num>
  <w:num w:numId="36">
    <w:abstractNumId w:val="1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C8"/>
    <w:rsid w:val="0000328B"/>
    <w:rsid w:val="000033DA"/>
    <w:rsid w:val="000111BC"/>
    <w:rsid w:val="000126D3"/>
    <w:rsid w:val="00012B66"/>
    <w:rsid w:val="000152FA"/>
    <w:rsid w:val="00016DC5"/>
    <w:rsid w:val="00017495"/>
    <w:rsid w:val="000179F3"/>
    <w:rsid w:val="000226DB"/>
    <w:rsid w:val="000234CB"/>
    <w:rsid w:val="0002404E"/>
    <w:rsid w:val="00025166"/>
    <w:rsid w:val="000269FC"/>
    <w:rsid w:val="00026AED"/>
    <w:rsid w:val="000305EC"/>
    <w:rsid w:val="00030C7E"/>
    <w:rsid w:val="000310E9"/>
    <w:rsid w:val="00036BAA"/>
    <w:rsid w:val="0003748A"/>
    <w:rsid w:val="00037AA5"/>
    <w:rsid w:val="00041B12"/>
    <w:rsid w:val="00043344"/>
    <w:rsid w:val="00043AE9"/>
    <w:rsid w:val="00044518"/>
    <w:rsid w:val="00050051"/>
    <w:rsid w:val="0005011B"/>
    <w:rsid w:val="000527C1"/>
    <w:rsid w:val="000540DB"/>
    <w:rsid w:val="0005532F"/>
    <w:rsid w:val="00056011"/>
    <w:rsid w:val="00061D25"/>
    <w:rsid w:val="000623AA"/>
    <w:rsid w:val="000647A5"/>
    <w:rsid w:val="00065618"/>
    <w:rsid w:val="00066A9A"/>
    <w:rsid w:val="000679DA"/>
    <w:rsid w:val="00067FB0"/>
    <w:rsid w:val="00075B61"/>
    <w:rsid w:val="00077EC7"/>
    <w:rsid w:val="000831EC"/>
    <w:rsid w:val="00093AD2"/>
    <w:rsid w:val="0009407D"/>
    <w:rsid w:val="00094BE5"/>
    <w:rsid w:val="00096091"/>
    <w:rsid w:val="00096D7D"/>
    <w:rsid w:val="00097559"/>
    <w:rsid w:val="000A04A4"/>
    <w:rsid w:val="000A1EBA"/>
    <w:rsid w:val="000A49BD"/>
    <w:rsid w:val="000A51F3"/>
    <w:rsid w:val="000A5351"/>
    <w:rsid w:val="000A79A3"/>
    <w:rsid w:val="000A7A8C"/>
    <w:rsid w:val="000B039C"/>
    <w:rsid w:val="000B0ABA"/>
    <w:rsid w:val="000B2BB6"/>
    <w:rsid w:val="000C0D7F"/>
    <w:rsid w:val="000C1C30"/>
    <w:rsid w:val="000C33A3"/>
    <w:rsid w:val="000C4133"/>
    <w:rsid w:val="000C592C"/>
    <w:rsid w:val="000C6671"/>
    <w:rsid w:val="000C7D72"/>
    <w:rsid w:val="000C7E20"/>
    <w:rsid w:val="000D18AD"/>
    <w:rsid w:val="000D2693"/>
    <w:rsid w:val="000D3B66"/>
    <w:rsid w:val="000D63A0"/>
    <w:rsid w:val="000E0133"/>
    <w:rsid w:val="000E3E22"/>
    <w:rsid w:val="000E51BF"/>
    <w:rsid w:val="000E5BC2"/>
    <w:rsid w:val="000E5ED7"/>
    <w:rsid w:val="000E677D"/>
    <w:rsid w:val="000F0C03"/>
    <w:rsid w:val="000F28AC"/>
    <w:rsid w:val="000F45F1"/>
    <w:rsid w:val="000F5665"/>
    <w:rsid w:val="000F7045"/>
    <w:rsid w:val="00105042"/>
    <w:rsid w:val="001114D1"/>
    <w:rsid w:val="00111866"/>
    <w:rsid w:val="00114592"/>
    <w:rsid w:val="00117242"/>
    <w:rsid w:val="001206E9"/>
    <w:rsid w:val="001229DC"/>
    <w:rsid w:val="00122F48"/>
    <w:rsid w:val="00125C38"/>
    <w:rsid w:val="00132DAD"/>
    <w:rsid w:val="00134504"/>
    <w:rsid w:val="0013605B"/>
    <w:rsid w:val="00136536"/>
    <w:rsid w:val="001375ED"/>
    <w:rsid w:val="0014075F"/>
    <w:rsid w:val="00140760"/>
    <w:rsid w:val="00140BD0"/>
    <w:rsid w:val="00141E3B"/>
    <w:rsid w:val="00150386"/>
    <w:rsid w:val="001516DB"/>
    <w:rsid w:val="00151AEC"/>
    <w:rsid w:val="001528F4"/>
    <w:rsid w:val="00152E34"/>
    <w:rsid w:val="00153521"/>
    <w:rsid w:val="0015666C"/>
    <w:rsid w:val="001573A8"/>
    <w:rsid w:val="0016169F"/>
    <w:rsid w:val="00162BFC"/>
    <w:rsid w:val="00165835"/>
    <w:rsid w:val="00165938"/>
    <w:rsid w:val="00165E4C"/>
    <w:rsid w:val="0017057C"/>
    <w:rsid w:val="00170675"/>
    <w:rsid w:val="00172546"/>
    <w:rsid w:val="001737DD"/>
    <w:rsid w:val="001763B4"/>
    <w:rsid w:val="00177CB3"/>
    <w:rsid w:val="001803EA"/>
    <w:rsid w:val="001818DE"/>
    <w:rsid w:val="00182B78"/>
    <w:rsid w:val="00186565"/>
    <w:rsid w:val="001902B0"/>
    <w:rsid w:val="00190DBF"/>
    <w:rsid w:val="00191CDB"/>
    <w:rsid w:val="00192543"/>
    <w:rsid w:val="00195566"/>
    <w:rsid w:val="001A6AB0"/>
    <w:rsid w:val="001B29FF"/>
    <w:rsid w:val="001B4D9A"/>
    <w:rsid w:val="001B50B4"/>
    <w:rsid w:val="001B61EB"/>
    <w:rsid w:val="001B6F9F"/>
    <w:rsid w:val="001C2D7B"/>
    <w:rsid w:val="001C35A8"/>
    <w:rsid w:val="001C5FBC"/>
    <w:rsid w:val="001C662E"/>
    <w:rsid w:val="001D3820"/>
    <w:rsid w:val="001D414B"/>
    <w:rsid w:val="001D7759"/>
    <w:rsid w:val="001E050E"/>
    <w:rsid w:val="001E4766"/>
    <w:rsid w:val="001E7915"/>
    <w:rsid w:val="001F0D87"/>
    <w:rsid w:val="001F2ECB"/>
    <w:rsid w:val="001F5150"/>
    <w:rsid w:val="00200D9B"/>
    <w:rsid w:val="002021C5"/>
    <w:rsid w:val="00202240"/>
    <w:rsid w:val="002028B2"/>
    <w:rsid w:val="0020399D"/>
    <w:rsid w:val="00207783"/>
    <w:rsid w:val="00210A6F"/>
    <w:rsid w:val="00213FCE"/>
    <w:rsid w:val="00214324"/>
    <w:rsid w:val="002144D9"/>
    <w:rsid w:val="00215C31"/>
    <w:rsid w:val="002248F8"/>
    <w:rsid w:val="0023050A"/>
    <w:rsid w:val="002331EE"/>
    <w:rsid w:val="0023554D"/>
    <w:rsid w:val="00240E30"/>
    <w:rsid w:val="00242CDE"/>
    <w:rsid w:val="0024386F"/>
    <w:rsid w:val="00247F45"/>
    <w:rsid w:val="00252F19"/>
    <w:rsid w:val="0025399B"/>
    <w:rsid w:val="002546E7"/>
    <w:rsid w:val="0025483D"/>
    <w:rsid w:val="00256710"/>
    <w:rsid w:val="002572E0"/>
    <w:rsid w:val="002573A9"/>
    <w:rsid w:val="002607B3"/>
    <w:rsid w:val="00260D90"/>
    <w:rsid w:val="00261389"/>
    <w:rsid w:val="002613A6"/>
    <w:rsid w:val="002618F8"/>
    <w:rsid w:val="00262CD9"/>
    <w:rsid w:val="002647BA"/>
    <w:rsid w:val="00265F05"/>
    <w:rsid w:val="002661CE"/>
    <w:rsid w:val="00270323"/>
    <w:rsid w:val="002725D4"/>
    <w:rsid w:val="0027292A"/>
    <w:rsid w:val="00281170"/>
    <w:rsid w:val="002839DB"/>
    <w:rsid w:val="0028608A"/>
    <w:rsid w:val="00294B8F"/>
    <w:rsid w:val="00295DB2"/>
    <w:rsid w:val="0029676B"/>
    <w:rsid w:val="0029753C"/>
    <w:rsid w:val="002A0B52"/>
    <w:rsid w:val="002A101E"/>
    <w:rsid w:val="002A22AD"/>
    <w:rsid w:val="002A2C9E"/>
    <w:rsid w:val="002A466D"/>
    <w:rsid w:val="002B062C"/>
    <w:rsid w:val="002B08A5"/>
    <w:rsid w:val="002B1E79"/>
    <w:rsid w:val="002B26A3"/>
    <w:rsid w:val="002B32DF"/>
    <w:rsid w:val="002B6434"/>
    <w:rsid w:val="002B7F64"/>
    <w:rsid w:val="002C124D"/>
    <w:rsid w:val="002C18A6"/>
    <w:rsid w:val="002C2382"/>
    <w:rsid w:val="002C40B2"/>
    <w:rsid w:val="002C46C5"/>
    <w:rsid w:val="002C4751"/>
    <w:rsid w:val="002C4D51"/>
    <w:rsid w:val="002C60B9"/>
    <w:rsid w:val="002D50FC"/>
    <w:rsid w:val="002E0053"/>
    <w:rsid w:val="002E250F"/>
    <w:rsid w:val="002E3025"/>
    <w:rsid w:val="002E42FD"/>
    <w:rsid w:val="002E49B3"/>
    <w:rsid w:val="002F1E4B"/>
    <w:rsid w:val="002F2AAD"/>
    <w:rsid w:val="002F2B1F"/>
    <w:rsid w:val="002F425D"/>
    <w:rsid w:val="002F6AB8"/>
    <w:rsid w:val="003003B2"/>
    <w:rsid w:val="00302275"/>
    <w:rsid w:val="00303791"/>
    <w:rsid w:val="00304942"/>
    <w:rsid w:val="00305D66"/>
    <w:rsid w:val="0030761C"/>
    <w:rsid w:val="00311E82"/>
    <w:rsid w:val="00312453"/>
    <w:rsid w:val="00313AC8"/>
    <w:rsid w:val="00314B06"/>
    <w:rsid w:val="0031525F"/>
    <w:rsid w:val="0032155E"/>
    <w:rsid w:val="00323355"/>
    <w:rsid w:val="003278DB"/>
    <w:rsid w:val="00332416"/>
    <w:rsid w:val="00335D87"/>
    <w:rsid w:val="00335F0A"/>
    <w:rsid w:val="00336C7B"/>
    <w:rsid w:val="00337725"/>
    <w:rsid w:val="00337D21"/>
    <w:rsid w:val="00342333"/>
    <w:rsid w:val="00343547"/>
    <w:rsid w:val="00345588"/>
    <w:rsid w:val="00346157"/>
    <w:rsid w:val="00346EA5"/>
    <w:rsid w:val="003526C2"/>
    <w:rsid w:val="00355656"/>
    <w:rsid w:val="003558A4"/>
    <w:rsid w:val="00356365"/>
    <w:rsid w:val="00360FAA"/>
    <w:rsid w:val="003612E2"/>
    <w:rsid w:val="0036417C"/>
    <w:rsid w:val="00366159"/>
    <w:rsid w:val="003673ED"/>
    <w:rsid w:val="003674CA"/>
    <w:rsid w:val="003716A7"/>
    <w:rsid w:val="0037224A"/>
    <w:rsid w:val="003770E6"/>
    <w:rsid w:val="0037749D"/>
    <w:rsid w:val="00377EC4"/>
    <w:rsid w:val="00383144"/>
    <w:rsid w:val="003861EB"/>
    <w:rsid w:val="00386C6F"/>
    <w:rsid w:val="0038742F"/>
    <w:rsid w:val="00391323"/>
    <w:rsid w:val="0039341B"/>
    <w:rsid w:val="00394D24"/>
    <w:rsid w:val="003A4B49"/>
    <w:rsid w:val="003A4C1D"/>
    <w:rsid w:val="003A5999"/>
    <w:rsid w:val="003B354D"/>
    <w:rsid w:val="003B4619"/>
    <w:rsid w:val="003B6926"/>
    <w:rsid w:val="003C1573"/>
    <w:rsid w:val="003C2358"/>
    <w:rsid w:val="003C6280"/>
    <w:rsid w:val="003C6AB5"/>
    <w:rsid w:val="003C6CCC"/>
    <w:rsid w:val="003D1370"/>
    <w:rsid w:val="003D171B"/>
    <w:rsid w:val="003D5D13"/>
    <w:rsid w:val="003E2295"/>
    <w:rsid w:val="003E23B7"/>
    <w:rsid w:val="003E3A23"/>
    <w:rsid w:val="003E5018"/>
    <w:rsid w:val="003E78D6"/>
    <w:rsid w:val="003F006B"/>
    <w:rsid w:val="003F222A"/>
    <w:rsid w:val="003F3B14"/>
    <w:rsid w:val="003F5072"/>
    <w:rsid w:val="003F5991"/>
    <w:rsid w:val="00402115"/>
    <w:rsid w:val="004027C8"/>
    <w:rsid w:val="0040304F"/>
    <w:rsid w:val="004031C2"/>
    <w:rsid w:val="00405B3F"/>
    <w:rsid w:val="00411678"/>
    <w:rsid w:val="00412286"/>
    <w:rsid w:val="0041274C"/>
    <w:rsid w:val="0042647F"/>
    <w:rsid w:val="00431721"/>
    <w:rsid w:val="00431840"/>
    <w:rsid w:val="00431ACF"/>
    <w:rsid w:val="00431C4E"/>
    <w:rsid w:val="00432431"/>
    <w:rsid w:val="00435175"/>
    <w:rsid w:val="00437245"/>
    <w:rsid w:val="00440F23"/>
    <w:rsid w:val="00442E85"/>
    <w:rsid w:val="00444DF2"/>
    <w:rsid w:val="00450609"/>
    <w:rsid w:val="00450939"/>
    <w:rsid w:val="00452354"/>
    <w:rsid w:val="004526F2"/>
    <w:rsid w:val="00452D09"/>
    <w:rsid w:val="00452EC3"/>
    <w:rsid w:val="00454017"/>
    <w:rsid w:val="004547B0"/>
    <w:rsid w:val="0045488E"/>
    <w:rsid w:val="00454DA0"/>
    <w:rsid w:val="00456739"/>
    <w:rsid w:val="0045754F"/>
    <w:rsid w:val="004612EF"/>
    <w:rsid w:val="00464340"/>
    <w:rsid w:val="00471872"/>
    <w:rsid w:val="004718FD"/>
    <w:rsid w:val="00475EDF"/>
    <w:rsid w:val="00477173"/>
    <w:rsid w:val="00477D0D"/>
    <w:rsid w:val="00481EDB"/>
    <w:rsid w:val="004847BB"/>
    <w:rsid w:val="00485A4A"/>
    <w:rsid w:val="00485B7A"/>
    <w:rsid w:val="00486465"/>
    <w:rsid w:val="00486BA2"/>
    <w:rsid w:val="00487570"/>
    <w:rsid w:val="00494D75"/>
    <w:rsid w:val="00494DC6"/>
    <w:rsid w:val="00496A4C"/>
    <w:rsid w:val="00497DDE"/>
    <w:rsid w:val="004A110A"/>
    <w:rsid w:val="004A240D"/>
    <w:rsid w:val="004A2F35"/>
    <w:rsid w:val="004A3781"/>
    <w:rsid w:val="004A42CE"/>
    <w:rsid w:val="004A43FD"/>
    <w:rsid w:val="004A62C7"/>
    <w:rsid w:val="004A6A42"/>
    <w:rsid w:val="004A795E"/>
    <w:rsid w:val="004B225B"/>
    <w:rsid w:val="004B2973"/>
    <w:rsid w:val="004B6ACC"/>
    <w:rsid w:val="004C0B6A"/>
    <w:rsid w:val="004C42D5"/>
    <w:rsid w:val="004C4345"/>
    <w:rsid w:val="004C49B4"/>
    <w:rsid w:val="004C4AB0"/>
    <w:rsid w:val="004C4E88"/>
    <w:rsid w:val="004C5BF6"/>
    <w:rsid w:val="004C66C7"/>
    <w:rsid w:val="004C79D4"/>
    <w:rsid w:val="004D0A25"/>
    <w:rsid w:val="004D115A"/>
    <w:rsid w:val="004D2AE9"/>
    <w:rsid w:val="004D55C7"/>
    <w:rsid w:val="004D7DDA"/>
    <w:rsid w:val="004D7E6F"/>
    <w:rsid w:val="004E05CA"/>
    <w:rsid w:val="004E4E01"/>
    <w:rsid w:val="004E6E7A"/>
    <w:rsid w:val="004E7962"/>
    <w:rsid w:val="004E7A4B"/>
    <w:rsid w:val="004E7F01"/>
    <w:rsid w:val="004F0B24"/>
    <w:rsid w:val="004F0EFD"/>
    <w:rsid w:val="004F106C"/>
    <w:rsid w:val="004F301F"/>
    <w:rsid w:val="004F4ABA"/>
    <w:rsid w:val="004F523A"/>
    <w:rsid w:val="004F7712"/>
    <w:rsid w:val="004F7883"/>
    <w:rsid w:val="00500C43"/>
    <w:rsid w:val="00501A6C"/>
    <w:rsid w:val="00503362"/>
    <w:rsid w:val="00503BBC"/>
    <w:rsid w:val="00504316"/>
    <w:rsid w:val="00507EE2"/>
    <w:rsid w:val="00510E69"/>
    <w:rsid w:val="00512F8A"/>
    <w:rsid w:val="00520C98"/>
    <w:rsid w:val="00521486"/>
    <w:rsid w:val="00521537"/>
    <w:rsid w:val="0052193D"/>
    <w:rsid w:val="00521A62"/>
    <w:rsid w:val="005240A5"/>
    <w:rsid w:val="00524DD4"/>
    <w:rsid w:val="00533E52"/>
    <w:rsid w:val="005360E7"/>
    <w:rsid w:val="005400C0"/>
    <w:rsid w:val="00540D20"/>
    <w:rsid w:val="0054162D"/>
    <w:rsid w:val="005417E7"/>
    <w:rsid w:val="00546341"/>
    <w:rsid w:val="005510B4"/>
    <w:rsid w:val="00551A2A"/>
    <w:rsid w:val="0055269A"/>
    <w:rsid w:val="005538AC"/>
    <w:rsid w:val="00557AB6"/>
    <w:rsid w:val="00560E67"/>
    <w:rsid w:val="00563310"/>
    <w:rsid w:val="00564397"/>
    <w:rsid w:val="00564860"/>
    <w:rsid w:val="00572E38"/>
    <w:rsid w:val="0057435A"/>
    <w:rsid w:val="0058023A"/>
    <w:rsid w:val="00582F32"/>
    <w:rsid w:val="00583AED"/>
    <w:rsid w:val="00587F27"/>
    <w:rsid w:val="00593DAB"/>
    <w:rsid w:val="00594D69"/>
    <w:rsid w:val="005950A1"/>
    <w:rsid w:val="005A005F"/>
    <w:rsid w:val="005A2A02"/>
    <w:rsid w:val="005A2D51"/>
    <w:rsid w:val="005A3BDF"/>
    <w:rsid w:val="005A4AEE"/>
    <w:rsid w:val="005A4C94"/>
    <w:rsid w:val="005A4F88"/>
    <w:rsid w:val="005A5363"/>
    <w:rsid w:val="005A690A"/>
    <w:rsid w:val="005B1F95"/>
    <w:rsid w:val="005B288E"/>
    <w:rsid w:val="005B355F"/>
    <w:rsid w:val="005B42F4"/>
    <w:rsid w:val="005B638D"/>
    <w:rsid w:val="005C124B"/>
    <w:rsid w:val="005C437F"/>
    <w:rsid w:val="005C4C1E"/>
    <w:rsid w:val="005C4E6D"/>
    <w:rsid w:val="005C4F46"/>
    <w:rsid w:val="005C581B"/>
    <w:rsid w:val="005C5DA9"/>
    <w:rsid w:val="005C7FA3"/>
    <w:rsid w:val="005D4929"/>
    <w:rsid w:val="005D4E54"/>
    <w:rsid w:val="005D6021"/>
    <w:rsid w:val="005E0D4B"/>
    <w:rsid w:val="005E2BC1"/>
    <w:rsid w:val="005E3223"/>
    <w:rsid w:val="005E4072"/>
    <w:rsid w:val="005E5831"/>
    <w:rsid w:val="005E6697"/>
    <w:rsid w:val="005F0C39"/>
    <w:rsid w:val="005F0F59"/>
    <w:rsid w:val="005F2EB6"/>
    <w:rsid w:val="006022A3"/>
    <w:rsid w:val="006031B9"/>
    <w:rsid w:val="00604A5B"/>
    <w:rsid w:val="00604B90"/>
    <w:rsid w:val="00606D4B"/>
    <w:rsid w:val="00606ECC"/>
    <w:rsid w:val="00607C63"/>
    <w:rsid w:val="00610C65"/>
    <w:rsid w:val="006118CA"/>
    <w:rsid w:val="006132FA"/>
    <w:rsid w:val="006164D3"/>
    <w:rsid w:val="00616922"/>
    <w:rsid w:val="00617FD6"/>
    <w:rsid w:val="00620AC4"/>
    <w:rsid w:val="00621465"/>
    <w:rsid w:val="00623C12"/>
    <w:rsid w:val="00623CFB"/>
    <w:rsid w:val="00624501"/>
    <w:rsid w:val="006264A5"/>
    <w:rsid w:val="00630D1B"/>
    <w:rsid w:val="00632B3A"/>
    <w:rsid w:val="00634E2A"/>
    <w:rsid w:val="00635588"/>
    <w:rsid w:val="0064073A"/>
    <w:rsid w:val="0064094A"/>
    <w:rsid w:val="00641004"/>
    <w:rsid w:val="00641DA8"/>
    <w:rsid w:val="00643B29"/>
    <w:rsid w:val="00645E5B"/>
    <w:rsid w:val="00646C48"/>
    <w:rsid w:val="006512D3"/>
    <w:rsid w:val="00654940"/>
    <w:rsid w:val="00655217"/>
    <w:rsid w:val="00656C5D"/>
    <w:rsid w:val="00660088"/>
    <w:rsid w:val="00660BCA"/>
    <w:rsid w:val="006611D0"/>
    <w:rsid w:val="00663EF1"/>
    <w:rsid w:val="00670BF5"/>
    <w:rsid w:val="00677B4D"/>
    <w:rsid w:val="0068127A"/>
    <w:rsid w:val="00681914"/>
    <w:rsid w:val="00685760"/>
    <w:rsid w:val="00685F3E"/>
    <w:rsid w:val="00686D59"/>
    <w:rsid w:val="00687526"/>
    <w:rsid w:val="00692D8E"/>
    <w:rsid w:val="00692EC7"/>
    <w:rsid w:val="006942AA"/>
    <w:rsid w:val="00694F9B"/>
    <w:rsid w:val="006973C8"/>
    <w:rsid w:val="00697DB5"/>
    <w:rsid w:val="006A2207"/>
    <w:rsid w:val="006A3A1F"/>
    <w:rsid w:val="006B0D87"/>
    <w:rsid w:val="006B2381"/>
    <w:rsid w:val="006B4932"/>
    <w:rsid w:val="006B6954"/>
    <w:rsid w:val="006C3952"/>
    <w:rsid w:val="006C7F35"/>
    <w:rsid w:val="006D0488"/>
    <w:rsid w:val="006D0EDE"/>
    <w:rsid w:val="006D23E4"/>
    <w:rsid w:val="006D2747"/>
    <w:rsid w:val="006D5B68"/>
    <w:rsid w:val="006D6B05"/>
    <w:rsid w:val="006D77E7"/>
    <w:rsid w:val="006E1411"/>
    <w:rsid w:val="006E4AA6"/>
    <w:rsid w:val="006E56FD"/>
    <w:rsid w:val="006E7CBE"/>
    <w:rsid w:val="006F1DC2"/>
    <w:rsid w:val="006F3F2B"/>
    <w:rsid w:val="006F552D"/>
    <w:rsid w:val="007051ED"/>
    <w:rsid w:val="00710F03"/>
    <w:rsid w:val="00712358"/>
    <w:rsid w:val="00712653"/>
    <w:rsid w:val="007130A6"/>
    <w:rsid w:val="00715352"/>
    <w:rsid w:val="007168E6"/>
    <w:rsid w:val="0071698F"/>
    <w:rsid w:val="00716C0F"/>
    <w:rsid w:val="0072091E"/>
    <w:rsid w:val="00722DB4"/>
    <w:rsid w:val="0072303E"/>
    <w:rsid w:val="0072467E"/>
    <w:rsid w:val="00725D63"/>
    <w:rsid w:val="0073125B"/>
    <w:rsid w:val="0073220C"/>
    <w:rsid w:val="00733C3D"/>
    <w:rsid w:val="0073576A"/>
    <w:rsid w:val="00736D2C"/>
    <w:rsid w:val="00736E2D"/>
    <w:rsid w:val="0073714D"/>
    <w:rsid w:val="00743C1D"/>
    <w:rsid w:val="00747746"/>
    <w:rsid w:val="00747D1F"/>
    <w:rsid w:val="00751248"/>
    <w:rsid w:val="00752377"/>
    <w:rsid w:val="007524EC"/>
    <w:rsid w:val="00755390"/>
    <w:rsid w:val="00755C72"/>
    <w:rsid w:val="00756FA5"/>
    <w:rsid w:val="00757689"/>
    <w:rsid w:val="007715F2"/>
    <w:rsid w:val="00772948"/>
    <w:rsid w:val="007748A6"/>
    <w:rsid w:val="007758AC"/>
    <w:rsid w:val="00780A79"/>
    <w:rsid w:val="00780F1F"/>
    <w:rsid w:val="00781477"/>
    <w:rsid w:val="00782DF5"/>
    <w:rsid w:val="00783119"/>
    <w:rsid w:val="0078340C"/>
    <w:rsid w:val="0078459F"/>
    <w:rsid w:val="00784EAC"/>
    <w:rsid w:val="007902D9"/>
    <w:rsid w:val="007927A6"/>
    <w:rsid w:val="0079438A"/>
    <w:rsid w:val="00795A23"/>
    <w:rsid w:val="0079632A"/>
    <w:rsid w:val="0079695F"/>
    <w:rsid w:val="007A2698"/>
    <w:rsid w:val="007A30BE"/>
    <w:rsid w:val="007A3D8A"/>
    <w:rsid w:val="007A4053"/>
    <w:rsid w:val="007A5D87"/>
    <w:rsid w:val="007A6268"/>
    <w:rsid w:val="007B06C2"/>
    <w:rsid w:val="007B0961"/>
    <w:rsid w:val="007B2191"/>
    <w:rsid w:val="007B57BF"/>
    <w:rsid w:val="007B6379"/>
    <w:rsid w:val="007B67F5"/>
    <w:rsid w:val="007B6BA2"/>
    <w:rsid w:val="007C0B9C"/>
    <w:rsid w:val="007C1269"/>
    <w:rsid w:val="007C2151"/>
    <w:rsid w:val="007C27FA"/>
    <w:rsid w:val="007C4559"/>
    <w:rsid w:val="007C5838"/>
    <w:rsid w:val="007C6FD5"/>
    <w:rsid w:val="007D0E50"/>
    <w:rsid w:val="007D325A"/>
    <w:rsid w:val="007D619C"/>
    <w:rsid w:val="007E0DF3"/>
    <w:rsid w:val="007E101F"/>
    <w:rsid w:val="007E4A25"/>
    <w:rsid w:val="007E6422"/>
    <w:rsid w:val="007F231A"/>
    <w:rsid w:val="007F67A8"/>
    <w:rsid w:val="007F71F3"/>
    <w:rsid w:val="00800219"/>
    <w:rsid w:val="00800A92"/>
    <w:rsid w:val="00801AD9"/>
    <w:rsid w:val="00801DA4"/>
    <w:rsid w:val="00803636"/>
    <w:rsid w:val="008044EB"/>
    <w:rsid w:val="00810B65"/>
    <w:rsid w:val="00810F4D"/>
    <w:rsid w:val="00811FD5"/>
    <w:rsid w:val="00813E4F"/>
    <w:rsid w:val="00816018"/>
    <w:rsid w:val="0081635D"/>
    <w:rsid w:val="00816C50"/>
    <w:rsid w:val="00817945"/>
    <w:rsid w:val="00820376"/>
    <w:rsid w:val="00823537"/>
    <w:rsid w:val="00824E1D"/>
    <w:rsid w:val="008255E6"/>
    <w:rsid w:val="00825EA6"/>
    <w:rsid w:val="008331F0"/>
    <w:rsid w:val="00833363"/>
    <w:rsid w:val="0083370A"/>
    <w:rsid w:val="00833723"/>
    <w:rsid w:val="0083403E"/>
    <w:rsid w:val="008344F7"/>
    <w:rsid w:val="00834D26"/>
    <w:rsid w:val="00836431"/>
    <w:rsid w:val="00841520"/>
    <w:rsid w:val="008417B1"/>
    <w:rsid w:val="00841BA8"/>
    <w:rsid w:val="0084210E"/>
    <w:rsid w:val="00843277"/>
    <w:rsid w:val="00843EED"/>
    <w:rsid w:val="008448C7"/>
    <w:rsid w:val="0084615F"/>
    <w:rsid w:val="00846573"/>
    <w:rsid w:val="00847AD0"/>
    <w:rsid w:val="00847B35"/>
    <w:rsid w:val="0085058C"/>
    <w:rsid w:val="00850DB3"/>
    <w:rsid w:val="00850F4F"/>
    <w:rsid w:val="00852C54"/>
    <w:rsid w:val="00853607"/>
    <w:rsid w:val="00856204"/>
    <w:rsid w:val="0085653B"/>
    <w:rsid w:val="008568D1"/>
    <w:rsid w:val="00860811"/>
    <w:rsid w:val="00861629"/>
    <w:rsid w:val="0086341B"/>
    <w:rsid w:val="00863CA4"/>
    <w:rsid w:val="008658C9"/>
    <w:rsid w:val="00865BEE"/>
    <w:rsid w:val="00865C94"/>
    <w:rsid w:val="00870070"/>
    <w:rsid w:val="00872BDE"/>
    <w:rsid w:val="00874499"/>
    <w:rsid w:val="008753F7"/>
    <w:rsid w:val="0087644F"/>
    <w:rsid w:val="00876AF3"/>
    <w:rsid w:val="008773D3"/>
    <w:rsid w:val="00880F7D"/>
    <w:rsid w:val="00881ABD"/>
    <w:rsid w:val="008820BE"/>
    <w:rsid w:val="00883732"/>
    <w:rsid w:val="00887126"/>
    <w:rsid w:val="00887DE7"/>
    <w:rsid w:val="00891CD5"/>
    <w:rsid w:val="008962DC"/>
    <w:rsid w:val="008969D2"/>
    <w:rsid w:val="008972A6"/>
    <w:rsid w:val="008A194C"/>
    <w:rsid w:val="008A20D6"/>
    <w:rsid w:val="008A592E"/>
    <w:rsid w:val="008A5E5C"/>
    <w:rsid w:val="008A642B"/>
    <w:rsid w:val="008A7CFD"/>
    <w:rsid w:val="008B05F1"/>
    <w:rsid w:val="008B1F58"/>
    <w:rsid w:val="008B2A4A"/>
    <w:rsid w:val="008B506E"/>
    <w:rsid w:val="008B5C8D"/>
    <w:rsid w:val="008B679E"/>
    <w:rsid w:val="008B6D7A"/>
    <w:rsid w:val="008B720D"/>
    <w:rsid w:val="008C0704"/>
    <w:rsid w:val="008C0928"/>
    <w:rsid w:val="008C6DA2"/>
    <w:rsid w:val="008C7D92"/>
    <w:rsid w:val="008D2719"/>
    <w:rsid w:val="008D30E7"/>
    <w:rsid w:val="008D32AE"/>
    <w:rsid w:val="008D442E"/>
    <w:rsid w:val="008D7117"/>
    <w:rsid w:val="008E202E"/>
    <w:rsid w:val="008E2D75"/>
    <w:rsid w:val="008E723D"/>
    <w:rsid w:val="008F0B0D"/>
    <w:rsid w:val="008F23D7"/>
    <w:rsid w:val="008F2B85"/>
    <w:rsid w:val="008F42F8"/>
    <w:rsid w:val="008F5AB6"/>
    <w:rsid w:val="008F7A9E"/>
    <w:rsid w:val="009014D2"/>
    <w:rsid w:val="00902A51"/>
    <w:rsid w:val="00906CB1"/>
    <w:rsid w:val="00906CFA"/>
    <w:rsid w:val="0090721C"/>
    <w:rsid w:val="0091251D"/>
    <w:rsid w:val="00912CD3"/>
    <w:rsid w:val="00915022"/>
    <w:rsid w:val="00915266"/>
    <w:rsid w:val="00922E9E"/>
    <w:rsid w:val="009231D4"/>
    <w:rsid w:val="009248E9"/>
    <w:rsid w:val="00924F50"/>
    <w:rsid w:val="00925A63"/>
    <w:rsid w:val="00926143"/>
    <w:rsid w:val="0092761C"/>
    <w:rsid w:val="00930376"/>
    <w:rsid w:val="00930412"/>
    <w:rsid w:val="009318CD"/>
    <w:rsid w:val="009321D4"/>
    <w:rsid w:val="009329F9"/>
    <w:rsid w:val="00932FE2"/>
    <w:rsid w:val="00933D2C"/>
    <w:rsid w:val="009340EB"/>
    <w:rsid w:val="00935F33"/>
    <w:rsid w:val="0094064D"/>
    <w:rsid w:val="00940CDA"/>
    <w:rsid w:val="00940CE2"/>
    <w:rsid w:val="00941F2D"/>
    <w:rsid w:val="00943F4C"/>
    <w:rsid w:val="00950469"/>
    <w:rsid w:val="00950BDB"/>
    <w:rsid w:val="009536DD"/>
    <w:rsid w:val="00957AF0"/>
    <w:rsid w:val="00961BC7"/>
    <w:rsid w:val="00961C35"/>
    <w:rsid w:val="009670E3"/>
    <w:rsid w:val="00967D02"/>
    <w:rsid w:val="009700A2"/>
    <w:rsid w:val="0097076A"/>
    <w:rsid w:val="00970AC9"/>
    <w:rsid w:val="00971DC5"/>
    <w:rsid w:val="0097493E"/>
    <w:rsid w:val="009751CE"/>
    <w:rsid w:val="009751DF"/>
    <w:rsid w:val="00975D70"/>
    <w:rsid w:val="00976F39"/>
    <w:rsid w:val="009773FC"/>
    <w:rsid w:val="00977C45"/>
    <w:rsid w:val="009812BF"/>
    <w:rsid w:val="009818B2"/>
    <w:rsid w:val="00981EEA"/>
    <w:rsid w:val="0098327D"/>
    <w:rsid w:val="00983703"/>
    <w:rsid w:val="00985F4C"/>
    <w:rsid w:val="009861DB"/>
    <w:rsid w:val="009874D2"/>
    <w:rsid w:val="00987EE8"/>
    <w:rsid w:val="00992296"/>
    <w:rsid w:val="009923A3"/>
    <w:rsid w:val="009927CE"/>
    <w:rsid w:val="0099786D"/>
    <w:rsid w:val="00997E01"/>
    <w:rsid w:val="009A4202"/>
    <w:rsid w:val="009A4EA1"/>
    <w:rsid w:val="009A50AC"/>
    <w:rsid w:val="009B1DDF"/>
    <w:rsid w:val="009B22D6"/>
    <w:rsid w:val="009B24DF"/>
    <w:rsid w:val="009B5170"/>
    <w:rsid w:val="009B563E"/>
    <w:rsid w:val="009B6B12"/>
    <w:rsid w:val="009B6D7A"/>
    <w:rsid w:val="009C10FD"/>
    <w:rsid w:val="009C1DEC"/>
    <w:rsid w:val="009C585F"/>
    <w:rsid w:val="009D0EBA"/>
    <w:rsid w:val="009D541D"/>
    <w:rsid w:val="009D6450"/>
    <w:rsid w:val="009D6454"/>
    <w:rsid w:val="009D7225"/>
    <w:rsid w:val="009E0B39"/>
    <w:rsid w:val="009E1CFE"/>
    <w:rsid w:val="009E1D0C"/>
    <w:rsid w:val="009E25EA"/>
    <w:rsid w:val="009E346D"/>
    <w:rsid w:val="009E48EE"/>
    <w:rsid w:val="009E5AE8"/>
    <w:rsid w:val="009F08E6"/>
    <w:rsid w:val="009F1648"/>
    <w:rsid w:val="009F5ED6"/>
    <w:rsid w:val="009F638A"/>
    <w:rsid w:val="009F6887"/>
    <w:rsid w:val="009F79EC"/>
    <w:rsid w:val="00A02D2B"/>
    <w:rsid w:val="00A04179"/>
    <w:rsid w:val="00A046FE"/>
    <w:rsid w:val="00A10CD0"/>
    <w:rsid w:val="00A11621"/>
    <w:rsid w:val="00A12145"/>
    <w:rsid w:val="00A12C96"/>
    <w:rsid w:val="00A13106"/>
    <w:rsid w:val="00A1381D"/>
    <w:rsid w:val="00A13B5E"/>
    <w:rsid w:val="00A16196"/>
    <w:rsid w:val="00A203F0"/>
    <w:rsid w:val="00A204F5"/>
    <w:rsid w:val="00A20654"/>
    <w:rsid w:val="00A2080D"/>
    <w:rsid w:val="00A20B89"/>
    <w:rsid w:val="00A20BDE"/>
    <w:rsid w:val="00A224FA"/>
    <w:rsid w:val="00A314D3"/>
    <w:rsid w:val="00A316A8"/>
    <w:rsid w:val="00A510EB"/>
    <w:rsid w:val="00A51801"/>
    <w:rsid w:val="00A52672"/>
    <w:rsid w:val="00A56595"/>
    <w:rsid w:val="00A60BFD"/>
    <w:rsid w:val="00A60E76"/>
    <w:rsid w:val="00A63C6A"/>
    <w:rsid w:val="00A66506"/>
    <w:rsid w:val="00A67FD7"/>
    <w:rsid w:val="00A72A55"/>
    <w:rsid w:val="00A731B1"/>
    <w:rsid w:val="00A736BD"/>
    <w:rsid w:val="00A740B3"/>
    <w:rsid w:val="00A75305"/>
    <w:rsid w:val="00A766DE"/>
    <w:rsid w:val="00A813D6"/>
    <w:rsid w:val="00A821A0"/>
    <w:rsid w:val="00A85B2A"/>
    <w:rsid w:val="00A86F09"/>
    <w:rsid w:val="00A86FF5"/>
    <w:rsid w:val="00A8714D"/>
    <w:rsid w:val="00A87E37"/>
    <w:rsid w:val="00A91B38"/>
    <w:rsid w:val="00A92EC0"/>
    <w:rsid w:val="00A9424D"/>
    <w:rsid w:val="00A96A91"/>
    <w:rsid w:val="00A96C6B"/>
    <w:rsid w:val="00A96EA8"/>
    <w:rsid w:val="00AA2436"/>
    <w:rsid w:val="00AB02EB"/>
    <w:rsid w:val="00AB074C"/>
    <w:rsid w:val="00AB0EFF"/>
    <w:rsid w:val="00AB25AE"/>
    <w:rsid w:val="00AB36F2"/>
    <w:rsid w:val="00AB4687"/>
    <w:rsid w:val="00AB5C2B"/>
    <w:rsid w:val="00AB65AD"/>
    <w:rsid w:val="00AC1C05"/>
    <w:rsid w:val="00AC34E8"/>
    <w:rsid w:val="00AC478A"/>
    <w:rsid w:val="00AC7095"/>
    <w:rsid w:val="00AD09CA"/>
    <w:rsid w:val="00AD0DF2"/>
    <w:rsid w:val="00AD1D62"/>
    <w:rsid w:val="00AD20E3"/>
    <w:rsid w:val="00AD4FC7"/>
    <w:rsid w:val="00AD5651"/>
    <w:rsid w:val="00AD5D41"/>
    <w:rsid w:val="00AE0187"/>
    <w:rsid w:val="00AE133E"/>
    <w:rsid w:val="00AE3A2A"/>
    <w:rsid w:val="00AE3F62"/>
    <w:rsid w:val="00AE4636"/>
    <w:rsid w:val="00AE6D18"/>
    <w:rsid w:val="00AE7911"/>
    <w:rsid w:val="00AF01B6"/>
    <w:rsid w:val="00AF137D"/>
    <w:rsid w:val="00AF1791"/>
    <w:rsid w:val="00AF6976"/>
    <w:rsid w:val="00B01237"/>
    <w:rsid w:val="00B01601"/>
    <w:rsid w:val="00B02C18"/>
    <w:rsid w:val="00B0334C"/>
    <w:rsid w:val="00B05E9A"/>
    <w:rsid w:val="00B071B5"/>
    <w:rsid w:val="00B102D0"/>
    <w:rsid w:val="00B1037D"/>
    <w:rsid w:val="00B13E42"/>
    <w:rsid w:val="00B13E9F"/>
    <w:rsid w:val="00B149A2"/>
    <w:rsid w:val="00B14B36"/>
    <w:rsid w:val="00B16458"/>
    <w:rsid w:val="00B17A5B"/>
    <w:rsid w:val="00B17A5D"/>
    <w:rsid w:val="00B20B7E"/>
    <w:rsid w:val="00B23490"/>
    <w:rsid w:val="00B23D31"/>
    <w:rsid w:val="00B243E8"/>
    <w:rsid w:val="00B252AC"/>
    <w:rsid w:val="00B316B3"/>
    <w:rsid w:val="00B31BE9"/>
    <w:rsid w:val="00B32468"/>
    <w:rsid w:val="00B32681"/>
    <w:rsid w:val="00B34A6D"/>
    <w:rsid w:val="00B36A33"/>
    <w:rsid w:val="00B36F85"/>
    <w:rsid w:val="00B371BD"/>
    <w:rsid w:val="00B412D4"/>
    <w:rsid w:val="00B44380"/>
    <w:rsid w:val="00B458DF"/>
    <w:rsid w:val="00B50787"/>
    <w:rsid w:val="00B5469D"/>
    <w:rsid w:val="00B56123"/>
    <w:rsid w:val="00B6063A"/>
    <w:rsid w:val="00B60B14"/>
    <w:rsid w:val="00B61731"/>
    <w:rsid w:val="00B61B05"/>
    <w:rsid w:val="00B6321B"/>
    <w:rsid w:val="00B635E6"/>
    <w:rsid w:val="00B63A3D"/>
    <w:rsid w:val="00B66795"/>
    <w:rsid w:val="00B66D2D"/>
    <w:rsid w:val="00B708BC"/>
    <w:rsid w:val="00B71BF6"/>
    <w:rsid w:val="00B72697"/>
    <w:rsid w:val="00B735CD"/>
    <w:rsid w:val="00B73913"/>
    <w:rsid w:val="00B807EE"/>
    <w:rsid w:val="00B84C0A"/>
    <w:rsid w:val="00B877B0"/>
    <w:rsid w:val="00B94429"/>
    <w:rsid w:val="00B9456B"/>
    <w:rsid w:val="00BA0F7D"/>
    <w:rsid w:val="00BA3D49"/>
    <w:rsid w:val="00BA5FCE"/>
    <w:rsid w:val="00BA77B6"/>
    <w:rsid w:val="00BB0E43"/>
    <w:rsid w:val="00BB36A3"/>
    <w:rsid w:val="00BB3D0B"/>
    <w:rsid w:val="00BB6573"/>
    <w:rsid w:val="00BB67C3"/>
    <w:rsid w:val="00BC1F32"/>
    <w:rsid w:val="00BC2E42"/>
    <w:rsid w:val="00BC35DC"/>
    <w:rsid w:val="00BC42DA"/>
    <w:rsid w:val="00BC45A9"/>
    <w:rsid w:val="00BC5536"/>
    <w:rsid w:val="00BD2229"/>
    <w:rsid w:val="00BD3786"/>
    <w:rsid w:val="00BD4991"/>
    <w:rsid w:val="00BD6EBA"/>
    <w:rsid w:val="00BE0D6D"/>
    <w:rsid w:val="00BE35BD"/>
    <w:rsid w:val="00BE3C92"/>
    <w:rsid w:val="00BF04AB"/>
    <w:rsid w:val="00BF6780"/>
    <w:rsid w:val="00BF76C1"/>
    <w:rsid w:val="00C005ED"/>
    <w:rsid w:val="00C0110F"/>
    <w:rsid w:val="00C0152C"/>
    <w:rsid w:val="00C02E61"/>
    <w:rsid w:val="00C032CB"/>
    <w:rsid w:val="00C03F8B"/>
    <w:rsid w:val="00C04650"/>
    <w:rsid w:val="00C049EA"/>
    <w:rsid w:val="00C0561D"/>
    <w:rsid w:val="00C0705C"/>
    <w:rsid w:val="00C07491"/>
    <w:rsid w:val="00C108CB"/>
    <w:rsid w:val="00C12213"/>
    <w:rsid w:val="00C22DAC"/>
    <w:rsid w:val="00C26A99"/>
    <w:rsid w:val="00C27547"/>
    <w:rsid w:val="00C31998"/>
    <w:rsid w:val="00C3239E"/>
    <w:rsid w:val="00C334A7"/>
    <w:rsid w:val="00C342D3"/>
    <w:rsid w:val="00C35227"/>
    <w:rsid w:val="00C36E5A"/>
    <w:rsid w:val="00C3744D"/>
    <w:rsid w:val="00C44B7E"/>
    <w:rsid w:val="00C455B6"/>
    <w:rsid w:val="00C513DA"/>
    <w:rsid w:val="00C51B3E"/>
    <w:rsid w:val="00C52389"/>
    <w:rsid w:val="00C52E6A"/>
    <w:rsid w:val="00C5310E"/>
    <w:rsid w:val="00C5345E"/>
    <w:rsid w:val="00C54630"/>
    <w:rsid w:val="00C60829"/>
    <w:rsid w:val="00C61336"/>
    <w:rsid w:val="00C65359"/>
    <w:rsid w:val="00C66A6E"/>
    <w:rsid w:val="00C70B69"/>
    <w:rsid w:val="00C70BAE"/>
    <w:rsid w:val="00C71D21"/>
    <w:rsid w:val="00C72F71"/>
    <w:rsid w:val="00C7370B"/>
    <w:rsid w:val="00C77218"/>
    <w:rsid w:val="00C77638"/>
    <w:rsid w:val="00C77F2E"/>
    <w:rsid w:val="00C845B3"/>
    <w:rsid w:val="00C87914"/>
    <w:rsid w:val="00C907B7"/>
    <w:rsid w:val="00C913CD"/>
    <w:rsid w:val="00C92686"/>
    <w:rsid w:val="00C9385E"/>
    <w:rsid w:val="00C9440A"/>
    <w:rsid w:val="00C95978"/>
    <w:rsid w:val="00C96790"/>
    <w:rsid w:val="00C97A9E"/>
    <w:rsid w:val="00CA0D7E"/>
    <w:rsid w:val="00CA27D3"/>
    <w:rsid w:val="00CA40F3"/>
    <w:rsid w:val="00CA479D"/>
    <w:rsid w:val="00CA4927"/>
    <w:rsid w:val="00CA721B"/>
    <w:rsid w:val="00CA7269"/>
    <w:rsid w:val="00CA7A9D"/>
    <w:rsid w:val="00CB052C"/>
    <w:rsid w:val="00CB084E"/>
    <w:rsid w:val="00CB34E2"/>
    <w:rsid w:val="00CB45D2"/>
    <w:rsid w:val="00CB7C55"/>
    <w:rsid w:val="00CC083C"/>
    <w:rsid w:val="00CC29E2"/>
    <w:rsid w:val="00CC2E24"/>
    <w:rsid w:val="00CC2EC8"/>
    <w:rsid w:val="00CC4626"/>
    <w:rsid w:val="00CC5CAA"/>
    <w:rsid w:val="00CC5EFC"/>
    <w:rsid w:val="00CD0DB5"/>
    <w:rsid w:val="00CD2B3A"/>
    <w:rsid w:val="00CD5ABB"/>
    <w:rsid w:val="00CE3A4E"/>
    <w:rsid w:val="00CE6CCC"/>
    <w:rsid w:val="00CF6391"/>
    <w:rsid w:val="00CF7FCF"/>
    <w:rsid w:val="00D021AD"/>
    <w:rsid w:val="00D05076"/>
    <w:rsid w:val="00D05B3A"/>
    <w:rsid w:val="00D106A6"/>
    <w:rsid w:val="00D13CDA"/>
    <w:rsid w:val="00D13CFE"/>
    <w:rsid w:val="00D15B00"/>
    <w:rsid w:val="00D17960"/>
    <w:rsid w:val="00D20423"/>
    <w:rsid w:val="00D22D16"/>
    <w:rsid w:val="00D22E31"/>
    <w:rsid w:val="00D26329"/>
    <w:rsid w:val="00D27908"/>
    <w:rsid w:val="00D32802"/>
    <w:rsid w:val="00D32F2E"/>
    <w:rsid w:val="00D37CB9"/>
    <w:rsid w:val="00D37DFF"/>
    <w:rsid w:val="00D41257"/>
    <w:rsid w:val="00D41F73"/>
    <w:rsid w:val="00D42B35"/>
    <w:rsid w:val="00D43292"/>
    <w:rsid w:val="00D43450"/>
    <w:rsid w:val="00D43563"/>
    <w:rsid w:val="00D4452F"/>
    <w:rsid w:val="00D45774"/>
    <w:rsid w:val="00D5147E"/>
    <w:rsid w:val="00D533BD"/>
    <w:rsid w:val="00D534C2"/>
    <w:rsid w:val="00D54304"/>
    <w:rsid w:val="00D5531E"/>
    <w:rsid w:val="00D563EA"/>
    <w:rsid w:val="00D56D23"/>
    <w:rsid w:val="00D64170"/>
    <w:rsid w:val="00D67097"/>
    <w:rsid w:val="00D67DEC"/>
    <w:rsid w:val="00D70016"/>
    <w:rsid w:val="00D70D28"/>
    <w:rsid w:val="00D71D01"/>
    <w:rsid w:val="00D73CF5"/>
    <w:rsid w:val="00D759CD"/>
    <w:rsid w:val="00D7612C"/>
    <w:rsid w:val="00D77732"/>
    <w:rsid w:val="00D82C7E"/>
    <w:rsid w:val="00D847FB"/>
    <w:rsid w:val="00D8631C"/>
    <w:rsid w:val="00D87C72"/>
    <w:rsid w:val="00D92221"/>
    <w:rsid w:val="00D9241D"/>
    <w:rsid w:val="00D924EC"/>
    <w:rsid w:val="00D94BBB"/>
    <w:rsid w:val="00D94BC2"/>
    <w:rsid w:val="00D95BC9"/>
    <w:rsid w:val="00D95DCD"/>
    <w:rsid w:val="00DA38D0"/>
    <w:rsid w:val="00DA5643"/>
    <w:rsid w:val="00DA6F69"/>
    <w:rsid w:val="00DB0BE4"/>
    <w:rsid w:val="00DB0E20"/>
    <w:rsid w:val="00DB199F"/>
    <w:rsid w:val="00DB1BD9"/>
    <w:rsid w:val="00DB6A1F"/>
    <w:rsid w:val="00DB77CD"/>
    <w:rsid w:val="00DB79D0"/>
    <w:rsid w:val="00DC03A7"/>
    <w:rsid w:val="00DC040F"/>
    <w:rsid w:val="00DC28BC"/>
    <w:rsid w:val="00DC4F52"/>
    <w:rsid w:val="00DC682B"/>
    <w:rsid w:val="00DC6A2E"/>
    <w:rsid w:val="00DC7A1A"/>
    <w:rsid w:val="00DD0448"/>
    <w:rsid w:val="00DD0DFB"/>
    <w:rsid w:val="00DE02E1"/>
    <w:rsid w:val="00DE0E3B"/>
    <w:rsid w:val="00DE6538"/>
    <w:rsid w:val="00DF0BA4"/>
    <w:rsid w:val="00DF2DAF"/>
    <w:rsid w:val="00DF3038"/>
    <w:rsid w:val="00DF55C4"/>
    <w:rsid w:val="00DF5E99"/>
    <w:rsid w:val="00DF6289"/>
    <w:rsid w:val="00DF7213"/>
    <w:rsid w:val="00E00625"/>
    <w:rsid w:val="00E00B88"/>
    <w:rsid w:val="00E0367A"/>
    <w:rsid w:val="00E05CA0"/>
    <w:rsid w:val="00E068F3"/>
    <w:rsid w:val="00E0748D"/>
    <w:rsid w:val="00E11091"/>
    <w:rsid w:val="00E12EAB"/>
    <w:rsid w:val="00E1589B"/>
    <w:rsid w:val="00E15B3E"/>
    <w:rsid w:val="00E1784B"/>
    <w:rsid w:val="00E20954"/>
    <w:rsid w:val="00E21211"/>
    <w:rsid w:val="00E21A2C"/>
    <w:rsid w:val="00E22F36"/>
    <w:rsid w:val="00E25877"/>
    <w:rsid w:val="00E26034"/>
    <w:rsid w:val="00E27B3B"/>
    <w:rsid w:val="00E30BAD"/>
    <w:rsid w:val="00E31220"/>
    <w:rsid w:val="00E31BF3"/>
    <w:rsid w:val="00E3388B"/>
    <w:rsid w:val="00E35A9D"/>
    <w:rsid w:val="00E35ED0"/>
    <w:rsid w:val="00E37025"/>
    <w:rsid w:val="00E370D8"/>
    <w:rsid w:val="00E3763E"/>
    <w:rsid w:val="00E4042B"/>
    <w:rsid w:val="00E40830"/>
    <w:rsid w:val="00E40B24"/>
    <w:rsid w:val="00E4729E"/>
    <w:rsid w:val="00E50509"/>
    <w:rsid w:val="00E50E4D"/>
    <w:rsid w:val="00E51261"/>
    <w:rsid w:val="00E522D6"/>
    <w:rsid w:val="00E53411"/>
    <w:rsid w:val="00E56929"/>
    <w:rsid w:val="00E57A29"/>
    <w:rsid w:val="00E57A68"/>
    <w:rsid w:val="00E619A9"/>
    <w:rsid w:val="00E6258D"/>
    <w:rsid w:val="00E6350C"/>
    <w:rsid w:val="00E64459"/>
    <w:rsid w:val="00E6492E"/>
    <w:rsid w:val="00E6577E"/>
    <w:rsid w:val="00E7014C"/>
    <w:rsid w:val="00E73A93"/>
    <w:rsid w:val="00E74B94"/>
    <w:rsid w:val="00E84D8C"/>
    <w:rsid w:val="00E871BB"/>
    <w:rsid w:val="00E902C7"/>
    <w:rsid w:val="00E93CAF"/>
    <w:rsid w:val="00E9566E"/>
    <w:rsid w:val="00EA3280"/>
    <w:rsid w:val="00EA5CB3"/>
    <w:rsid w:val="00EB1A45"/>
    <w:rsid w:val="00EB29F5"/>
    <w:rsid w:val="00EB2F59"/>
    <w:rsid w:val="00EB30BF"/>
    <w:rsid w:val="00EB4527"/>
    <w:rsid w:val="00EB4959"/>
    <w:rsid w:val="00EB53B6"/>
    <w:rsid w:val="00EC3A6D"/>
    <w:rsid w:val="00EC3A8B"/>
    <w:rsid w:val="00EC6EE7"/>
    <w:rsid w:val="00EC7763"/>
    <w:rsid w:val="00ED008C"/>
    <w:rsid w:val="00ED0C46"/>
    <w:rsid w:val="00ED2685"/>
    <w:rsid w:val="00ED27BF"/>
    <w:rsid w:val="00ED2AC7"/>
    <w:rsid w:val="00ED3408"/>
    <w:rsid w:val="00ED3523"/>
    <w:rsid w:val="00ED666F"/>
    <w:rsid w:val="00ED7AC7"/>
    <w:rsid w:val="00EE3454"/>
    <w:rsid w:val="00EE4184"/>
    <w:rsid w:val="00EE478E"/>
    <w:rsid w:val="00EE498F"/>
    <w:rsid w:val="00EF2C58"/>
    <w:rsid w:val="00EF2E35"/>
    <w:rsid w:val="00EF3465"/>
    <w:rsid w:val="00EF3F53"/>
    <w:rsid w:val="00EF4366"/>
    <w:rsid w:val="00EF4721"/>
    <w:rsid w:val="00EF5A7A"/>
    <w:rsid w:val="00F031BE"/>
    <w:rsid w:val="00F03F72"/>
    <w:rsid w:val="00F04483"/>
    <w:rsid w:val="00F04669"/>
    <w:rsid w:val="00F05A85"/>
    <w:rsid w:val="00F05F5E"/>
    <w:rsid w:val="00F06316"/>
    <w:rsid w:val="00F06F76"/>
    <w:rsid w:val="00F076E2"/>
    <w:rsid w:val="00F143ED"/>
    <w:rsid w:val="00F15D16"/>
    <w:rsid w:val="00F15ED0"/>
    <w:rsid w:val="00F17C4F"/>
    <w:rsid w:val="00F17C74"/>
    <w:rsid w:val="00F20556"/>
    <w:rsid w:val="00F2543A"/>
    <w:rsid w:val="00F27A3D"/>
    <w:rsid w:val="00F31CCB"/>
    <w:rsid w:val="00F3405E"/>
    <w:rsid w:val="00F36ACD"/>
    <w:rsid w:val="00F4147F"/>
    <w:rsid w:val="00F4199E"/>
    <w:rsid w:val="00F427EB"/>
    <w:rsid w:val="00F439B5"/>
    <w:rsid w:val="00F463F6"/>
    <w:rsid w:val="00F46A0F"/>
    <w:rsid w:val="00F5048D"/>
    <w:rsid w:val="00F5064D"/>
    <w:rsid w:val="00F50E84"/>
    <w:rsid w:val="00F514BC"/>
    <w:rsid w:val="00F53551"/>
    <w:rsid w:val="00F550B6"/>
    <w:rsid w:val="00F55366"/>
    <w:rsid w:val="00F55D12"/>
    <w:rsid w:val="00F561AE"/>
    <w:rsid w:val="00F618CA"/>
    <w:rsid w:val="00F61DC7"/>
    <w:rsid w:val="00F62520"/>
    <w:rsid w:val="00F6373F"/>
    <w:rsid w:val="00F662AF"/>
    <w:rsid w:val="00F7022D"/>
    <w:rsid w:val="00F703BC"/>
    <w:rsid w:val="00F708AC"/>
    <w:rsid w:val="00F728E8"/>
    <w:rsid w:val="00F74D3F"/>
    <w:rsid w:val="00F75A98"/>
    <w:rsid w:val="00F75C4F"/>
    <w:rsid w:val="00F75F26"/>
    <w:rsid w:val="00F7760A"/>
    <w:rsid w:val="00F82432"/>
    <w:rsid w:val="00F824A4"/>
    <w:rsid w:val="00F82A81"/>
    <w:rsid w:val="00F85250"/>
    <w:rsid w:val="00F86C13"/>
    <w:rsid w:val="00F86CD1"/>
    <w:rsid w:val="00F87033"/>
    <w:rsid w:val="00F905FA"/>
    <w:rsid w:val="00F90D90"/>
    <w:rsid w:val="00F918D2"/>
    <w:rsid w:val="00F95AD0"/>
    <w:rsid w:val="00F97917"/>
    <w:rsid w:val="00F97E59"/>
    <w:rsid w:val="00FA0980"/>
    <w:rsid w:val="00FA1D92"/>
    <w:rsid w:val="00FA4559"/>
    <w:rsid w:val="00FA77EB"/>
    <w:rsid w:val="00FB2A7E"/>
    <w:rsid w:val="00FB37A7"/>
    <w:rsid w:val="00FB4F3E"/>
    <w:rsid w:val="00FB6314"/>
    <w:rsid w:val="00FB692D"/>
    <w:rsid w:val="00FB72B6"/>
    <w:rsid w:val="00FC03D0"/>
    <w:rsid w:val="00FC66A9"/>
    <w:rsid w:val="00FC70E3"/>
    <w:rsid w:val="00FD1498"/>
    <w:rsid w:val="00FD5E55"/>
    <w:rsid w:val="00FD6326"/>
    <w:rsid w:val="00FD693C"/>
    <w:rsid w:val="00FD6CD6"/>
    <w:rsid w:val="00FE0B09"/>
    <w:rsid w:val="00FE3A9F"/>
    <w:rsid w:val="00FE4156"/>
    <w:rsid w:val="00FE4985"/>
    <w:rsid w:val="00FE4B75"/>
    <w:rsid w:val="00FE78AA"/>
    <w:rsid w:val="00FE7E64"/>
    <w:rsid w:val="00FF195E"/>
    <w:rsid w:val="00FF2625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A2F9C395-8EF5-4D70-A996-065AE92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20399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20399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0399D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0399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0399D"/>
    <w:pPr>
      <w:outlineLvl w:val="4"/>
    </w:pPr>
  </w:style>
  <w:style w:type="paragraph" w:styleId="Heading6">
    <w:name w:val="heading 6"/>
    <w:basedOn w:val="Heading4"/>
    <w:next w:val="Normal"/>
    <w:qFormat/>
    <w:rsid w:val="0020399D"/>
    <w:pPr>
      <w:outlineLvl w:val="5"/>
    </w:pPr>
  </w:style>
  <w:style w:type="paragraph" w:styleId="Heading7">
    <w:name w:val="heading 7"/>
    <w:basedOn w:val="Heading4"/>
    <w:next w:val="Normal"/>
    <w:qFormat/>
    <w:rsid w:val="0020399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0399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0399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C0D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C0D7F"/>
  </w:style>
  <w:style w:type="paragraph" w:styleId="TOC8">
    <w:name w:val="toc 8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0399D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20399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20399D"/>
    <w:pPr>
      <w:ind w:left="1698"/>
    </w:pPr>
  </w:style>
  <w:style w:type="paragraph" w:styleId="Index6">
    <w:name w:val="index 6"/>
    <w:basedOn w:val="Normal"/>
    <w:next w:val="Normal"/>
    <w:rsid w:val="0020399D"/>
    <w:pPr>
      <w:ind w:left="1415"/>
    </w:pPr>
  </w:style>
  <w:style w:type="paragraph" w:styleId="Index5">
    <w:name w:val="index 5"/>
    <w:basedOn w:val="Normal"/>
    <w:next w:val="Normal"/>
    <w:rsid w:val="0020399D"/>
    <w:pPr>
      <w:ind w:left="1132"/>
    </w:pPr>
  </w:style>
  <w:style w:type="paragraph" w:styleId="Index4">
    <w:name w:val="index 4"/>
    <w:basedOn w:val="Normal"/>
    <w:next w:val="Normal"/>
    <w:rsid w:val="0020399D"/>
    <w:pPr>
      <w:ind w:left="849"/>
    </w:pPr>
  </w:style>
  <w:style w:type="paragraph" w:styleId="Index3">
    <w:name w:val="index 3"/>
    <w:basedOn w:val="Normal"/>
    <w:next w:val="Normal"/>
    <w:rsid w:val="0020399D"/>
    <w:pPr>
      <w:ind w:left="566"/>
    </w:pPr>
  </w:style>
  <w:style w:type="paragraph" w:styleId="Index2">
    <w:name w:val="index 2"/>
    <w:basedOn w:val="Normal"/>
    <w:next w:val="Normal"/>
    <w:rsid w:val="0020399D"/>
    <w:pPr>
      <w:ind w:left="283"/>
    </w:pPr>
  </w:style>
  <w:style w:type="paragraph" w:styleId="Index1">
    <w:name w:val="index 1"/>
    <w:basedOn w:val="Normal"/>
    <w:next w:val="Normal"/>
    <w:rsid w:val="0020399D"/>
  </w:style>
  <w:style w:type="character" w:styleId="LineNumber">
    <w:name w:val="line number"/>
    <w:basedOn w:val="DefaultParagraphFont"/>
    <w:rsid w:val="0020399D"/>
  </w:style>
  <w:style w:type="paragraph" w:styleId="IndexHeading">
    <w:name w:val="index heading"/>
    <w:basedOn w:val="Normal"/>
    <w:next w:val="Index1"/>
    <w:rsid w:val="0020399D"/>
  </w:style>
  <w:style w:type="paragraph" w:styleId="Footer">
    <w:name w:val="footer"/>
    <w:basedOn w:val="Normal"/>
    <w:rsid w:val="0020399D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link w:val="HeaderChar"/>
    <w:rsid w:val="0020399D"/>
    <w:pPr>
      <w:jc w:val="center"/>
    </w:pPr>
    <w:rPr>
      <w:sz w:val="18"/>
    </w:rPr>
  </w:style>
  <w:style w:type="character" w:styleId="FootnoteReference">
    <w:name w:val="footnote reference"/>
    <w:basedOn w:val="DefaultParagraphFont"/>
    <w:rsid w:val="0020399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0399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0399D"/>
    <w:pPr>
      <w:ind w:left="567"/>
    </w:pPr>
  </w:style>
  <w:style w:type="paragraph" w:customStyle="1" w:styleId="enumlev1">
    <w:name w:val="enumlev1"/>
    <w:basedOn w:val="Normal"/>
    <w:rsid w:val="0020399D"/>
    <w:pPr>
      <w:spacing w:before="86"/>
      <w:ind w:left="567" w:hanging="567"/>
    </w:pPr>
  </w:style>
  <w:style w:type="paragraph" w:customStyle="1" w:styleId="enumlev2">
    <w:name w:val="enumlev2"/>
    <w:basedOn w:val="enumlev1"/>
    <w:rsid w:val="0020399D"/>
    <w:pPr>
      <w:ind w:left="1134"/>
    </w:pPr>
  </w:style>
  <w:style w:type="paragraph" w:customStyle="1" w:styleId="enumlev3">
    <w:name w:val="enumlev3"/>
    <w:basedOn w:val="enumlev2"/>
    <w:rsid w:val="0020399D"/>
    <w:pPr>
      <w:ind w:left="1701"/>
    </w:pPr>
  </w:style>
  <w:style w:type="paragraph" w:customStyle="1" w:styleId="Normalaftertitle">
    <w:name w:val="Normal after title"/>
    <w:basedOn w:val="Normal"/>
    <w:next w:val="Normal"/>
    <w:rsid w:val="0020399D"/>
    <w:pPr>
      <w:spacing w:before="240"/>
    </w:pPr>
  </w:style>
  <w:style w:type="paragraph" w:customStyle="1" w:styleId="Equation">
    <w:name w:val="Equation"/>
    <w:basedOn w:val="Normal"/>
    <w:rsid w:val="0020399D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0399D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20399D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20399D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20399D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2039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B42F4"/>
    <w:pPr>
      <w:framePr w:hSpace="180" w:wrap="around" w:hAnchor="margin" w:y="-675"/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20399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0399D"/>
    <w:pPr>
      <w:ind w:left="1134" w:hanging="1134"/>
    </w:pPr>
  </w:style>
  <w:style w:type="paragraph" w:customStyle="1" w:styleId="Object">
    <w:name w:val="Object"/>
    <w:basedOn w:val="Subject"/>
    <w:next w:val="Subject"/>
    <w:rsid w:val="0020399D"/>
  </w:style>
  <w:style w:type="paragraph" w:customStyle="1" w:styleId="Data">
    <w:name w:val="Data"/>
    <w:basedOn w:val="Subject"/>
    <w:next w:val="Subject"/>
    <w:rsid w:val="0020399D"/>
  </w:style>
  <w:style w:type="paragraph" w:customStyle="1" w:styleId="Reasons">
    <w:name w:val="Reasons"/>
    <w:basedOn w:val="Normal"/>
    <w:rsid w:val="0020399D"/>
  </w:style>
  <w:style w:type="character" w:styleId="Hyperlink">
    <w:name w:val="Hyperlink"/>
    <w:basedOn w:val="DefaultParagraphFont"/>
    <w:rsid w:val="0020399D"/>
    <w:rPr>
      <w:color w:val="0000FF"/>
      <w:u w:val="single"/>
    </w:rPr>
  </w:style>
  <w:style w:type="paragraph" w:customStyle="1" w:styleId="FirstFooter">
    <w:name w:val="FirstFooter"/>
    <w:basedOn w:val="Footer"/>
    <w:rsid w:val="0020399D"/>
    <w:rPr>
      <w:caps w:val="0"/>
    </w:rPr>
  </w:style>
  <w:style w:type="paragraph" w:customStyle="1" w:styleId="Note">
    <w:name w:val="Note"/>
    <w:basedOn w:val="Normal"/>
    <w:rsid w:val="0020399D"/>
    <w:pPr>
      <w:tabs>
        <w:tab w:val="left" w:pos="851"/>
      </w:tabs>
    </w:pPr>
  </w:style>
  <w:style w:type="paragraph" w:styleId="TOC9">
    <w:name w:val="toc 9"/>
    <w:basedOn w:val="TOC4"/>
    <w:rsid w:val="0020399D"/>
  </w:style>
  <w:style w:type="paragraph" w:customStyle="1" w:styleId="Headingb">
    <w:name w:val="Heading_b"/>
    <w:basedOn w:val="Heading3"/>
    <w:next w:val="Normal"/>
    <w:rsid w:val="0020399D"/>
    <w:pPr>
      <w:spacing w:before="160"/>
      <w:outlineLvl w:val="0"/>
    </w:pPr>
  </w:style>
  <w:style w:type="character" w:styleId="FollowedHyperlink">
    <w:name w:val="FollowedHyperlink"/>
    <w:basedOn w:val="DefaultParagraphFont"/>
    <w:rsid w:val="0020399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0399D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0399D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0399D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20399D"/>
    <w:pPr>
      <w:framePr w:wrap="around"/>
    </w:pPr>
    <w:rPr>
      <w:b/>
    </w:rPr>
  </w:style>
  <w:style w:type="paragraph" w:customStyle="1" w:styleId="dnum">
    <w:name w:val="dnum"/>
    <w:basedOn w:val="Normal"/>
    <w:rsid w:val="0020399D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20399D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20399D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Table">
    <w:name w:val="Table_#"/>
    <w:basedOn w:val="Normal"/>
    <w:next w:val="Normal"/>
    <w:rsid w:val="0020399D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customStyle="1" w:styleId="AnnexNo">
    <w:name w:val="Annex_No"/>
    <w:basedOn w:val="Normal"/>
    <w:next w:val="Annexref"/>
    <w:rsid w:val="0020399D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20399D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20399D"/>
    <w:pPr>
      <w:jc w:val="center"/>
    </w:pPr>
  </w:style>
  <w:style w:type="paragraph" w:customStyle="1" w:styleId="AppendixNo">
    <w:name w:val="Appendix_No"/>
    <w:basedOn w:val="AnnexNo"/>
    <w:next w:val="Appendixref"/>
    <w:rsid w:val="0020399D"/>
  </w:style>
  <w:style w:type="paragraph" w:customStyle="1" w:styleId="Appendixtitle">
    <w:name w:val="Appendix_title"/>
    <w:basedOn w:val="Annextitle"/>
    <w:next w:val="Normal"/>
    <w:rsid w:val="0020399D"/>
  </w:style>
  <w:style w:type="paragraph" w:customStyle="1" w:styleId="Appendixref">
    <w:name w:val="Appendix_ref"/>
    <w:basedOn w:val="Annexref"/>
    <w:next w:val="Appendixtitle"/>
    <w:rsid w:val="0020399D"/>
  </w:style>
  <w:style w:type="paragraph" w:customStyle="1" w:styleId="Call">
    <w:name w:val="Call"/>
    <w:basedOn w:val="Normal"/>
    <w:next w:val="Normal"/>
    <w:rsid w:val="0020399D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20399D"/>
    <w:rPr>
      <w:vertAlign w:val="superscript"/>
    </w:rPr>
  </w:style>
  <w:style w:type="paragraph" w:customStyle="1" w:styleId="Equationlegend">
    <w:name w:val="Equation_legend"/>
    <w:basedOn w:val="Normal"/>
    <w:rsid w:val="0020399D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20399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0399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20399D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0399D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20399D"/>
    <w:pPr>
      <w:spacing w:before="60" w:after="60"/>
    </w:pPr>
  </w:style>
  <w:style w:type="paragraph" w:customStyle="1" w:styleId="Figurelegend">
    <w:name w:val="Figure_legend"/>
    <w:basedOn w:val="Normal"/>
    <w:rsid w:val="0020399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0399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0399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0399D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20399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0399D"/>
  </w:style>
  <w:style w:type="paragraph" w:customStyle="1" w:styleId="Parttitle">
    <w:name w:val="Part_title"/>
    <w:basedOn w:val="Annextitle"/>
    <w:next w:val="Partref"/>
    <w:rsid w:val="0020399D"/>
  </w:style>
  <w:style w:type="paragraph" w:customStyle="1" w:styleId="Partref">
    <w:name w:val="Part_ref"/>
    <w:basedOn w:val="Annexref"/>
    <w:next w:val="Normalaftertitle"/>
    <w:rsid w:val="0020399D"/>
  </w:style>
  <w:style w:type="paragraph" w:customStyle="1" w:styleId="RecNo">
    <w:name w:val="Rec_No"/>
    <w:basedOn w:val="Normal"/>
    <w:next w:val="Rectitle"/>
    <w:rsid w:val="0020399D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20399D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20399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0399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399D"/>
  </w:style>
  <w:style w:type="paragraph" w:customStyle="1" w:styleId="QuestionNo">
    <w:name w:val="Question_No"/>
    <w:basedOn w:val="RecNo"/>
    <w:next w:val="Questiontitle"/>
    <w:rsid w:val="0020399D"/>
  </w:style>
  <w:style w:type="paragraph" w:customStyle="1" w:styleId="Questionref">
    <w:name w:val="Question_ref"/>
    <w:basedOn w:val="Recref"/>
    <w:next w:val="Questiondate"/>
    <w:rsid w:val="0020399D"/>
  </w:style>
  <w:style w:type="paragraph" w:customStyle="1" w:styleId="Questiontitle">
    <w:name w:val="Question_title"/>
    <w:basedOn w:val="Rectitle"/>
    <w:next w:val="Questionref"/>
    <w:rsid w:val="0020399D"/>
  </w:style>
  <w:style w:type="paragraph" w:customStyle="1" w:styleId="Reftext">
    <w:name w:val="Ref_text"/>
    <w:basedOn w:val="Normal"/>
    <w:rsid w:val="0020399D"/>
    <w:pPr>
      <w:ind w:left="567" w:hanging="567"/>
    </w:pPr>
  </w:style>
  <w:style w:type="paragraph" w:customStyle="1" w:styleId="Reftitle">
    <w:name w:val="Ref_title"/>
    <w:basedOn w:val="Normal"/>
    <w:next w:val="Reftext"/>
    <w:rsid w:val="0020399D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20399D"/>
  </w:style>
  <w:style w:type="paragraph" w:customStyle="1" w:styleId="RepNo">
    <w:name w:val="Rep_No"/>
    <w:basedOn w:val="RecNo"/>
    <w:next w:val="Reptitle"/>
    <w:rsid w:val="0020399D"/>
  </w:style>
  <w:style w:type="paragraph" w:customStyle="1" w:styleId="Reptitle">
    <w:name w:val="Rep_title"/>
    <w:basedOn w:val="Rectitle"/>
    <w:next w:val="Repref"/>
    <w:rsid w:val="0020399D"/>
  </w:style>
  <w:style w:type="paragraph" w:customStyle="1" w:styleId="Repref">
    <w:name w:val="Rep_ref"/>
    <w:basedOn w:val="Recref"/>
    <w:next w:val="Repdate"/>
    <w:rsid w:val="0020399D"/>
  </w:style>
  <w:style w:type="paragraph" w:customStyle="1" w:styleId="Resdate">
    <w:name w:val="Res_date"/>
    <w:basedOn w:val="Recdate"/>
    <w:next w:val="Normalaftertitle"/>
    <w:rsid w:val="0020399D"/>
  </w:style>
  <w:style w:type="paragraph" w:customStyle="1" w:styleId="ResNo">
    <w:name w:val="Res_No"/>
    <w:basedOn w:val="AnnexNo"/>
    <w:next w:val="Restitle"/>
    <w:rsid w:val="0020399D"/>
  </w:style>
  <w:style w:type="paragraph" w:customStyle="1" w:styleId="Restitle">
    <w:name w:val="Res_title"/>
    <w:basedOn w:val="Annextitle"/>
    <w:next w:val="Normal"/>
    <w:rsid w:val="0020399D"/>
  </w:style>
  <w:style w:type="paragraph" w:customStyle="1" w:styleId="Resref">
    <w:name w:val="Res_ref"/>
    <w:basedOn w:val="Recref"/>
    <w:next w:val="Resdate"/>
    <w:rsid w:val="0020399D"/>
  </w:style>
  <w:style w:type="paragraph" w:customStyle="1" w:styleId="SectionNo">
    <w:name w:val="Section_No"/>
    <w:basedOn w:val="AnnexNo"/>
    <w:next w:val="Sectiontitle"/>
    <w:rsid w:val="0020399D"/>
  </w:style>
  <w:style w:type="paragraph" w:customStyle="1" w:styleId="Sectiontitle">
    <w:name w:val="Section_title"/>
    <w:basedOn w:val="Normal"/>
    <w:next w:val="Normalaftertitle"/>
    <w:rsid w:val="0020399D"/>
    <w:rPr>
      <w:sz w:val="28"/>
    </w:rPr>
  </w:style>
  <w:style w:type="paragraph" w:customStyle="1" w:styleId="SpecialFooter">
    <w:name w:val="Special Footer"/>
    <w:basedOn w:val="Footer"/>
    <w:rsid w:val="0020399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20399D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0399D"/>
    <w:pPr>
      <w:spacing w:before="120"/>
    </w:pPr>
  </w:style>
  <w:style w:type="paragraph" w:customStyle="1" w:styleId="Tableref">
    <w:name w:val="Table_ref"/>
    <w:basedOn w:val="Normal"/>
    <w:next w:val="Tabletitle"/>
    <w:rsid w:val="0020399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0399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20399D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0399D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0399D"/>
  </w:style>
  <w:style w:type="paragraph" w:customStyle="1" w:styleId="Chaptitle">
    <w:name w:val="Chap_title"/>
    <w:basedOn w:val="Arttitle"/>
    <w:next w:val="Normal"/>
    <w:rsid w:val="0020399D"/>
  </w:style>
  <w:style w:type="paragraph" w:styleId="BodyText">
    <w:name w:val="Body Text"/>
    <w:basedOn w:val="Normal"/>
    <w:link w:val="BodyTextChar"/>
    <w:rsid w:val="000234CB"/>
    <w:rPr>
      <w:rFonts w:ascii="Arial" w:hAnsi="Arial" w:cs="Arial"/>
      <w:color w:val="333399"/>
    </w:rPr>
  </w:style>
  <w:style w:type="table" w:styleId="TableGrid">
    <w:name w:val="Table Grid"/>
    <w:basedOn w:val="TableNormal"/>
    <w:rsid w:val="00813E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4F88"/>
    <w:rPr>
      <w:rFonts w:ascii="Tahoma" w:hAnsi="Tahoma" w:cs="Tahoma"/>
      <w:sz w:val="16"/>
      <w:szCs w:val="16"/>
    </w:rPr>
  </w:style>
  <w:style w:type="paragraph" w:customStyle="1" w:styleId="firstfooter0">
    <w:name w:val="firstfooter"/>
    <w:basedOn w:val="Normal"/>
    <w:rsid w:val="0020399D"/>
    <w:pPr>
      <w:spacing w:before="100" w:beforeAutospacing="1" w:after="100" w:afterAutospacing="1"/>
    </w:pPr>
    <w:rPr>
      <w:rFonts w:eastAsia="SimSun"/>
    </w:rPr>
  </w:style>
  <w:style w:type="paragraph" w:styleId="ListParagraph">
    <w:name w:val="List Paragraph"/>
    <w:basedOn w:val="Normal"/>
    <w:qFormat/>
    <w:rsid w:val="00475EDF"/>
    <w:pPr>
      <w:ind w:left="720"/>
      <w:contextualSpacing/>
    </w:pPr>
  </w:style>
  <w:style w:type="paragraph" w:styleId="Revision">
    <w:name w:val="Revision"/>
    <w:hidden/>
    <w:uiPriority w:val="99"/>
    <w:semiHidden/>
    <w:rsid w:val="004F7883"/>
    <w:rPr>
      <w:rFonts w:ascii="Calibri" w:eastAsia="Times New Roman" w:hAnsi="Calibri"/>
      <w:sz w:val="24"/>
      <w:lang w:val="en-GB" w:eastAsia="en-US"/>
    </w:rPr>
  </w:style>
  <w:style w:type="table" w:styleId="Table3Deffects3">
    <w:name w:val="Table 3D effects 3"/>
    <w:basedOn w:val="TableNormal"/>
    <w:rsid w:val="00AF137D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ar2Char">
    <w:name w:val="Car Car2 Char"/>
    <w:basedOn w:val="Normal"/>
    <w:rsid w:val="00E11091"/>
    <w:pPr>
      <w:widowControl w:val="0"/>
      <w:adjustRightInd w:val="0"/>
      <w:spacing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11091"/>
    <w:rPr>
      <w:rFonts w:asciiTheme="minorHAnsi" w:eastAsiaTheme="minorEastAsia" w:hAnsiTheme="minorHAnsi" w:cstheme="minorBidi"/>
      <w:sz w:val="18"/>
      <w:szCs w:val="22"/>
    </w:rPr>
  </w:style>
  <w:style w:type="paragraph" w:customStyle="1" w:styleId="SPUNormal">
    <w:name w:val="SPU_Normal"/>
    <w:basedOn w:val="Normal"/>
    <w:rsid w:val="00E11091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Times New Roman" w:eastAsia="Times New Roman" w:hAnsi="Times New Roman" w:cs="Times New Roman"/>
      <w:lang w:val="fr-FR"/>
    </w:rPr>
  </w:style>
  <w:style w:type="character" w:styleId="CommentReference">
    <w:name w:val="annotation reference"/>
    <w:basedOn w:val="DefaultParagraphFont"/>
    <w:semiHidden/>
    <w:unhideWhenUsed/>
    <w:rsid w:val="00497D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7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7DDE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7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DDE"/>
    <w:rPr>
      <w:rFonts w:asciiTheme="minorHAnsi" w:eastAsiaTheme="minorEastAsia" w:hAnsiTheme="minorHAnsi" w:cstheme="minorBidi"/>
      <w:b/>
      <w:bCs/>
    </w:rPr>
  </w:style>
  <w:style w:type="character" w:customStyle="1" w:styleId="BodyTextChar">
    <w:name w:val="Body Text Char"/>
    <w:basedOn w:val="DefaultParagraphFont"/>
    <w:link w:val="BodyText"/>
    <w:rsid w:val="005B42F4"/>
    <w:rPr>
      <w:rFonts w:ascii="Arial" w:eastAsiaTheme="minorEastAsia" w:hAnsi="Arial" w:cs="Arial"/>
      <w:color w:val="33339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CWG-SFP/Documents/resolution72.docx" TargetMode="External"/><Relationship Id="rId18" Type="http://schemas.openxmlformats.org/officeDocument/2006/relationships/hyperlink" Target="https://www.itu.int/md/S17-CL-C-0075/en" TargetMode="External"/><Relationship Id="rId26" Type="http://schemas.openxmlformats.org/officeDocument/2006/relationships/hyperlink" Target="https://www.itu.int/md/S17-CLCWGSPF1-C-000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-C-0111/en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CWG-SFP/Documents/resolution71.docx" TargetMode="External"/><Relationship Id="rId17" Type="http://schemas.openxmlformats.org/officeDocument/2006/relationships/hyperlink" Target="https://www.itu.int/md/S16-CL-C-0134/en" TargetMode="External"/><Relationship Id="rId25" Type="http://schemas.openxmlformats.org/officeDocument/2006/relationships/hyperlink" Target="https://www.itu.int/md/S17-CLCWGSPF1-INF-0001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-C-0117/en" TargetMode="External"/><Relationship Id="rId20" Type="http://schemas.openxmlformats.org/officeDocument/2006/relationships/hyperlink" Target="https://www.itu.int/md/meetingdoc.asp?lang=en&amp;parent=S17-CL-C-0039" TargetMode="External"/><Relationship Id="rId29" Type="http://schemas.openxmlformats.org/officeDocument/2006/relationships/hyperlink" Target="https://www.itu.int/md/S17-CLCWGSPF1-INF-00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S17-CLCWGSPF1-C-0001/en" TargetMode="External"/><Relationship Id="rId32" Type="http://schemas.openxmlformats.org/officeDocument/2006/relationships/hyperlink" Target="https://www.itu.int/md/S17-CLCWGSPF1-C-000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CWG-SFP/Documents/resolution72.docx" TargetMode="External"/><Relationship Id="rId23" Type="http://schemas.openxmlformats.org/officeDocument/2006/relationships/hyperlink" Target="https://www.itu.int/md/S17-CL-C-0117/en" TargetMode="External"/><Relationship Id="rId28" Type="http://schemas.openxmlformats.org/officeDocument/2006/relationships/hyperlink" Target="https://www.itu.int/md/S17-CLCWGSPF1-C-0003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u.int/md/S17-CL-C-0035/en" TargetMode="External"/><Relationship Id="rId31" Type="http://schemas.openxmlformats.org/officeDocument/2006/relationships/hyperlink" Target="https://www.itu.int/md/S17-CLCWGSPF1-INF-000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CWG-SFP/Documents/resolution151.docx" TargetMode="External"/><Relationship Id="rId22" Type="http://schemas.openxmlformats.org/officeDocument/2006/relationships/hyperlink" Target="https://www.itu.int/md/D14-TDAG22-C-0007/en" TargetMode="External"/><Relationship Id="rId27" Type="http://schemas.openxmlformats.org/officeDocument/2006/relationships/hyperlink" Target="https://www.itu.int/md/S17-CLCWGSPF1-INF-0002" TargetMode="External"/><Relationship Id="rId30" Type="http://schemas.openxmlformats.org/officeDocument/2006/relationships/hyperlink" Target="https://www.itu.int/md/S17-CL-C-0111/en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19E216E318F479DF9401F7DCDB28B" ma:contentTypeVersion="0" ma:contentTypeDescription="Create a new document." ma:contentTypeScope="" ma:versionID="12f63b43034c60951a23f6fcfd77f7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310C-0810-4BB1-8D34-1EE470AB2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31FAB-DE98-4439-8936-C0C8A57D1E6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34AB18-23B4-44A4-A516-BB4D7443A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DD501-720E-4763-8F45-9676D821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the ITU Strategic and Financial Plans for 2020-2023</vt:lpstr>
    </vt:vector>
  </TitlesOfParts>
  <Company>International Telecommunication Union (ITU)</Company>
  <LinksUpToDate>false</LinksUpToDate>
  <CharactersWithSpaces>9361</CharactersWithSpaces>
  <SharedDoc>false</SharedDoc>
  <HLinks>
    <vt:vector size="6" baseType="variant">
      <vt:variant>
        <vt:i4>3342371</vt:i4>
      </vt:variant>
      <vt:variant>
        <vt:i4>9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the ITU Strategic and Financial Plans for 2020-2023</dc:title>
  <dc:creator>Report by the Secretary-General</dc:creator>
  <cp:keywords>C17, C2017</cp:keywords>
  <cp:lastModifiedBy>Janin</cp:lastModifiedBy>
  <cp:revision>2</cp:revision>
  <cp:lastPrinted>2017-05-24T13:22:00Z</cp:lastPrinted>
  <dcterms:created xsi:type="dcterms:W3CDTF">2017-08-08T06:49:00Z</dcterms:created>
  <dcterms:modified xsi:type="dcterms:W3CDTF">2017-08-08T06:49:00Z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C07/32-E</vt:lpwstr>
  </property>
  <property fmtid="{D5CDD505-2E9C-101B-9397-08002B2CF9AE}" pid="3" name="Docdate">
    <vt:lpwstr>18 June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 1.6</vt:lpwstr>
  </property>
  <property fmtid="{D5CDD505-2E9C-101B-9397-08002B2CF9AE}" pid="7" name="Docauthor">
    <vt:lpwstr>Report by the Secretary-General</vt:lpwstr>
  </property>
  <property fmtid="{D5CDD505-2E9C-101B-9397-08002B2CF9AE}" pid="8" name="_NewReviewCycle">
    <vt:lpwstr/>
  </property>
  <property fmtid="{D5CDD505-2E9C-101B-9397-08002B2CF9AE}" pid="9" name="ContentTypeId">
    <vt:lpwstr>0x010100E4E19E216E318F479DF9401F7DCDB28B</vt:lpwstr>
  </property>
</Properties>
</file>