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668E5" w14:textId="77777777" w:rsidR="00C30A04" w:rsidRDefault="00C30A04" w:rsidP="00C30A04">
      <w:pPr>
        <w:tabs>
          <w:tab w:val="left" w:pos="794"/>
          <w:tab w:val="left" w:pos="1191"/>
          <w:tab w:val="left" w:pos="1588"/>
          <w:tab w:val="left" w:pos="1985"/>
        </w:tabs>
        <w:spacing w:after="160" w:line="259" w:lineRule="auto"/>
        <w:ind w:left="720"/>
        <w:rPr>
          <w:rFonts w:ascii="Calibri" w:hAnsi="Calibri"/>
        </w:rPr>
      </w:pPr>
    </w:p>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2E0F98CB" w14:textId="77777777" w:rsidTr="00322105">
        <w:trPr>
          <w:cantSplit/>
        </w:trPr>
        <w:tc>
          <w:tcPr>
            <w:tcW w:w="6629" w:type="dxa"/>
          </w:tcPr>
          <w:p w14:paraId="2B42ED1D" w14:textId="77777777" w:rsidR="00C30A04" w:rsidRPr="007057DB" w:rsidRDefault="00C30A04" w:rsidP="00B56F08">
            <w:pPr>
              <w:spacing w:before="360" w:after="48"/>
              <w:rPr>
                <w:rFonts w:ascii="Calibri" w:hAnsi="Calibri"/>
                <w:b/>
                <w:position w:val="6"/>
                <w:sz w:val="26"/>
                <w:szCs w:val="26"/>
              </w:rPr>
            </w:pPr>
            <w:bookmarkStart w:id="0" w:name="dc06"/>
            <w:bookmarkStart w:id="1" w:name="dsource" w:colFirst="0" w:colLast="0"/>
            <w:bookmarkEnd w:id="0"/>
            <w:r w:rsidRPr="007057DB">
              <w:rPr>
                <w:rFonts w:ascii="Calibri" w:hAnsi="Calibri"/>
                <w:b/>
                <w:position w:val="6"/>
                <w:sz w:val="26"/>
                <w:szCs w:val="26"/>
                <w:lang w:val="en-US"/>
              </w:rPr>
              <w:t>COUNCIL WORKING GROUP ON</w:t>
            </w:r>
            <w:r w:rsidRPr="007057DB">
              <w:rPr>
                <w:rFonts w:ascii="Calibri" w:hAnsi="Calibri"/>
                <w:b/>
                <w:position w:val="6"/>
                <w:sz w:val="26"/>
                <w:szCs w:val="26"/>
                <w:lang w:val="en-US"/>
              </w:rPr>
              <w:br/>
              <w:t>FINANCIAL AND HUMAN RESOURCES</w:t>
            </w:r>
            <w:r w:rsidRPr="007057DB">
              <w:rPr>
                <w:rFonts w:ascii="Calibri" w:hAnsi="Calibri"/>
                <w:b/>
                <w:position w:val="6"/>
                <w:sz w:val="26"/>
                <w:szCs w:val="26"/>
                <w:lang w:val="en-US"/>
              </w:rPr>
              <w:br/>
            </w:r>
            <w:r>
              <w:rPr>
                <w:rFonts w:ascii="Calibri" w:hAnsi="Calibri" w:cs="Times New Roman Bold"/>
                <w:bCs/>
              </w:rPr>
              <w:t>7</w:t>
            </w:r>
            <w:r w:rsidRPr="00EA0725">
              <w:rPr>
                <w:rFonts w:ascii="Calibri" w:hAnsi="Calibri" w:cs="Times New Roman Bold"/>
                <w:bCs/>
                <w:vertAlign w:val="superscript"/>
              </w:rPr>
              <w:t>th</w:t>
            </w:r>
            <w:r w:rsidRPr="00EA0725">
              <w:rPr>
                <w:rFonts w:ascii="Calibri" w:hAnsi="Calibri" w:cs="Times New Roman Bold"/>
                <w:bCs/>
              </w:rPr>
              <w:t xml:space="preserve"> meeting, Geneva, </w:t>
            </w:r>
            <w:r w:rsidR="00B56F08" w:rsidRPr="008C17FD">
              <w:rPr>
                <w:rFonts w:ascii="Calibri" w:hAnsi="Calibri" w:cs="Times New Roman Bold"/>
                <w:bCs/>
              </w:rPr>
              <w:t>30</w:t>
            </w:r>
            <w:r w:rsidR="008C17FD">
              <w:rPr>
                <w:rFonts w:ascii="Calibri" w:hAnsi="Calibri" w:cs="Times New Roman Bold"/>
                <w:bCs/>
              </w:rPr>
              <w:t xml:space="preserve"> </w:t>
            </w:r>
            <w:r w:rsidR="00D917A0" w:rsidRPr="008C17FD">
              <w:rPr>
                <w:rFonts w:ascii="Calibri" w:hAnsi="Calibri" w:cs="Times New Roman Bold"/>
                <w:bCs/>
              </w:rPr>
              <w:t>January</w:t>
            </w:r>
            <w:r w:rsidR="00B56F08" w:rsidRPr="008C17FD">
              <w:rPr>
                <w:rFonts w:ascii="Calibri" w:hAnsi="Calibri" w:cs="Times New Roman Bold"/>
                <w:bCs/>
              </w:rPr>
              <w:t xml:space="preserve"> – 1 </w:t>
            </w:r>
            <w:r w:rsidR="006E30DD" w:rsidRPr="008C17FD">
              <w:rPr>
                <w:rFonts w:ascii="Calibri" w:hAnsi="Calibri" w:cs="Times New Roman Bold"/>
                <w:bCs/>
              </w:rPr>
              <w:t>February</w:t>
            </w:r>
            <w:r w:rsidRPr="008C17FD">
              <w:rPr>
                <w:rFonts w:ascii="Calibri" w:hAnsi="Calibri" w:cs="Times New Roman Bold"/>
                <w:bCs/>
              </w:rPr>
              <w:t xml:space="preserve"> 2017</w:t>
            </w:r>
          </w:p>
        </w:tc>
        <w:tc>
          <w:tcPr>
            <w:tcW w:w="3685" w:type="dxa"/>
          </w:tcPr>
          <w:p w14:paraId="418F35CC" w14:textId="77777777" w:rsidR="00C30A04" w:rsidRPr="0020628E" w:rsidRDefault="00C30A04" w:rsidP="00322105">
            <w:pPr>
              <w:spacing w:line="240" w:lineRule="atLeast"/>
            </w:pPr>
            <w:bookmarkStart w:id="2" w:name="ditulogo"/>
            <w:bookmarkEnd w:id="2"/>
            <w:r w:rsidRPr="00C92992">
              <w:rPr>
                <w:rFonts w:ascii="Calibri" w:eastAsia="Times New Roman" w:hAnsi="Calibri"/>
                <w:noProof/>
                <w:lang w:val="en-US" w:eastAsia="zh-CN"/>
              </w:rPr>
              <w:drawing>
                <wp:inline distT="0" distB="0" distL="0" distR="0" wp14:anchorId="2E72188F" wp14:editId="6A24E782">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4B22DCD" w14:textId="77777777" w:rsidTr="00322105">
        <w:trPr>
          <w:cantSplit/>
        </w:trPr>
        <w:tc>
          <w:tcPr>
            <w:tcW w:w="6629" w:type="dxa"/>
            <w:tcBorders>
              <w:bottom w:val="single" w:sz="12" w:space="0" w:color="auto"/>
            </w:tcBorders>
          </w:tcPr>
          <w:p w14:paraId="27657ABD" w14:textId="77777777" w:rsidR="00C30A04" w:rsidRPr="00EA0725" w:rsidRDefault="00C30A04" w:rsidP="00322105">
            <w:pPr>
              <w:spacing w:after="48" w:line="240" w:lineRule="atLeast"/>
              <w:rPr>
                <w:rFonts w:ascii="Calibri" w:hAnsi="Calibri"/>
                <w:b/>
                <w:smallCaps/>
              </w:rPr>
            </w:pPr>
            <w:r w:rsidRPr="00EA0725">
              <w:rPr>
                <w:rFonts w:ascii="Calibri" w:hAnsi="Calibri" w:cs="Times New Roman Bold"/>
                <w:bCs/>
              </w:rPr>
              <w:t>INTERNATIONAL TELECOMMUNICATION UNION</w:t>
            </w:r>
          </w:p>
        </w:tc>
        <w:tc>
          <w:tcPr>
            <w:tcW w:w="3685" w:type="dxa"/>
            <w:tcBorders>
              <w:bottom w:val="single" w:sz="12" w:space="0" w:color="auto"/>
            </w:tcBorders>
          </w:tcPr>
          <w:p w14:paraId="7B227A13" w14:textId="77777777" w:rsidR="00C30A04" w:rsidRPr="00617BE4" w:rsidRDefault="00C30A04" w:rsidP="00322105">
            <w:pPr>
              <w:spacing w:line="240" w:lineRule="atLeast"/>
              <w:rPr>
                <w:rFonts w:ascii="Verdana" w:hAnsi="Verdana"/>
              </w:rPr>
            </w:pPr>
          </w:p>
        </w:tc>
      </w:tr>
      <w:tr w:rsidR="00C30A04" w:rsidRPr="00617BE4" w14:paraId="7F9ABC43" w14:textId="77777777" w:rsidTr="00322105">
        <w:trPr>
          <w:cantSplit/>
        </w:trPr>
        <w:tc>
          <w:tcPr>
            <w:tcW w:w="6629" w:type="dxa"/>
            <w:tcBorders>
              <w:top w:val="single" w:sz="12" w:space="0" w:color="auto"/>
            </w:tcBorders>
          </w:tcPr>
          <w:p w14:paraId="7293F7E6"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319A1815" w14:textId="77777777" w:rsidR="00C30A04" w:rsidRPr="00617BE4" w:rsidRDefault="00C30A04" w:rsidP="00322105">
            <w:pPr>
              <w:spacing w:line="240" w:lineRule="atLeast"/>
              <w:rPr>
                <w:rFonts w:ascii="Verdana" w:hAnsi="Verdana"/>
              </w:rPr>
            </w:pPr>
          </w:p>
        </w:tc>
      </w:tr>
      <w:tr w:rsidR="00C30A04" w:rsidRPr="0076679F" w14:paraId="5E8A5DBC" w14:textId="77777777" w:rsidTr="00322105">
        <w:trPr>
          <w:cantSplit/>
          <w:trHeight w:val="23"/>
        </w:trPr>
        <w:tc>
          <w:tcPr>
            <w:tcW w:w="6629" w:type="dxa"/>
            <w:vMerge w:val="restart"/>
          </w:tcPr>
          <w:p w14:paraId="6E353FFC" w14:textId="77777777" w:rsidR="00C30A04" w:rsidRPr="007057DB" w:rsidRDefault="00C30A04" w:rsidP="00322105">
            <w:pPr>
              <w:tabs>
                <w:tab w:val="left" w:pos="851"/>
              </w:tabs>
              <w:spacing w:line="240" w:lineRule="atLeast"/>
              <w:rPr>
                <w:rFonts w:ascii="Calibri" w:hAnsi="Calibri"/>
                <w:b/>
              </w:rPr>
            </w:pPr>
            <w:bookmarkStart w:id="3" w:name="dmeeting" w:colFirst="0" w:colLast="0"/>
            <w:bookmarkStart w:id="4" w:name="dnum" w:colFirst="1" w:colLast="1"/>
          </w:p>
        </w:tc>
        <w:tc>
          <w:tcPr>
            <w:tcW w:w="3685" w:type="dxa"/>
          </w:tcPr>
          <w:p w14:paraId="0BE4AB40" w14:textId="06C53D5F" w:rsidR="00C30A04" w:rsidRPr="000A33FA" w:rsidRDefault="00C30A04" w:rsidP="00527197">
            <w:pPr>
              <w:tabs>
                <w:tab w:val="left" w:pos="851"/>
              </w:tabs>
              <w:adjustRightInd w:val="0"/>
              <w:snapToGrid w:val="0"/>
              <w:rPr>
                <w:rFonts w:ascii="Calibri" w:hAnsi="Calibri"/>
                <w:b/>
                <w:lang w:val="de-CH"/>
              </w:rPr>
            </w:pPr>
            <w:r w:rsidRPr="000A33FA">
              <w:rPr>
                <w:rFonts w:ascii="Calibri" w:hAnsi="Calibri"/>
                <w:b/>
                <w:lang w:val="de-CH"/>
              </w:rPr>
              <w:t xml:space="preserve">Document CWG-FHR </w:t>
            </w:r>
            <w:r w:rsidR="00527197" w:rsidRPr="00527197">
              <w:rPr>
                <w:rFonts w:ascii="Calibri" w:hAnsi="Calibri"/>
                <w:b/>
                <w:lang w:val="de-CH"/>
              </w:rPr>
              <w:t>7</w:t>
            </w:r>
            <w:r w:rsidRPr="00527197">
              <w:rPr>
                <w:rFonts w:ascii="Calibri" w:hAnsi="Calibri"/>
                <w:b/>
                <w:lang w:val="de-CH"/>
              </w:rPr>
              <w:t>/</w:t>
            </w:r>
            <w:r w:rsidR="00527197" w:rsidRPr="00527197">
              <w:rPr>
                <w:rFonts w:ascii="Calibri" w:hAnsi="Calibri"/>
                <w:b/>
                <w:lang w:val="de-CH"/>
              </w:rPr>
              <w:t>2</w:t>
            </w:r>
            <w:r w:rsidR="00E039A4">
              <w:rPr>
                <w:rFonts w:ascii="Calibri" w:hAnsi="Calibri"/>
                <w:b/>
                <w:lang w:val="de-CH"/>
              </w:rPr>
              <w:t xml:space="preserve"> (Rev.1)</w:t>
            </w:r>
          </w:p>
        </w:tc>
      </w:tr>
      <w:tr w:rsidR="00C30A04" w:rsidRPr="00E544AC" w14:paraId="1E167BDE" w14:textId="77777777" w:rsidTr="00322105">
        <w:trPr>
          <w:cantSplit/>
          <w:trHeight w:val="23"/>
        </w:trPr>
        <w:tc>
          <w:tcPr>
            <w:tcW w:w="6629" w:type="dxa"/>
            <w:vMerge/>
          </w:tcPr>
          <w:p w14:paraId="7D3AEAEE" w14:textId="77777777" w:rsidR="00C30A04" w:rsidRPr="007057DB" w:rsidRDefault="00C30A04" w:rsidP="00322105">
            <w:pPr>
              <w:tabs>
                <w:tab w:val="left" w:pos="851"/>
              </w:tabs>
              <w:spacing w:line="240" w:lineRule="atLeast"/>
              <w:rPr>
                <w:rFonts w:ascii="Calibri" w:hAnsi="Calibri"/>
                <w:b/>
                <w:lang w:val="de-CH"/>
              </w:rPr>
            </w:pPr>
            <w:bookmarkStart w:id="5" w:name="ddate" w:colFirst="1" w:colLast="1"/>
            <w:bookmarkEnd w:id="3"/>
            <w:bookmarkEnd w:id="4"/>
          </w:p>
        </w:tc>
        <w:tc>
          <w:tcPr>
            <w:tcW w:w="3685" w:type="dxa"/>
          </w:tcPr>
          <w:p w14:paraId="5853B368" w14:textId="0C7F6BD9" w:rsidR="00C30A04" w:rsidRPr="008C17FD" w:rsidRDefault="00C97AAA" w:rsidP="008975C8">
            <w:pPr>
              <w:tabs>
                <w:tab w:val="left" w:pos="993"/>
              </w:tabs>
              <w:adjustRightInd w:val="0"/>
              <w:snapToGrid w:val="0"/>
              <w:rPr>
                <w:rFonts w:ascii="Calibri" w:hAnsi="Calibri"/>
                <w:b/>
              </w:rPr>
            </w:pPr>
            <w:r>
              <w:rPr>
                <w:rFonts w:ascii="Calibri" w:hAnsi="Calibri"/>
                <w:b/>
              </w:rPr>
              <w:t>1</w:t>
            </w:r>
            <w:r w:rsidR="008975C8">
              <w:rPr>
                <w:rFonts w:ascii="Calibri" w:hAnsi="Calibri"/>
                <w:b/>
              </w:rPr>
              <w:t>7</w:t>
            </w:r>
            <w:r w:rsidR="00D720DF">
              <w:rPr>
                <w:rFonts w:ascii="Calibri" w:hAnsi="Calibri"/>
                <w:b/>
              </w:rPr>
              <w:t xml:space="preserve"> February</w:t>
            </w:r>
            <w:r w:rsidR="009F7641" w:rsidRPr="008C17FD">
              <w:rPr>
                <w:rFonts w:ascii="Calibri" w:hAnsi="Calibri"/>
                <w:b/>
              </w:rPr>
              <w:t xml:space="preserve"> </w:t>
            </w:r>
            <w:r w:rsidR="00C30A04" w:rsidRPr="008C17FD">
              <w:rPr>
                <w:rFonts w:ascii="Calibri" w:hAnsi="Calibri"/>
                <w:b/>
              </w:rPr>
              <w:t>201</w:t>
            </w:r>
            <w:r w:rsidR="00D720DF">
              <w:rPr>
                <w:rFonts w:ascii="Calibri" w:hAnsi="Calibri"/>
                <w:b/>
              </w:rPr>
              <w:t>7</w:t>
            </w:r>
          </w:p>
        </w:tc>
      </w:tr>
      <w:tr w:rsidR="00C30A04" w:rsidRPr="00E544AC" w14:paraId="1934B2E7" w14:textId="77777777" w:rsidTr="00322105">
        <w:trPr>
          <w:cantSplit/>
          <w:trHeight w:val="80"/>
        </w:trPr>
        <w:tc>
          <w:tcPr>
            <w:tcW w:w="6629" w:type="dxa"/>
            <w:vMerge/>
          </w:tcPr>
          <w:p w14:paraId="5F9ABA61" w14:textId="77777777" w:rsidR="00C30A04" w:rsidRPr="007057DB" w:rsidRDefault="00C30A04" w:rsidP="00322105">
            <w:pPr>
              <w:tabs>
                <w:tab w:val="left" w:pos="851"/>
              </w:tabs>
              <w:spacing w:line="240" w:lineRule="atLeast"/>
              <w:rPr>
                <w:rFonts w:ascii="Calibri" w:hAnsi="Calibri"/>
                <w:b/>
              </w:rPr>
            </w:pPr>
            <w:bookmarkStart w:id="6" w:name="dorlang" w:colFirst="1" w:colLast="1"/>
            <w:bookmarkEnd w:id="5"/>
          </w:p>
        </w:tc>
        <w:tc>
          <w:tcPr>
            <w:tcW w:w="3685" w:type="dxa"/>
          </w:tcPr>
          <w:p w14:paraId="4DED070F"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bookmarkEnd w:id="1"/>
    <w:bookmarkEnd w:id="6"/>
    <w:p w14:paraId="15C00357" w14:textId="77777777" w:rsidR="007F04A9" w:rsidRPr="007057DB" w:rsidRDefault="007F04A9" w:rsidP="007F04A9">
      <w:pPr>
        <w:jc w:val="center"/>
        <w:rPr>
          <w:rFonts w:ascii="Calibri" w:hAnsi="Calibri"/>
          <w:b/>
          <w:sz w:val="28"/>
          <w:szCs w:val="28"/>
        </w:rPr>
      </w:pPr>
      <w:r w:rsidRPr="007057DB">
        <w:rPr>
          <w:rFonts w:ascii="Calibri" w:hAnsi="Calibri"/>
          <w:b/>
          <w:sz w:val="28"/>
          <w:szCs w:val="28"/>
        </w:rPr>
        <w:t>CONTRIBUTION BY THE SECRETARIAT</w:t>
      </w:r>
    </w:p>
    <w:p w14:paraId="024CD5A9" w14:textId="77777777" w:rsidR="007F04A9" w:rsidRPr="007057DB" w:rsidRDefault="007F04A9" w:rsidP="007F04A9">
      <w:pPr>
        <w:jc w:val="center"/>
        <w:rPr>
          <w:rFonts w:ascii="Calibri" w:hAnsi="Calibri"/>
          <w:b/>
        </w:rPr>
      </w:pPr>
      <w:r w:rsidRPr="007057DB">
        <w:rPr>
          <w:rFonts w:ascii="Calibri" w:hAnsi="Calibri"/>
          <w:b/>
        </w:rPr>
        <w:t>Council Review of Fee Exemptions</w:t>
      </w:r>
      <w:r w:rsidRPr="007057DB">
        <w:rPr>
          <w:rFonts w:ascii="Calibri" w:hAnsi="Calibri"/>
          <w:b/>
        </w:rPr>
        <w:br/>
      </w:r>
    </w:p>
    <w:p w14:paraId="58AD5895" w14:textId="77777777" w:rsidR="007F04A9" w:rsidRPr="0076679F" w:rsidRDefault="0076679F" w:rsidP="0076679F">
      <w:pPr>
        <w:pStyle w:val="ListParagraph"/>
        <w:numPr>
          <w:ilvl w:val="0"/>
          <w:numId w:val="32"/>
        </w:numPr>
        <w:tabs>
          <w:tab w:val="left" w:pos="709"/>
        </w:tabs>
        <w:spacing w:before="120" w:after="120"/>
        <w:rPr>
          <w:rFonts w:ascii="Calibri" w:hAnsi="Calibri"/>
          <w:b/>
          <w:bCs/>
        </w:rPr>
      </w:pPr>
      <w:r w:rsidRPr="0076679F">
        <w:rPr>
          <w:rFonts w:ascii="Calibri" w:hAnsi="Calibri"/>
          <w:b/>
          <w:bCs/>
        </w:rPr>
        <w:t>Background</w:t>
      </w:r>
    </w:p>
    <w:p w14:paraId="0D2C4212" w14:textId="77777777" w:rsidR="007F04A9" w:rsidRPr="007057DB" w:rsidRDefault="007F04A9" w:rsidP="0076679F">
      <w:pPr>
        <w:spacing w:before="120" w:after="120"/>
        <w:rPr>
          <w:rFonts w:ascii="Calibri" w:hAnsi="Calibri"/>
        </w:rPr>
      </w:pPr>
      <w:r w:rsidRPr="007057DB">
        <w:rPr>
          <w:rFonts w:ascii="Calibri" w:hAnsi="Calibri"/>
        </w:rPr>
        <w:t>1.1.</w:t>
      </w:r>
      <w:r w:rsidRPr="007057DB">
        <w:rPr>
          <w:rFonts w:ascii="Calibri" w:hAnsi="Calibri"/>
        </w:rPr>
        <w:tab/>
        <w:t>Each year, ITU receives req</w:t>
      </w:r>
      <w:r>
        <w:rPr>
          <w:rFonts w:ascii="Calibri" w:hAnsi="Calibri"/>
        </w:rPr>
        <w:t>u</w:t>
      </w:r>
      <w:r w:rsidRPr="007057DB">
        <w:rPr>
          <w:rFonts w:ascii="Calibri" w:hAnsi="Calibri"/>
        </w:rPr>
        <w:t xml:space="preserve">ests from organizations seeking exemption from </w:t>
      </w:r>
      <w:r>
        <w:rPr>
          <w:rFonts w:ascii="Calibri" w:hAnsi="Calibri"/>
        </w:rPr>
        <w:t xml:space="preserve">membership </w:t>
      </w:r>
      <w:r w:rsidRPr="007057DB">
        <w:rPr>
          <w:rFonts w:ascii="Calibri" w:hAnsi="Calibri"/>
        </w:rPr>
        <w:t xml:space="preserve">fees </w:t>
      </w:r>
      <w:r>
        <w:rPr>
          <w:rFonts w:ascii="Calibri" w:hAnsi="Calibri"/>
        </w:rPr>
        <w:t xml:space="preserve">and other financial contributions </w:t>
      </w:r>
      <w:r w:rsidRPr="007057DB">
        <w:rPr>
          <w:rFonts w:ascii="Calibri" w:hAnsi="Calibri"/>
        </w:rPr>
        <w:t>to the Union. These requests are considered as per the procedure established by Council at its 2000 session (</w:t>
      </w:r>
      <w:hyperlink r:id="rId9" w:history="1">
        <w:r w:rsidRPr="007057DB">
          <w:rPr>
            <w:rStyle w:val="Hyperlink"/>
            <w:rFonts w:ascii="Calibri" w:hAnsi="Calibri"/>
            <w:i/>
            <w:iCs/>
          </w:rPr>
          <w:t>C2000/28(Rev.1)</w:t>
        </w:r>
      </w:hyperlink>
      <w:r w:rsidRPr="007057DB">
        <w:rPr>
          <w:rFonts w:ascii="Calibri" w:hAnsi="Calibri"/>
        </w:rPr>
        <w:t>) and in accordance with No. 476 of the Convention</w:t>
      </w:r>
      <w:r w:rsidR="000719B8" w:rsidRPr="00C92804">
        <w:rPr>
          <w:rFonts w:ascii="Calibri" w:hAnsi="Calibri"/>
        </w:rPr>
        <w:t xml:space="preserve"> and </w:t>
      </w:r>
      <w:hyperlink r:id="rId10" w:history="1">
        <w:r w:rsidR="00C92804" w:rsidRPr="00C92804">
          <w:rPr>
            <w:rStyle w:val="Hyperlink"/>
            <w:rFonts w:ascii="Calibri" w:hAnsi="Calibri"/>
          </w:rPr>
          <w:t>Council Resolution</w:t>
        </w:r>
        <w:r w:rsidR="000719B8" w:rsidRPr="00C92804">
          <w:rPr>
            <w:rStyle w:val="Hyperlink"/>
            <w:rFonts w:ascii="Calibri" w:hAnsi="Calibri"/>
          </w:rPr>
          <w:t xml:space="preserve"> 925</w:t>
        </w:r>
      </w:hyperlink>
      <w:r w:rsidRPr="00DC7878">
        <w:rPr>
          <w:rFonts w:ascii="Calibri" w:hAnsi="Calibri"/>
        </w:rPr>
        <w:t>. As</w:t>
      </w:r>
      <w:r w:rsidRPr="007057DB">
        <w:rPr>
          <w:rFonts w:ascii="Calibri" w:hAnsi="Calibri"/>
        </w:rPr>
        <w:t xml:space="preserve"> per this procedure, exemptions granted by the various sessions of the Council are valid up until the following plenipotentiary conference. </w:t>
      </w:r>
      <w:r>
        <w:rPr>
          <w:rFonts w:ascii="Calibri" w:hAnsi="Calibri"/>
        </w:rPr>
        <w:t xml:space="preserve">In practice, once approved by Council, these entities have been automatically included on the list submitted to PP for another four year period, without having to reapply for exemption status. </w:t>
      </w:r>
    </w:p>
    <w:p w14:paraId="75EF7345" w14:textId="77777777" w:rsidR="007F04A9" w:rsidRPr="007057DB" w:rsidRDefault="007F04A9" w:rsidP="0076679F">
      <w:pPr>
        <w:spacing w:before="120" w:after="120"/>
        <w:rPr>
          <w:rFonts w:ascii="Calibri" w:hAnsi="Calibri"/>
        </w:rPr>
      </w:pPr>
      <w:r w:rsidRPr="007057DB">
        <w:rPr>
          <w:rFonts w:ascii="Calibri" w:hAnsi="Calibri"/>
        </w:rPr>
        <w:t>1.2.</w:t>
      </w:r>
      <w:r w:rsidRPr="007057DB">
        <w:rPr>
          <w:rFonts w:ascii="Calibri" w:hAnsi="Calibri"/>
        </w:rPr>
        <w:tab/>
        <w:t xml:space="preserve">Exemption from fees is granted by the Council following an analysis </w:t>
      </w:r>
      <w:r>
        <w:rPr>
          <w:rFonts w:ascii="Calibri" w:hAnsi="Calibri"/>
        </w:rPr>
        <w:t xml:space="preserve">of the relevant Sectors </w:t>
      </w:r>
      <w:r w:rsidRPr="007057DB">
        <w:rPr>
          <w:rFonts w:ascii="Calibri" w:hAnsi="Calibri"/>
        </w:rPr>
        <w:t xml:space="preserve">and </w:t>
      </w:r>
      <w:r>
        <w:rPr>
          <w:rFonts w:ascii="Calibri" w:hAnsi="Calibri"/>
        </w:rPr>
        <w:t xml:space="preserve">a </w:t>
      </w:r>
      <w:r w:rsidRPr="007057DB">
        <w:rPr>
          <w:rFonts w:ascii="Calibri" w:hAnsi="Calibri"/>
        </w:rPr>
        <w:t xml:space="preserve">recommendation by the Secretary-General. The main criteria are that the entity must be a regional or international </w:t>
      </w:r>
      <w:r w:rsidRPr="007057DB">
        <w:rPr>
          <w:rFonts w:ascii="Calibri" w:hAnsi="Calibri"/>
          <w:color w:val="000000"/>
        </w:rPr>
        <w:t>organization dealing with telecommunications</w:t>
      </w:r>
      <w:r>
        <w:rPr>
          <w:rFonts w:ascii="Calibri" w:hAnsi="Calibri"/>
          <w:color w:val="000000"/>
        </w:rPr>
        <w:t>/ICTs</w:t>
      </w:r>
      <w:r w:rsidRPr="007057DB">
        <w:rPr>
          <w:rFonts w:ascii="Calibri" w:hAnsi="Calibri"/>
          <w:color w:val="000000"/>
        </w:rPr>
        <w:t>, non</w:t>
      </w:r>
      <w:r w:rsidRPr="007057DB">
        <w:rPr>
          <w:rFonts w:ascii="Calibri" w:hAnsi="Calibri"/>
        </w:rPr>
        <w:t>-profit-making, and must offer reciprocal benefits to ITU. If approved, they become Sector Members or Associates under the terms of No. 231 of the Convention.</w:t>
      </w:r>
    </w:p>
    <w:p w14:paraId="7E2609E2" w14:textId="77777777" w:rsidR="007F04A9" w:rsidRDefault="007F04A9" w:rsidP="0076679F">
      <w:pPr>
        <w:spacing w:before="120" w:after="120"/>
        <w:rPr>
          <w:rFonts w:ascii="Calibri" w:hAnsi="Calibri"/>
        </w:rPr>
      </w:pPr>
      <w:r>
        <w:rPr>
          <w:rFonts w:ascii="Calibri" w:hAnsi="Calibri"/>
        </w:rPr>
        <w:t>1.3.</w:t>
      </w:r>
      <w:r>
        <w:rPr>
          <w:rFonts w:ascii="Calibri" w:hAnsi="Calibri"/>
        </w:rPr>
        <w:tab/>
        <w:t>Currently, there are 117</w:t>
      </w:r>
      <w:r w:rsidRPr="000F0CE6">
        <w:rPr>
          <w:rFonts w:ascii="Calibri" w:hAnsi="Calibri"/>
        </w:rPr>
        <w:t xml:space="preserve"> exempted regional and international organizations. A full list is available in </w:t>
      </w:r>
      <w:hyperlink w:anchor="Annex1" w:history="1">
        <w:r w:rsidRPr="00C92804">
          <w:rPr>
            <w:rStyle w:val="Hyperlink"/>
            <w:rFonts w:ascii="Calibri" w:hAnsi="Calibri"/>
            <w:b/>
            <w:bCs/>
            <w:color w:val="auto"/>
          </w:rPr>
          <w:t>Annex 1</w:t>
        </w:r>
      </w:hyperlink>
      <w:r w:rsidRPr="00C92804">
        <w:rPr>
          <w:rFonts w:ascii="Calibri" w:hAnsi="Calibri"/>
          <w:color w:val="000000"/>
        </w:rPr>
        <w:t>.</w:t>
      </w:r>
      <w:r w:rsidRPr="00C92804">
        <w:rPr>
          <w:rFonts w:ascii="Calibri" w:hAnsi="Calibri"/>
        </w:rPr>
        <w:t xml:space="preserve"> </w:t>
      </w:r>
      <w:r w:rsidRPr="000F0CE6">
        <w:rPr>
          <w:rFonts w:ascii="Calibri" w:hAnsi="Calibri"/>
        </w:rPr>
        <w:t>There has been a relatively quick rise in exemptions in the last few years: about one-third of the total has come since PP-10. Today, about one in five Sector Members is now exempt from fees. These exemptions represent 224 Sector Member participatio</w:t>
      </w:r>
      <w:r>
        <w:rPr>
          <w:rFonts w:ascii="Calibri" w:hAnsi="Calibri"/>
        </w:rPr>
        <w:t>ns across the three Sectors:  70 in ITU-R, 66</w:t>
      </w:r>
      <w:r w:rsidRPr="000F0CE6">
        <w:rPr>
          <w:rFonts w:ascii="Calibri" w:hAnsi="Calibri"/>
        </w:rPr>
        <w:t xml:space="preserve"> in ITU-T, and 8</w:t>
      </w:r>
      <w:r>
        <w:rPr>
          <w:rFonts w:ascii="Calibri" w:hAnsi="Calibri"/>
        </w:rPr>
        <w:t>8</w:t>
      </w:r>
      <w:r w:rsidRPr="000F0CE6">
        <w:rPr>
          <w:rFonts w:ascii="Calibri" w:hAnsi="Calibri"/>
        </w:rPr>
        <w:t xml:space="preserve"> in ITU-D, and 3 Associate participations: 2 in ITU-T and 1 in ITU-D.</w:t>
      </w:r>
      <w:r w:rsidRPr="007057DB">
        <w:rPr>
          <w:rFonts w:ascii="Calibri" w:hAnsi="Calibri"/>
        </w:rPr>
        <w:t xml:space="preserve"> </w:t>
      </w:r>
    </w:p>
    <w:p w14:paraId="145631FE" w14:textId="77777777" w:rsidR="007F04A9" w:rsidRPr="00C30A04" w:rsidRDefault="007F04A9" w:rsidP="0076679F">
      <w:pPr>
        <w:pStyle w:val="ListParagraph"/>
        <w:numPr>
          <w:ilvl w:val="0"/>
          <w:numId w:val="32"/>
        </w:numPr>
        <w:tabs>
          <w:tab w:val="left" w:pos="709"/>
        </w:tabs>
        <w:spacing w:before="240" w:after="120"/>
        <w:rPr>
          <w:rFonts w:ascii="Calibri" w:hAnsi="Calibri"/>
          <w:b/>
          <w:bCs/>
        </w:rPr>
      </w:pPr>
      <w:r w:rsidRPr="00C30A04">
        <w:rPr>
          <w:rFonts w:ascii="Calibri" w:hAnsi="Calibri"/>
          <w:b/>
          <w:bCs/>
        </w:rPr>
        <w:t>PP-14 Outcomes and Follow up</w:t>
      </w:r>
    </w:p>
    <w:p w14:paraId="49C89FBC" w14:textId="77777777" w:rsidR="007F04A9" w:rsidRPr="007057DB" w:rsidRDefault="007F04A9" w:rsidP="0076679F">
      <w:pPr>
        <w:spacing w:before="120" w:after="120"/>
        <w:rPr>
          <w:rFonts w:ascii="Calibri" w:hAnsi="Calibri"/>
        </w:rPr>
      </w:pPr>
      <w:r w:rsidRPr="007057DB">
        <w:rPr>
          <w:rFonts w:ascii="Calibri" w:hAnsi="Calibri"/>
        </w:rPr>
        <w:t>2.1.</w:t>
      </w:r>
      <w:r w:rsidRPr="007057DB">
        <w:rPr>
          <w:rFonts w:ascii="Calibri" w:hAnsi="Calibri"/>
        </w:rPr>
        <w:tab/>
        <w:t>In Res. 187</w:t>
      </w:r>
      <w:r>
        <w:rPr>
          <w:rFonts w:ascii="Calibri" w:hAnsi="Calibri"/>
        </w:rPr>
        <w:t xml:space="preserve"> (Busan, 2014)</w:t>
      </w:r>
      <w:r w:rsidRPr="007057DB">
        <w:rPr>
          <w:rFonts w:ascii="Calibri" w:hAnsi="Calibri"/>
        </w:rPr>
        <w:t xml:space="preserve">, the 2014 Plenipotentiary Conference instructed Council to “review the practice and criteria for exempting entities from membership fees and, if necessary, make changes to tighten the criteria to help bring greater clarity, consistency and fairness between paying and non-paying members and to reduce the total of exempted entities.” </w:t>
      </w:r>
    </w:p>
    <w:p w14:paraId="30A4CD8F" w14:textId="77777777" w:rsidR="007F04A9" w:rsidRDefault="007F04A9" w:rsidP="004338C8">
      <w:pPr>
        <w:spacing w:before="120" w:after="120"/>
        <w:rPr>
          <w:rFonts w:ascii="Calibri" w:hAnsi="Calibri"/>
        </w:rPr>
      </w:pPr>
      <w:r w:rsidRPr="007057DB">
        <w:rPr>
          <w:rFonts w:ascii="Calibri" w:hAnsi="Calibri"/>
        </w:rPr>
        <w:t>2.2.</w:t>
      </w:r>
      <w:r w:rsidRPr="007057DB">
        <w:rPr>
          <w:rFonts w:ascii="Calibri" w:hAnsi="Calibri"/>
        </w:rPr>
        <w:tab/>
        <w:t>PP-14 also approved the list of exempted entities on a temporary basis, rather than for the entire four-year period, pending Council’s review of the criteria.</w:t>
      </w:r>
      <w:r>
        <w:rPr>
          <w:rFonts w:ascii="Calibri" w:hAnsi="Calibri"/>
        </w:rPr>
        <w:t xml:space="preserve"> Given PP-14’s stated objective of reducing the total of exempted entities, new applications for fee exemption have since been put on hold, pending a decision by Council regarding possible changes to the criteria</w:t>
      </w:r>
      <w:r w:rsidRPr="00C92804">
        <w:rPr>
          <w:rFonts w:ascii="Calibri" w:hAnsi="Calibri"/>
        </w:rPr>
        <w:t>.</w:t>
      </w:r>
      <w:r w:rsidR="004338C8" w:rsidRPr="00C92804">
        <w:rPr>
          <w:rFonts w:ascii="Calibri" w:hAnsi="Calibri"/>
        </w:rPr>
        <w:t xml:space="preserve"> </w:t>
      </w:r>
      <w:r w:rsidR="004338C8" w:rsidRPr="00C92804">
        <w:rPr>
          <w:rFonts w:ascii="Calibri" w:hAnsi="Calibri"/>
          <w:lang w:val="en-CA" w:eastAsia="en-US"/>
        </w:rPr>
        <w:t xml:space="preserve">The CWG-FHR </w:t>
      </w:r>
      <w:r w:rsidR="004338C8" w:rsidRPr="00C92804">
        <w:rPr>
          <w:rFonts w:ascii="Calibri" w:hAnsi="Calibri"/>
          <w:lang w:val="en-US" w:eastAsia="en-US"/>
        </w:rPr>
        <w:t>may wish to consider whether or not new applications should be considered under the existing criteria, pending Council agreement on revisions.</w:t>
      </w:r>
      <w:r w:rsidR="004338C8" w:rsidRPr="00F6516C">
        <w:rPr>
          <w:rFonts w:ascii="Calibri" w:hAnsi="Calibri"/>
          <w:u w:val="single"/>
          <w:lang w:val="en-US" w:eastAsia="en-US"/>
        </w:rPr>
        <w:t xml:space="preserve"> </w:t>
      </w:r>
    </w:p>
    <w:p w14:paraId="3D6EADC2" w14:textId="77777777" w:rsidR="007F04A9" w:rsidRDefault="007F04A9" w:rsidP="0076679F">
      <w:pPr>
        <w:spacing w:before="120" w:after="120"/>
        <w:rPr>
          <w:rFonts w:ascii="Calibri" w:hAnsi="Calibri"/>
        </w:rPr>
      </w:pPr>
      <w:r>
        <w:rPr>
          <w:rFonts w:ascii="Calibri" w:hAnsi="Calibri"/>
        </w:rPr>
        <w:t xml:space="preserve">2.3. </w:t>
      </w:r>
      <w:r>
        <w:rPr>
          <w:rFonts w:ascii="Calibri" w:hAnsi="Calibri"/>
        </w:rPr>
        <w:tab/>
        <w:t>The CWG-FHR reviewed the criteria for exemptions at its 7-9 October meeting in 2015 and its 24-26 February 2016 meeting and recommended changes to Council 2016 (</w:t>
      </w:r>
      <w:hyperlink r:id="rId11" w:history="1">
        <w:r w:rsidRPr="00C92992">
          <w:rPr>
            <w:rStyle w:val="Hyperlink"/>
            <w:rFonts w:ascii="Calibri" w:hAnsi="Calibri"/>
          </w:rPr>
          <w:t xml:space="preserve">Section 8 </w:t>
        </w:r>
        <w:r>
          <w:rPr>
            <w:rStyle w:val="Hyperlink"/>
            <w:rFonts w:ascii="Calibri" w:hAnsi="Calibri"/>
          </w:rPr>
          <w:t xml:space="preserve">C16/50: </w:t>
        </w:r>
        <w:r w:rsidRPr="00C92992">
          <w:rPr>
            <w:rStyle w:val="Hyperlink"/>
            <w:rFonts w:ascii="Calibri" w:hAnsi="Calibri"/>
          </w:rPr>
          <w:t xml:space="preserve">CWG-FHR Chairman’s </w:t>
        </w:r>
        <w:r>
          <w:rPr>
            <w:rStyle w:val="Hyperlink"/>
            <w:rFonts w:ascii="Calibri" w:hAnsi="Calibri"/>
          </w:rPr>
          <w:t>Report</w:t>
        </w:r>
      </w:hyperlink>
      <w:r>
        <w:rPr>
          <w:rFonts w:ascii="Calibri" w:hAnsi="Calibri"/>
        </w:rPr>
        <w:t>). Council discussed the proposed changes but concluded that more study was required (</w:t>
      </w:r>
      <w:hyperlink r:id="rId12" w:history="1">
        <w:r>
          <w:rPr>
            <w:rStyle w:val="Hyperlink"/>
            <w:rFonts w:ascii="Calibri" w:hAnsi="Calibri"/>
          </w:rPr>
          <w:t>Section 7.11/7.12 of C16/115: R</w:t>
        </w:r>
        <w:r w:rsidRPr="00A31AE4">
          <w:rPr>
            <w:rStyle w:val="Hyperlink"/>
            <w:rFonts w:ascii="Calibri" w:hAnsi="Calibri"/>
          </w:rPr>
          <w:t xml:space="preserve">eport by the Chairman of the Standing </w:t>
        </w:r>
        <w:r w:rsidRPr="00A31AE4">
          <w:rPr>
            <w:rStyle w:val="Hyperlink"/>
            <w:rFonts w:ascii="Calibri" w:hAnsi="Calibri"/>
          </w:rPr>
          <w:lastRenderedPageBreak/>
          <w:t>Committee on Administration and Management</w:t>
        </w:r>
      </w:hyperlink>
      <w:r>
        <w:rPr>
          <w:rFonts w:ascii="Calibri" w:hAnsi="Calibri"/>
        </w:rPr>
        <w:t>). Council asked that a list of the entities that would be affected by the proposed changes be provided. This document provides an analysis of the impact of the proposed changes, including a list of the entities that would possibly no longer be exempted if the changes were to be adopted.</w:t>
      </w:r>
    </w:p>
    <w:p w14:paraId="5A0CB7E7" w14:textId="77777777" w:rsidR="007F04A9" w:rsidRDefault="007F04A9" w:rsidP="0076679F">
      <w:pPr>
        <w:pStyle w:val="ListParagraph"/>
        <w:numPr>
          <w:ilvl w:val="0"/>
          <w:numId w:val="32"/>
        </w:numPr>
        <w:spacing w:before="240" w:after="120"/>
        <w:rPr>
          <w:rFonts w:ascii="Calibri" w:hAnsi="Calibri"/>
          <w:b/>
          <w:bCs/>
        </w:rPr>
      </w:pPr>
      <w:r w:rsidRPr="00C30A04">
        <w:rPr>
          <w:rFonts w:ascii="Calibri" w:hAnsi="Calibri"/>
          <w:b/>
          <w:bCs/>
        </w:rPr>
        <w:t>Profile and Participation</w:t>
      </w:r>
    </w:p>
    <w:p w14:paraId="34F7FD3F" w14:textId="77777777" w:rsidR="007F04A9" w:rsidRPr="007057DB" w:rsidRDefault="007F04A9" w:rsidP="0076679F">
      <w:pPr>
        <w:spacing w:before="120" w:after="120"/>
        <w:rPr>
          <w:rFonts w:ascii="Calibri" w:hAnsi="Calibri"/>
        </w:rPr>
      </w:pPr>
      <w:r w:rsidRPr="007057DB">
        <w:rPr>
          <w:rFonts w:ascii="Calibri" w:hAnsi="Calibri"/>
        </w:rPr>
        <w:t>3.1.</w:t>
      </w:r>
      <w:r w:rsidRPr="007057DB">
        <w:rPr>
          <w:rFonts w:ascii="Calibri" w:hAnsi="Calibri"/>
        </w:rPr>
        <w:tab/>
      </w:r>
      <w:r w:rsidRPr="004550BB">
        <w:rPr>
          <w:rFonts w:ascii="Calibri" w:hAnsi="Calibri"/>
        </w:rPr>
        <w:t>Of the 11</w:t>
      </w:r>
      <w:r>
        <w:rPr>
          <w:rFonts w:ascii="Calibri" w:hAnsi="Calibri"/>
        </w:rPr>
        <w:t>7</w:t>
      </w:r>
      <w:r w:rsidRPr="004550BB">
        <w:rPr>
          <w:rFonts w:ascii="Calibri" w:hAnsi="Calibri"/>
        </w:rPr>
        <w:t xml:space="preserve"> currently exempted entities</w:t>
      </w:r>
      <w:r>
        <w:rPr>
          <w:rFonts w:ascii="Calibri" w:hAnsi="Calibri"/>
        </w:rPr>
        <w:t xml:space="preserve"> (and based on the information available online or provided to ITU)</w:t>
      </w:r>
      <w:r w:rsidRPr="004550BB">
        <w:rPr>
          <w:rFonts w:ascii="Calibri" w:hAnsi="Calibri"/>
        </w:rPr>
        <w:t xml:space="preserve">, </w:t>
      </w:r>
      <w:r>
        <w:rPr>
          <w:rFonts w:ascii="Calibri" w:hAnsi="Calibri"/>
        </w:rPr>
        <w:t xml:space="preserve">it is estimated that </w:t>
      </w:r>
      <w:r w:rsidRPr="004550BB">
        <w:rPr>
          <w:rFonts w:ascii="Calibri" w:hAnsi="Calibri"/>
        </w:rPr>
        <w:t>30.5% are intergovernmental organizations, 30.5% are non-governmental organizations (NGOs), 36% are industry associations and 3% are standard development organizations (SDOs). Some 36% of exempted entities are members of the three Sectors (ITU-R, ITU-T, ITU-D) and 42% are members of only one Sector.</w:t>
      </w:r>
      <w:r w:rsidRPr="007057DB">
        <w:rPr>
          <w:rFonts w:ascii="Calibri" w:hAnsi="Calibri"/>
        </w:rPr>
        <w:t xml:space="preserve"> </w:t>
      </w:r>
    </w:p>
    <w:p w14:paraId="28BB3C0B" w14:textId="77777777" w:rsidR="007F04A9" w:rsidRPr="007057DB" w:rsidRDefault="007F04A9" w:rsidP="0076679F">
      <w:pPr>
        <w:spacing w:before="120" w:after="120"/>
        <w:rPr>
          <w:rFonts w:ascii="Calibri" w:hAnsi="Calibri"/>
        </w:rPr>
      </w:pPr>
      <w:r w:rsidRPr="007057DB">
        <w:rPr>
          <w:rFonts w:ascii="Calibri" w:hAnsi="Calibri"/>
        </w:rPr>
        <w:t>3.2.</w:t>
      </w:r>
      <w:r w:rsidRPr="007057DB">
        <w:rPr>
          <w:rFonts w:ascii="Calibri" w:hAnsi="Calibri"/>
        </w:rPr>
        <w:tab/>
        <w:t>In terms of participation</w:t>
      </w:r>
      <w:r>
        <w:rPr>
          <w:rFonts w:ascii="Calibri" w:hAnsi="Calibri"/>
        </w:rPr>
        <w:t xml:space="preserve">, 69% of exempted entities </w:t>
      </w:r>
      <w:r w:rsidRPr="007057DB">
        <w:rPr>
          <w:rFonts w:ascii="Calibri" w:hAnsi="Calibri"/>
        </w:rPr>
        <w:t>registered to at least one ITU event</w:t>
      </w:r>
      <w:r>
        <w:rPr>
          <w:rStyle w:val="FootnoteReference"/>
          <w:rFonts w:ascii="Calibri" w:hAnsi="Calibri"/>
        </w:rPr>
        <w:footnoteReference w:id="1"/>
      </w:r>
      <w:r w:rsidRPr="007057DB">
        <w:rPr>
          <w:rFonts w:ascii="Calibri" w:hAnsi="Calibri"/>
        </w:rPr>
        <w:t xml:space="preserve"> during the </w:t>
      </w:r>
      <w:r>
        <w:rPr>
          <w:rFonts w:ascii="Calibri" w:hAnsi="Calibri"/>
        </w:rPr>
        <w:t>2010-2014 period</w:t>
      </w:r>
      <w:r w:rsidRPr="007057DB">
        <w:rPr>
          <w:rFonts w:ascii="Calibri" w:hAnsi="Calibri"/>
        </w:rPr>
        <w:t xml:space="preserve">. For the other 31%, the </w:t>
      </w:r>
      <w:r>
        <w:rPr>
          <w:rFonts w:ascii="Calibri" w:hAnsi="Calibri"/>
        </w:rPr>
        <w:t>S</w:t>
      </w:r>
      <w:r w:rsidRPr="007057DB">
        <w:rPr>
          <w:rFonts w:ascii="Calibri" w:hAnsi="Calibri"/>
        </w:rPr>
        <w:t>ecretariat has no trace of registrations for ITU events during this period</w:t>
      </w:r>
      <w:r>
        <w:rPr>
          <w:rFonts w:ascii="Calibri" w:hAnsi="Calibri"/>
        </w:rPr>
        <w:t>.</w:t>
      </w:r>
    </w:p>
    <w:p w14:paraId="31FB49E3" w14:textId="77777777" w:rsidR="007F04A9" w:rsidRPr="007057DB" w:rsidRDefault="007F04A9" w:rsidP="0076679F">
      <w:pPr>
        <w:spacing w:before="120" w:after="120"/>
        <w:rPr>
          <w:rFonts w:ascii="Calibri" w:hAnsi="Calibri"/>
        </w:rPr>
      </w:pPr>
      <w:r w:rsidRPr="007057DB">
        <w:rPr>
          <w:rFonts w:ascii="Calibri" w:hAnsi="Calibri"/>
        </w:rPr>
        <w:t>3.3.</w:t>
      </w:r>
      <w:r w:rsidRPr="007057DB">
        <w:rPr>
          <w:rFonts w:ascii="Calibri" w:hAnsi="Calibri"/>
        </w:rPr>
        <w:tab/>
      </w:r>
      <w:r>
        <w:rPr>
          <w:rFonts w:ascii="Calibri" w:hAnsi="Calibri"/>
        </w:rPr>
        <w:t>In the lead up to PP14, a</w:t>
      </w:r>
      <w:r w:rsidRPr="007057DB">
        <w:rPr>
          <w:rFonts w:ascii="Calibri" w:hAnsi="Calibri"/>
        </w:rPr>
        <w:t xml:space="preserve">ll exempted regional and international organizations were formally invited via a letter dated 1 April 2014 from the Secretary-General to confirm their wish to continue their participation in the work of ITU as Sector Members and to fill in a survey regarding their participation in and contributions to ITU.  </w:t>
      </w:r>
    </w:p>
    <w:p w14:paraId="104E65C8" w14:textId="77777777" w:rsidR="007F04A9" w:rsidRDefault="007F04A9" w:rsidP="0076679F">
      <w:pPr>
        <w:spacing w:before="120" w:after="120"/>
        <w:rPr>
          <w:rFonts w:ascii="Calibri" w:hAnsi="Calibri"/>
        </w:rPr>
      </w:pPr>
      <w:r w:rsidRPr="007057DB">
        <w:rPr>
          <w:rFonts w:ascii="Calibri" w:hAnsi="Calibri"/>
        </w:rPr>
        <w:t>3.4.</w:t>
      </w:r>
      <w:r w:rsidRPr="007057DB">
        <w:rPr>
          <w:rFonts w:ascii="Calibri" w:hAnsi="Calibri"/>
        </w:rPr>
        <w:tab/>
        <w:t xml:space="preserve">In response to the Secretary-General’s letter, 72% exempted regional and international organizations filled in the survey. More than 90% of exempted members who answered the survey reported participation in ITU activities between 2010 and 2014, including attending ITU events and making contributions to study groups and working parties. About the same percentage said that they invited ITU to participate in their activities and access their documentation, free of charge. Likewise, more than 90% reported that they plan to participate in the Union and to offer reciprocal benefits </w:t>
      </w:r>
      <w:r>
        <w:rPr>
          <w:rFonts w:ascii="Calibri" w:hAnsi="Calibri"/>
        </w:rPr>
        <w:t>in the coming years</w:t>
      </w:r>
      <w:r w:rsidRPr="007057DB">
        <w:rPr>
          <w:rFonts w:ascii="Calibri" w:hAnsi="Calibri"/>
        </w:rPr>
        <w:t>.</w:t>
      </w:r>
    </w:p>
    <w:p w14:paraId="2AA354BE" w14:textId="77777777" w:rsidR="007F04A9" w:rsidRPr="00C30A04" w:rsidRDefault="007F04A9" w:rsidP="0076679F">
      <w:pPr>
        <w:pStyle w:val="ListParagraph"/>
        <w:numPr>
          <w:ilvl w:val="0"/>
          <w:numId w:val="32"/>
        </w:numPr>
        <w:spacing w:before="240" w:after="120"/>
        <w:rPr>
          <w:rFonts w:ascii="Calibri" w:hAnsi="Calibri"/>
          <w:b/>
          <w:bCs/>
        </w:rPr>
      </w:pPr>
      <w:r w:rsidRPr="00C30A04">
        <w:rPr>
          <w:rFonts w:ascii="Calibri" w:hAnsi="Calibri"/>
          <w:b/>
          <w:bCs/>
        </w:rPr>
        <w:t>Criteria</w:t>
      </w:r>
    </w:p>
    <w:p w14:paraId="56F6C182" w14:textId="77777777" w:rsidR="007F04A9" w:rsidRPr="007057DB" w:rsidRDefault="007F04A9" w:rsidP="0076679F">
      <w:pPr>
        <w:spacing w:before="120" w:after="120"/>
        <w:rPr>
          <w:rFonts w:ascii="Calibri" w:hAnsi="Calibri"/>
        </w:rPr>
      </w:pPr>
      <w:r w:rsidRPr="007057DB">
        <w:rPr>
          <w:rFonts w:ascii="Calibri" w:hAnsi="Calibri"/>
        </w:rPr>
        <w:t>4.1.</w:t>
      </w:r>
      <w:r w:rsidRPr="007057DB">
        <w:rPr>
          <w:rFonts w:ascii="Calibri" w:hAnsi="Calibri"/>
        </w:rPr>
        <w:tab/>
        <w:t xml:space="preserve">The growth in the number of exempted entities can in </w:t>
      </w:r>
      <w:r>
        <w:rPr>
          <w:rFonts w:ascii="Calibri" w:hAnsi="Calibri"/>
        </w:rPr>
        <w:t xml:space="preserve">large </w:t>
      </w:r>
      <w:r w:rsidRPr="007057DB">
        <w:rPr>
          <w:rFonts w:ascii="Calibri" w:hAnsi="Calibri"/>
        </w:rPr>
        <w:t xml:space="preserve">part be explained by the </w:t>
      </w:r>
      <w:r>
        <w:rPr>
          <w:rFonts w:ascii="Calibri" w:hAnsi="Calibri"/>
        </w:rPr>
        <w:t xml:space="preserve">vagueness of the </w:t>
      </w:r>
      <w:r w:rsidRPr="007057DB">
        <w:rPr>
          <w:rFonts w:ascii="Calibri" w:hAnsi="Calibri"/>
        </w:rPr>
        <w:t>existing</w:t>
      </w:r>
      <w:r>
        <w:rPr>
          <w:rFonts w:ascii="Calibri" w:hAnsi="Calibri"/>
        </w:rPr>
        <w:t xml:space="preserve"> </w:t>
      </w:r>
      <w:r w:rsidRPr="007057DB">
        <w:rPr>
          <w:rFonts w:ascii="Calibri" w:hAnsi="Calibri"/>
        </w:rPr>
        <w:t>criteria</w:t>
      </w:r>
      <w:r>
        <w:rPr>
          <w:rFonts w:ascii="Calibri" w:hAnsi="Calibri"/>
        </w:rPr>
        <w:t>, combined with the practice of granting renewal of exemption status of the entire list of exempted entities at each PP, without discussion or assessment of individual cases</w:t>
      </w:r>
      <w:r w:rsidRPr="007057DB">
        <w:rPr>
          <w:rFonts w:ascii="Calibri" w:hAnsi="Calibri"/>
        </w:rPr>
        <w:t xml:space="preserve">. </w:t>
      </w:r>
    </w:p>
    <w:p w14:paraId="536A72D0" w14:textId="77777777" w:rsidR="007F04A9" w:rsidRPr="007057DB" w:rsidRDefault="007F04A9" w:rsidP="0076679F">
      <w:pPr>
        <w:spacing w:before="120" w:after="120"/>
        <w:rPr>
          <w:rFonts w:ascii="Calibri" w:hAnsi="Calibri"/>
        </w:rPr>
      </w:pPr>
      <w:r w:rsidRPr="007057DB">
        <w:rPr>
          <w:rFonts w:ascii="Calibri" w:hAnsi="Calibri"/>
        </w:rPr>
        <w:t>4.2.</w:t>
      </w:r>
      <w:r w:rsidRPr="007057DB">
        <w:rPr>
          <w:rFonts w:ascii="Calibri" w:hAnsi="Calibri"/>
        </w:rPr>
        <w:tab/>
        <w:t>Below are possible measures to tighten the criteria</w:t>
      </w:r>
      <w:r>
        <w:rPr>
          <w:rFonts w:ascii="Calibri" w:hAnsi="Calibri"/>
        </w:rPr>
        <w:t xml:space="preserve"> and to ensure their continued observance</w:t>
      </w:r>
      <w:r w:rsidRPr="007057DB">
        <w:rPr>
          <w:rFonts w:ascii="Calibri" w:hAnsi="Calibri"/>
        </w:rPr>
        <w:t>:</w:t>
      </w:r>
    </w:p>
    <w:p w14:paraId="35C3868E" w14:textId="77777777" w:rsidR="007F04A9" w:rsidRPr="00482AA6" w:rsidRDefault="007F04A9" w:rsidP="00C92804">
      <w:pPr>
        <w:spacing w:before="120" w:after="120"/>
        <w:rPr>
          <w:rFonts w:ascii="Calibri" w:hAnsi="Calibri"/>
          <w:color w:val="000000"/>
          <w:lang w:val="en-GB"/>
        </w:rPr>
      </w:pPr>
      <w:r>
        <w:rPr>
          <w:rFonts w:ascii="Calibri" w:hAnsi="Calibri"/>
        </w:rPr>
        <w:t>4.2.1</w:t>
      </w:r>
      <w:r w:rsidRPr="007057DB">
        <w:rPr>
          <w:rFonts w:ascii="Calibri" w:hAnsi="Calibri"/>
        </w:rPr>
        <w:t>.</w:t>
      </w:r>
      <w:r w:rsidR="00C92804">
        <w:rPr>
          <w:rFonts w:ascii="Calibri" w:hAnsi="Calibri"/>
        </w:rPr>
        <w:tab/>
      </w:r>
      <w:r w:rsidRPr="00482AA6">
        <w:rPr>
          <w:rFonts w:ascii="Calibri" w:hAnsi="Calibri"/>
          <w:b/>
          <w:bCs/>
          <w:i/>
          <w:lang w:val="en-GB"/>
        </w:rPr>
        <w:t>More clearly define regional/international organization</w:t>
      </w:r>
      <w:r w:rsidRPr="00482AA6">
        <w:rPr>
          <w:rFonts w:ascii="Calibri" w:hAnsi="Calibri"/>
          <w:lang w:val="en-GB"/>
        </w:rPr>
        <w:t>. At present, the term regional/international organization is not well-defined. In p</w:t>
      </w:r>
      <w:r>
        <w:rPr>
          <w:rFonts w:ascii="Calibri" w:hAnsi="Calibri"/>
          <w:lang w:val="en-GB"/>
        </w:rPr>
        <w:t>ractice</w:t>
      </w:r>
      <w:r w:rsidRPr="00482AA6">
        <w:rPr>
          <w:rFonts w:ascii="Calibri" w:hAnsi="Calibri"/>
          <w:lang w:val="en-GB"/>
        </w:rPr>
        <w:t xml:space="preserve">, entities which have members in more than one country </w:t>
      </w:r>
      <w:r>
        <w:rPr>
          <w:rFonts w:ascii="Calibri" w:hAnsi="Calibri"/>
          <w:lang w:val="en-GB"/>
        </w:rPr>
        <w:t>have traditionally been</w:t>
      </w:r>
      <w:r w:rsidRPr="00482AA6">
        <w:rPr>
          <w:rFonts w:ascii="Calibri" w:hAnsi="Calibri"/>
          <w:lang w:val="en-GB"/>
        </w:rPr>
        <w:t xml:space="preserve"> considered as regional or international. Portugal has proposed a more restrictive definition: “entities with members in the majority of countries </w:t>
      </w:r>
      <w:r>
        <w:rPr>
          <w:rFonts w:ascii="Calibri" w:hAnsi="Calibri"/>
          <w:lang w:val="en-GB"/>
        </w:rPr>
        <w:t xml:space="preserve">within at least one region </w:t>
      </w:r>
      <w:r w:rsidRPr="00482AA6">
        <w:rPr>
          <w:rFonts w:ascii="Calibri" w:hAnsi="Calibri"/>
          <w:lang w:val="en-GB"/>
        </w:rPr>
        <w:t>or with members in two or more regions</w:t>
      </w:r>
      <w:r>
        <w:rPr>
          <w:rFonts w:ascii="Calibri" w:hAnsi="Calibri"/>
          <w:lang w:val="en-GB"/>
        </w:rPr>
        <w:t>.</w:t>
      </w:r>
      <w:r>
        <w:rPr>
          <w:rStyle w:val="FootnoteReference"/>
          <w:rFonts w:ascii="Calibri" w:hAnsi="Calibri"/>
          <w:lang w:val="en-GB"/>
        </w:rPr>
        <w:footnoteReference w:id="2"/>
      </w:r>
      <w:r>
        <w:rPr>
          <w:rFonts w:ascii="Calibri" w:hAnsi="Calibri"/>
          <w:lang w:val="en-GB"/>
        </w:rPr>
        <w:t xml:space="preserve"> </w:t>
      </w:r>
      <w:r w:rsidRPr="00482AA6">
        <w:rPr>
          <w:rFonts w:ascii="Calibri" w:hAnsi="Calibri"/>
          <w:lang w:val="en-GB"/>
        </w:rPr>
        <w:t xml:space="preserve">To be more specific, we could refer to “legal entities” or “entities with a recognized legal </w:t>
      </w:r>
      <w:r>
        <w:rPr>
          <w:rFonts w:ascii="Calibri" w:hAnsi="Calibri"/>
          <w:lang w:val="en-GB"/>
        </w:rPr>
        <w:t>status</w:t>
      </w:r>
      <w:r w:rsidRPr="00D720DF">
        <w:rPr>
          <w:rFonts w:ascii="Calibri" w:hAnsi="Calibri"/>
          <w:lang w:val="en-GB"/>
        </w:rPr>
        <w:t>”, and to clarify that this restriction would not apply to intergovernmental organizations.</w:t>
      </w:r>
      <w:ins w:id="7" w:author="Christopher Clark" w:date="2017-02-09T12:07:00Z">
        <w:r w:rsidR="00B13A46" w:rsidRPr="00D720DF">
          <w:rPr>
            <w:rStyle w:val="FootnoteReference"/>
            <w:rFonts w:ascii="Calibri" w:hAnsi="Calibri"/>
            <w:lang w:val="en-GB"/>
          </w:rPr>
          <w:footnoteReference w:id="3"/>
        </w:r>
      </w:ins>
      <w:r w:rsidRPr="00D720DF">
        <w:rPr>
          <w:rFonts w:ascii="Calibri" w:hAnsi="Calibri"/>
          <w:lang w:val="en-GB"/>
        </w:rPr>
        <w:t xml:space="preserve"> W</w:t>
      </w:r>
      <w:r>
        <w:rPr>
          <w:rFonts w:ascii="Calibri" w:hAnsi="Calibri"/>
          <w:lang w:val="en-GB"/>
        </w:rPr>
        <w:t xml:space="preserve">e could also add reference to not only members in multiple countries, but also activities and presence. </w:t>
      </w:r>
      <w:r>
        <w:rPr>
          <w:rFonts w:ascii="Calibri" w:hAnsi="Calibri"/>
          <w:color w:val="000000"/>
        </w:rPr>
        <w:t>See</w:t>
      </w:r>
      <w:r w:rsidRPr="00D40EBA">
        <w:rPr>
          <w:rFonts w:ascii="Calibri" w:hAnsi="Calibri"/>
          <w:color w:val="000000"/>
        </w:rPr>
        <w:t xml:space="preserve"> </w:t>
      </w:r>
      <w:hyperlink w:anchor="Annex2" w:history="1">
        <w:r w:rsidRPr="00C92804">
          <w:rPr>
            <w:rStyle w:val="Hyperlink"/>
            <w:rFonts w:ascii="Calibri" w:hAnsi="Calibri"/>
            <w:b/>
            <w:bCs/>
            <w:color w:val="auto"/>
          </w:rPr>
          <w:t>Annex 2</w:t>
        </w:r>
      </w:hyperlink>
      <w:r>
        <w:rPr>
          <w:rFonts w:ascii="Calibri" w:hAnsi="Calibri"/>
          <w:b/>
          <w:bCs/>
          <w:color w:val="000000"/>
        </w:rPr>
        <w:t xml:space="preserve"> </w:t>
      </w:r>
      <w:r w:rsidRPr="008043EF">
        <w:rPr>
          <w:rFonts w:ascii="Calibri" w:hAnsi="Calibri"/>
          <w:color w:val="000000"/>
        </w:rPr>
        <w:t xml:space="preserve">for </w:t>
      </w:r>
      <w:r>
        <w:rPr>
          <w:rFonts w:ascii="Calibri" w:hAnsi="Calibri"/>
          <w:color w:val="000000"/>
        </w:rPr>
        <w:t>the list of entities, which could be affected by this proposed change</w:t>
      </w:r>
      <w:r w:rsidRPr="008043EF">
        <w:rPr>
          <w:rFonts w:ascii="Calibri" w:hAnsi="Calibri"/>
          <w:color w:val="000000"/>
        </w:rPr>
        <w:t>.</w:t>
      </w:r>
      <w:r>
        <w:rPr>
          <w:rFonts w:ascii="Calibri" w:hAnsi="Calibri"/>
          <w:color w:val="000000"/>
        </w:rPr>
        <w:t xml:space="preserve"> </w:t>
      </w:r>
      <w:r w:rsidRPr="00482AA6">
        <w:rPr>
          <w:rFonts w:ascii="Calibri" w:hAnsi="Calibri"/>
          <w:lang w:val="en-GB"/>
        </w:rPr>
        <w:t>A tighter definition of this nature could reduce the existing list</w:t>
      </w:r>
      <w:r>
        <w:rPr>
          <w:rFonts w:ascii="Calibri" w:hAnsi="Calibri"/>
          <w:lang w:val="en-GB"/>
        </w:rPr>
        <w:t xml:space="preserve"> over time</w:t>
      </w:r>
      <w:r w:rsidRPr="00482AA6">
        <w:rPr>
          <w:rFonts w:ascii="Calibri" w:hAnsi="Calibri"/>
          <w:lang w:val="en-GB"/>
        </w:rPr>
        <w:t xml:space="preserve">, but not </w:t>
      </w:r>
      <w:r>
        <w:rPr>
          <w:rFonts w:ascii="Calibri" w:hAnsi="Calibri"/>
          <w:lang w:val="en-GB"/>
        </w:rPr>
        <w:t xml:space="preserve">immediately </w:t>
      </w:r>
      <w:r w:rsidRPr="00482AA6">
        <w:rPr>
          <w:rFonts w:ascii="Calibri" w:hAnsi="Calibri"/>
          <w:lang w:val="en-GB"/>
        </w:rPr>
        <w:t>by very much.</w:t>
      </w:r>
      <w:r w:rsidRPr="00482AA6">
        <w:rPr>
          <w:rFonts w:ascii="Calibri" w:hAnsi="Calibri"/>
          <w:color w:val="000000"/>
          <w:lang w:val="en-GB"/>
        </w:rPr>
        <w:t xml:space="preserve"> That said, a tighter definition of regional/international would bring greater clarity, discipline and consistency, thus reducing the potential for future increases. </w:t>
      </w:r>
    </w:p>
    <w:p w14:paraId="290DCC21" w14:textId="598B5CFA" w:rsidR="007F04A9" w:rsidRDefault="007F04A9" w:rsidP="00C92804">
      <w:pPr>
        <w:spacing w:before="120" w:after="120"/>
        <w:rPr>
          <w:rFonts w:ascii="Calibri" w:hAnsi="Calibri"/>
          <w:lang w:val="en-GB"/>
        </w:rPr>
      </w:pPr>
      <w:r>
        <w:rPr>
          <w:rFonts w:ascii="Calibri" w:hAnsi="Calibri"/>
        </w:rPr>
        <w:t>4.2.2</w:t>
      </w:r>
      <w:r w:rsidRPr="007057DB">
        <w:rPr>
          <w:rFonts w:ascii="Calibri" w:hAnsi="Calibri"/>
        </w:rPr>
        <w:t>.</w:t>
      </w:r>
      <w:r w:rsidRPr="007057DB">
        <w:rPr>
          <w:rFonts w:ascii="Calibri" w:hAnsi="Calibri"/>
        </w:rPr>
        <w:tab/>
      </w:r>
      <w:r w:rsidRPr="00482AA6">
        <w:rPr>
          <w:rFonts w:ascii="Calibri" w:hAnsi="Calibri"/>
          <w:b/>
          <w:bCs/>
          <w:i/>
          <w:lang w:val="en-GB"/>
        </w:rPr>
        <w:t xml:space="preserve">More clearly define “not-for-profit” to exclude </w:t>
      </w:r>
      <w:r>
        <w:rPr>
          <w:rFonts w:ascii="Calibri" w:hAnsi="Calibri"/>
          <w:b/>
          <w:bCs/>
          <w:i/>
          <w:lang w:val="en-GB"/>
        </w:rPr>
        <w:t>“</w:t>
      </w:r>
      <w:r w:rsidRPr="00482AA6">
        <w:rPr>
          <w:rFonts w:ascii="Calibri" w:hAnsi="Calibri"/>
          <w:b/>
          <w:bCs/>
          <w:i/>
          <w:lang w:val="en-GB"/>
        </w:rPr>
        <w:t>industry</w:t>
      </w:r>
      <w:r>
        <w:rPr>
          <w:rFonts w:ascii="Calibri" w:hAnsi="Calibri"/>
          <w:b/>
          <w:bCs/>
          <w:i/>
          <w:lang w:val="en-GB"/>
        </w:rPr>
        <w:t>/business”</w:t>
      </w:r>
      <w:r w:rsidRPr="00482AA6">
        <w:rPr>
          <w:rFonts w:ascii="Calibri" w:hAnsi="Calibri"/>
          <w:b/>
          <w:bCs/>
          <w:i/>
          <w:lang w:val="en-GB"/>
        </w:rPr>
        <w:t xml:space="preserve"> associations</w:t>
      </w:r>
      <w:r w:rsidRPr="00482AA6">
        <w:rPr>
          <w:rFonts w:ascii="Calibri" w:hAnsi="Calibri"/>
          <w:iCs/>
          <w:lang w:val="en-GB"/>
        </w:rPr>
        <w:t>.</w:t>
      </w:r>
      <w:r w:rsidRPr="00482AA6">
        <w:rPr>
          <w:rFonts w:ascii="Calibri" w:hAnsi="Calibri"/>
          <w:lang w:val="en-GB"/>
        </w:rPr>
        <w:t xml:space="preserve"> Currently, some </w:t>
      </w:r>
      <w:r>
        <w:rPr>
          <w:rFonts w:ascii="Calibri" w:hAnsi="Calibri"/>
          <w:lang w:val="en-GB"/>
        </w:rPr>
        <w:t>“</w:t>
      </w:r>
      <w:r w:rsidRPr="00482AA6">
        <w:rPr>
          <w:rFonts w:ascii="Calibri" w:hAnsi="Calibri"/>
          <w:lang w:val="en-GB"/>
        </w:rPr>
        <w:t>industry</w:t>
      </w:r>
      <w:r>
        <w:rPr>
          <w:rFonts w:ascii="Calibri" w:hAnsi="Calibri"/>
          <w:lang w:val="en-GB"/>
        </w:rPr>
        <w:t>/business”</w:t>
      </w:r>
      <w:r w:rsidRPr="00482AA6">
        <w:rPr>
          <w:rFonts w:ascii="Calibri" w:hAnsi="Calibri"/>
          <w:lang w:val="en-GB"/>
        </w:rPr>
        <w:t xml:space="preserve"> associations, which are technically not-for-profit, but which represent profit-making entities, are exempted from fees, while other associations</w:t>
      </w:r>
      <w:r>
        <w:rPr>
          <w:rFonts w:ascii="Calibri" w:hAnsi="Calibri"/>
          <w:lang w:val="en-GB"/>
        </w:rPr>
        <w:t xml:space="preserve"> of this kind</w:t>
      </w:r>
      <w:r w:rsidRPr="00482AA6">
        <w:rPr>
          <w:rFonts w:ascii="Calibri" w:hAnsi="Calibri"/>
          <w:lang w:val="en-GB"/>
        </w:rPr>
        <w:t xml:space="preserve"> are paying fees. The term not-for-profit could be more clearly defined to “exclude </w:t>
      </w:r>
      <w:r>
        <w:rPr>
          <w:rFonts w:ascii="Calibri" w:hAnsi="Calibri"/>
          <w:lang w:val="en-GB"/>
        </w:rPr>
        <w:t xml:space="preserve">international or regional organizations whose members are profit-making entities. </w:t>
      </w:r>
      <w:r w:rsidRPr="00482AA6">
        <w:rPr>
          <w:rFonts w:ascii="Calibri" w:hAnsi="Calibri"/>
          <w:lang w:val="en-GB"/>
        </w:rPr>
        <w:t>The impact of this change would be to reduce the existing list by</w:t>
      </w:r>
      <w:r w:rsidRPr="00583225">
        <w:rPr>
          <w:rFonts w:ascii="Calibri" w:hAnsi="Calibri"/>
          <w:lang w:val="en-GB"/>
        </w:rPr>
        <w:t xml:space="preserve"> about one third</w:t>
      </w:r>
      <w:r>
        <w:rPr>
          <w:rFonts w:ascii="Calibri" w:hAnsi="Calibri"/>
        </w:rPr>
        <w:t xml:space="preserve"> (just over 30 entities)</w:t>
      </w:r>
      <w:r w:rsidRPr="007057DB">
        <w:rPr>
          <w:rFonts w:ascii="Calibri" w:hAnsi="Calibri"/>
        </w:rPr>
        <w:t xml:space="preserve">. </w:t>
      </w:r>
      <w:r>
        <w:rPr>
          <w:rFonts w:ascii="Calibri" w:hAnsi="Calibri"/>
        </w:rPr>
        <w:t xml:space="preserve">A list of entities, which could be affected by this change is in </w:t>
      </w:r>
      <w:hyperlink w:anchor="Annex3" w:history="1">
        <w:r w:rsidRPr="00C92804">
          <w:rPr>
            <w:rStyle w:val="Hyperlink"/>
            <w:rFonts w:ascii="Calibri" w:hAnsi="Calibri"/>
            <w:b/>
            <w:bCs/>
            <w:color w:val="auto"/>
          </w:rPr>
          <w:t>Annex 3</w:t>
        </w:r>
      </w:hyperlink>
      <w:r>
        <w:rPr>
          <w:rFonts w:ascii="Calibri" w:hAnsi="Calibri"/>
        </w:rPr>
        <w:t xml:space="preserve">. </w:t>
      </w:r>
    </w:p>
    <w:p w14:paraId="115CDFF7" w14:textId="77777777" w:rsidR="007F04A9" w:rsidRDefault="007F04A9" w:rsidP="00C92804">
      <w:pPr>
        <w:overflowPunct w:val="0"/>
        <w:autoSpaceDE w:val="0"/>
        <w:autoSpaceDN w:val="0"/>
        <w:adjustRightInd w:val="0"/>
        <w:spacing w:before="120" w:after="120"/>
        <w:textAlignment w:val="baseline"/>
        <w:rPr>
          <w:rFonts w:ascii="Calibri" w:eastAsia="Times New Roman" w:hAnsi="Calibri"/>
          <w:lang w:val="en-GB" w:eastAsia="en-US"/>
        </w:rPr>
      </w:pPr>
      <w:r>
        <w:rPr>
          <w:rFonts w:ascii="Calibri" w:hAnsi="Calibri"/>
          <w:lang w:val="en-GB"/>
        </w:rPr>
        <w:t>4.2.3</w:t>
      </w:r>
      <w:r>
        <w:rPr>
          <w:rFonts w:ascii="Calibri" w:hAnsi="Calibri"/>
          <w:lang w:val="en-GB"/>
        </w:rPr>
        <w:tab/>
      </w:r>
      <w:r w:rsidRPr="002D194B">
        <w:rPr>
          <w:rFonts w:ascii="Calibri" w:hAnsi="Calibri"/>
          <w:b/>
          <w:bCs/>
          <w:i/>
          <w:iCs/>
          <w:lang w:val="en-GB"/>
        </w:rPr>
        <w:t xml:space="preserve">Tighten the definition of reciprocity. </w:t>
      </w:r>
      <w:r>
        <w:rPr>
          <w:rFonts w:ascii="Calibri" w:hAnsi="Calibri"/>
          <w:lang w:val="en-GB"/>
        </w:rPr>
        <w:t>As per the Council text in 2000,</w:t>
      </w:r>
      <w:r w:rsidRPr="002D194B">
        <w:rPr>
          <w:rFonts w:ascii="Calibri" w:hAnsi="Calibri"/>
          <w:lang w:val="en-GB"/>
        </w:rPr>
        <w:t xml:space="preserve"> </w:t>
      </w:r>
      <w:r w:rsidRPr="006B2CEC">
        <w:rPr>
          <w:rFonts w:asciiTheme="minorHAnsi" w:hAnsiTheme="minorHAnsi" w:cstheme="minorBidi"/>
        </w:rPr>
        <w:t>r</w:t>
      </w:r>
      <w:r w:rsidRPr="00436261">
        <w:rPr>
          <w:rFonts w:asciiTheme="minorHAnsi" w:hAnsiTheme="minorHAnsi" w:cstheme="minorBidi"/>
        </w:rPr>
        <w:t xml:space="preserve">eciprocity </w:t>
      </w:r>
      <w:r>
        <w:rPr>
          <w:rFonts w:asciiTheme="minorHAnsi" w:hAnsiTheme="minorHAnsi" w:cstheme="minorBidi"/>
        </w:rPr>
        <w:t xml:space="preserve">has been defined to mean that exempted organizations invite ITU to participate in their activities free of charge, and that they give ITU access to relevant documentation. This is a rather vague definition, leaving open the possibility where ITU gives exempted entities full member status and access, while receiving only limited access in return. To address this issue, reciprocity could be more clearly defined to ensure that </w:t>
      </w:r>
      <w:r>
        <w:rPr>
          <w:rFonts w:ascii="Calibri" w:eastAsia="Times New Roman" w:hAnsi="Calibri"/>
          <w:lang w:val="en-GB" w:eastAsia="en-US"/>
        </w:rPr>
        <w:t xml:space="preserve">exempted entities “allow ITU to </w:t>
      </w:r>
      <w:r w:rsidRPr="00436261">
        <w:rPr>
          <w:rFonts w:ascii="Calibri" w:eastAsia="Times New Roman" w:hAnsi="Calibri"/>
          <w:lang w:val="en-GB" w:eastAsia="en-US"/>
        </w:rPr>
        <w:t>be represented at and participate in the organization's meetings free of charge</w:t>
      </w:r>
      <w:r>
        <w:rPr>
          <w:rFonts w:ascii="Calibri" w:eastAsia="Times New Roman" w:hAnsi="Calibri"/>
          <w:lang w:val="en-GB" w:eastAsia="en-US"/>
        </w:rPr>
        <w:t xml:space="preserve"> </w:t>
      </w:r>
      <w:r w:rsidRPr="00C74C9C">
        <w:rPr>
          <w:rFonts w:ascii="Calibri" w:eastAsia="Times New Roman" w:hAnsi="Calibri"/>
          <w:lang w:val="en-GB" w:eastAsia="en-US"/>
        </w:rPr>
        <w:t xml:space="preserve">and </w:t>
      </w:r>
      <w:r w:rsidRPr="002D194B">
        <w:rPr>
          <w:rFonts w:ascii="Calibri" w:eastAsia="Times New Roman" w:hAnsi="Calibri"/>
          <w:i/>
          <w:iCs/>
          <w:lang w:val="en-GB" w:eastAsia="en-US"/>
        </w:rPr>
        <w:t>with the rights and benefits available to their members</w:t>
      </w:r>
      <w:r>
        <w:rPr>
          <w:rFonts w:ascii="Calibri" w:eastAsia="Times New Roman" w:hAnsi="Calibri"/>
          <w:lang w:val="en-GB" w:eastAsia="en-US"/>
        </w:rPr>
        <w:t>, and that exempted entities “</w:t>
      </w:r>
      <w:r w:rsidRPr="00436261">
        <w:rPr>
          <w:rFonts w:ascii="Calibri" w:eastAsia="Times New Roman" w:hAnsi="Calibri"/>
          <w:lang w:val="en-GB" w:eastAsia="en-US"/>
        </w:rPr>
        <w:t>allow ITU access to relevant documentation</w:t>
      </w:r>
      <w:r>
        <w:rPr>
          <w:rFonts w:ascii="Calibri" w:eastAsia="Times New Roman" w:hAnsi="Calibri"/>
          <w:lang w:val="en-GB" w:eastAsia="en-US"/>
        </w:rPr>
        <w:t xml:space="preserve">, </w:t>
      </w:r>
      <w:r w:rsidRPr="002D194B">
        <w:rPr>
          <w:rFonts w:ascii="Calibri" w:eastAsia="Times New Roman" w:hAnsi="Calibri"/>
          <w:i/>
          <w:iCs/>
          <w:lang w:val="en-GB" w:eastAsia="en-US"/>
        </w:rPr>
        <w:t>including information available only to their members</w:t>
      </w:r>
      <w:r w:rsidRPr="00436261">
        <w:rPr>
          <w:rFonts w:ascii="Calibri" w:eastAsia="Times New Roman" w:hAnsi="Calibri"/>
          <w:lang w:val="en-GB" w:eastAsia="en-US"/>
        </w:rPr>
        <w:t>.</w:t>
      </w:r>
      <w:r>
        <w:rPr>
          <w:rFonts w:ascii="Calibri" w:eastAsia="Times New Roman" w:hAnsi="Calibri"/>
          <w:lang w:val="en-GB" w:eastAsia="en-US"/>
        </w:rPr>
        <w:t xml:space="preserve">” </w:t>
      </w:r>
    </w:p>
    <w:p w14:paraId="3308AF45" w14:textId="77777777" w:rsidR="007F04A9" w:rsidRDefault="007F04A9" w:rsidP="00C92804">
      <w:pPr>
        <w:spacing w:before="120" w:after="120"/>
        <w:rPr>
          <w:rFonts w:ascii="Calibri" w:hAnsi="Calibri"/>
        </w:rPr>
      </w:pPr>
      <w:r w:rsidRPr="007057DB">
        <w:rPr>
          <w:rFonts w:ascii="Calibri" w:hAnsi="Calibri"/>
        </w:rPr>
        <w:t>4</w:t>
      </w:r>
      <w:r>
        <w:rPr>
          <w:rFonts w:ascii="Calibri" w:hAnsi="Calibri"/>
        </w:rPr>
        <w:t>.2.4</w:t>
      </w:r>
      <w:r w:rsidRPr="007057DB">
        <w:rPr>
          <w:rFonts w:ascii="Calibri" w:hAnsi="Calibri"/>
        </w:rPr>
        <w:t>.</w:t>
      </w:r>
      <w:r w:rsidRPr="007057DB">
        <w:rPr>
          <w:rFonts w:ascii="Calibri" w:hAnsi="Calibri"/>
        </w:rPr>
        <w:tab/>
      </w:r>
      <w:r w:rsidRPr="00EB3F58">
        <w:rPr>
          <w:rFonts w:ascii="Calibri" w:hAnsi="Calibri"/>
          <w:b/>
          <w:bCs/>
          <w:i/>
          <w:iCs/>
        </w:rPr>
        <w:t xml:space="preserve">Review the list </w:t>
      </w:r>
      <w:r>
        <w:rPr>
          <w:rFonts w:ascii="Calibri" w:hAnsi="Calibri"/>
          <w:b/>
          <w:bCs/>
          <w:i/>
          <w:iCs/>
        </w:rPr>
        <w:t xml:space="preserve">within the 12 months prior to each PP and </w:t>
      </w:r>
      <w:r w:rsidRPr="00EB3F58">
        <w:rPr>
          <w:rFonts w:ascii="Calibri" w:hAnsi="Calibri"/>
          <w:b/>
          <w:bCs/>
          <w:i/>
          <w:iCs/>
        </w:rPr>
        <w:t>remove the privilege of exemption from entities that no longer meet the criteria</w:t>
      </w:r>
      <w:r>
        <w:rPr>
          <w:rFonts w:ascii="Calibri" w:hAnsi="Calibri"/>
          <w:b/>
          <w:bCs/>
          <w:i/>
          <w:iCs/>
        </w:rPr>
        <w:t>, including their non-profit, international/regional status, and reciprocity</w:t>
      </w:r>
      <w:r>
        <w:rPr>
          <w:rFonts w:ascii="Calibri" w:hAnsi="Calibri"/>
        </w:rPr>
        <w:t>. Such a review could result in a decrease, but would require significant monitoring and reporting, as well as improvements in ITU databases to be sure that all participation is properly captured. Efforts are underway to address these challenges.</w:t>
      </w:r>
    </w:p>
    <w:p w14:paraId="6F38A7CE" w14:textId="77777777" w:rsidR="007F04A9" w:rsidRPr="00A6367E" w:rsidRDefault="007F04A9" w:rsidP="0076679F">
      <w:pPr>
        <w:spacing w:before="240" w:after="120"/>
        <w:rPr>
          <w:rFonts w:ascii="Calibri" w:hAnsi="Calibri"/>
          <w:b/>
          <w:bCs/>
          <w:lang w:val="en-CA" w:eastAsia="en-US"/>
        </w:rPr>
      </w:pPr>
      <w:r w:rsidRPr="00A6367E">
        <w:rPr>
          <w:rFonts w:ascii="Calibri" w:hAnsi="Calibri"/>
          <w:b/>
          <w:bCs/>
          <w:lang w:val="en-CA" w:eastAsia="en-US"/>
        </w:rPr>
        <w:t>5.</w:t>
      </w:r>
      <w:r w:rsidRPr="00A6367E">
        <w:rPr>
          <w:rFonts w:ascii="Calibri" w:hAnsi="Calibri"/>
          <w:b/>
          <w:bCs/>
          <w:lang w:val="en-CA" w:eastAsia="en-US"/>
        </w:rPr>
        <w:tab/>
        <w:t>Recommendations</w:t>
      </w:r>
    </w:p>
    <w:p w14:paraId="6B8A7D73" w14:textId="77777777" w:rsidR="007F04A9" w:rsidRPr="00D917A0" w:rsidRDefault="007F04A9" w:rsidP="00C92804">
      <w:pPr>
        <w:spacing w:before="120" w:after="120"/>
        <w:rPr>
          <w:rFonts w:ascii="Calibri" w:hAnsi="Calibri"/>
          <w:lang w:val="en-CA" w:eastAsia="en-US"/>
        </w:rPr>
      </w:pPr>
      <w:r w:rsidRPr="00A6367E">
        <w:rPr>
          <w:rFonts w:ascii="Calibri" w:hAnsi="Calibri"/>
          <w:lang w:val="en-CA" w:eastAsia="en-US"/>
        </w:rPr>
        <w:t>Th</w:t>
      </w:r>
      <w:r>
        <w:rPr>
          <w:rFonts w:ascii="Calibri" w:hAnsi="Calibri"/>
          <w:lang w:val="en-CA" w:eastAsia="en-US"/>
        </w:rPr>
        <w:t xml:space="preserve">e CWG-FHR is invited to recommend to Council 2017 the adoption of the revised Resolution contained in </w:t>
      </w:r>
      <w:hyperlink w:anchor="Annex4" w:history="1">
        <w:r w:rsidRPr="00C92804">
          <w:rPr>
            <w:rStyle w:val="Hyperlink"/>
            <w:rFonts w:ascii="Calibri" w:hAnsi="Calibri"/>
            <w:b/>
            <w:bCs/>
            <w:color w:val="auto"/>
            <w:lang w:val="en-CA" w:eastAsia="en-US"/>
          </w:rPr>
          <w:t>Annex 4</w:t>
        </w:r>
      </w:hyperlink>
      <w:r>
        <w:rPr>
          <w:rFonts w:ascii="Calibri" w:hAnsi="Calibri"/>
          <w:lang w:val="en-CA" w:eastAsia="en-US"/>
        </w:rPr>
        <w:t>.</w:t>
      </w:r>
      <w:r w:rsidR="00F6516C">
        <w:rPr>
          <w:rFonts w:ascii="Calibri" w:hAnsi="Calibri"/>
          <w:lang w:val="en-CA" w:eastAsia="en-US"/>
        </w:rPr>
        <w:t xml:space="preserve"> </w:t>
      </w:r>
    </w:p>
    <w:p w14:paraId="3AFB891B" w14:textId="77777777" w:rsidR="007F04A9" w:rsidRPr="0076679F" w:rsidRDefault="007F04A9" w:rsidP="0076679F">
      <w:pPr>
        <w:pStyle w:val="Annextitle"/>
        <w:rPr>
          <w:rFonts w:asciiTheme="minorHAnsi" w:hAnsiTheme="minorHAnsi"/>
          <w:b w:val="0"/>
          <w:bCs/>
          <w:sz w:val="24"/>
          <w:szCs w:val="24"/>
        </w:rPr>
      </w:pPr>
      <w:r w:rsidRPr="007057DB">
        <w:rPr>
          <w:b w:val="0"/>
          <w:bCs/>
          <w:sz w:val="24"/>
          <w:szCs w:val="24"/>
        </w:rPr>
        <w:br w:type="page"/>
      </w:r>
      <w:bookmarkStart w:id="8" w:name="Annex1"/>
      <w:r w:rsidR="0076679F" w:rsidRPr="0076679F">
        <w:rPr>
          <w:rFonts w:asciiTheme="minorHAnsi" w:hAnsiTheme="minorHAnsi"/>
          <w:b w:val="0"/>
          <w:bCs/>
          <w:sz w:val="24"/>
          <w:szCs w:val="24"/>
        </w:rPr>
        <w:t>ANNEX 1</w:t>
      </w:r>
      <w:bookmarkEnd w:id="8"/>
    </w:p>
    <w:p w14:paraId="5EC7B30A" w14:textId="77777777" w:rsidR="007F04A9" w:rsidRDefault="007F04A9" w:rsidP="000B2174">
      <w:pPr>
        <w:pStyle w:val="Annextitle"/>
        <w:spacing w:after="360"/>
        <w:rPr>
          <w:rFonts w:asciiTheme="minorHAnsi" w:hAnsiTheme="minorHAnsi"/>
        </w:rPr>
      </w:pPr>
      <w:r w:rsidRPr="00C30A04">
        <w:rPr>
          <w:rFonts w:asciiTheme="minorHAnsi" w:hAnsiTheme="minorHAnsi"/>
        </w:rPr>
        <w:t>Current List of Exempted Entities</w:t>
      </w:r>
    </w:p>
    <w:p w14:paraId="2E2C657E" w14:textId="77777777" w:rsidR="007F04A9" w:rsidRPr="00FF622B" w:rsidRDefault="007F04A9" w:rsidP="007F04A9">
      <w:pPr>
        <w:rPr>
          <w:rFonts w:asciiTheme="minorHAnsi" w:hAnsiTheme="minorHAnsi"/>
          <w:lang w:val="en-GB" w:eastAsia="en-US"/>
        </w:rPr>
      </w:pPr>
      <w:r w:rsidRPr="00FF622B">
        <w:rPr>
          <w:rFonts w:asciiTheme="minorHAnsi" w:hAnsiTheme="minorHAnsi"/>
          <w:lang w:val="en-GB" w:eastAsia="en-US"/>
        </w:rPr>
        <w:t>CV 231: Regional and other international telecommunication, standardization, financial or development organizations;</w:t>
      </w:r>
    </w:p>
    <w:p w14:paraId="783E6AF6" w14:textId="77777777" w:rsidR="007F04A9" w:rsidRPr="00FF622B" w:rsidRDefault="007F04A9" w:rsidP="007F04A9">
      <w:pPr>
        <w:rPr>
          <w:rFonts w:asciiTheme="minorHAnsi" w:hAnsiTheme="minorHAnsi"/>
          <w:lang w:val="en-GB" w:eastAsia="en-US"/>
        </w:rPr>
      </w:pPr>
      <w:r w:rsidRPr="00FF622B">
        <w:rPr>
          <w:rFonts w:asciiTheme="minorHAnsi" w:hAnsiTheme="minorHAnsi"/>
          <w:lang w:val="en-GB" w:eastAsia="en-US"/>
        </w:rPr>
        <w:t>CV 269B: Regional telecommunication organizations;</w:t>
      </w:r>
      <w:r>
        <w:rPr>
          <w:rFonts w:asciiTheme="minorHAnsi" w:hAnsiTheme="minorHAnsi"/>
          <w:lang w:val="en-GB" w:eastAsia="en-US"/>
        </w:rPr>
        <w:t xml:space="preserve"> and,</w:t>
      </w:r>
    </w:p>
    <w:p w14:paraId="0D9A578E" w14:textId="77777777" w:rsidR="007F04A9" w:rsidRPr="00FF622B" w:rsidRDefault="007F04A9" w:rsidP="007F04A9">
      <w:pPr>
        <w:rPr>
          <w:rFonts w:asciiTheme="minorHAnsi" w:hAnsiTheme="minorHAnsi"/>
          <w:lang w:val="en-GB" w:eastAsia="en-US"/>
        </w:rPr>
      </w:pPr>
      <w:r w:rsidRPr="00FF622B">
        <w:rPr>
          <w:rFonts w:asciiTheme="minorHAnsi" w:hAnsiTheme="minorHAnsi"/>
          <w:lang w:val="en-GB" w:eastAsia="en-US"/>
        </w:rPr>
        <w:t>CV 269C: Intergovernmental organizations operating satellite systems.</w:t>
      </w:r>
    </w:p>
    <w:p w14:paraId="751DA38C" w14:textId="77777777" w:rsidR="007F04A9" w:rsidRPr="007057DB" w:rsidRDefault="007F04A9" w:rsidP="000B2174">
      <w:pPr>
        <w:spacing w:before="120"/>
        <w:jc w:val="center"/>
        <w:rPr>
          <w:rFonts w:ascii="Calibri" w:hAnsi="Calibri"/>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134"/>
        <w:gridCol w:w="1134"/>
        <w:gridCol w:w="1134"/>
        <w:gridCol w:w="1305"/>
      </w:tblGrid>
      <w:tr w:rsidR="007F04A9" w:rsidRPr="000B2174" w14:paraId="505C2E13" w14:textId="77777777" w:rsidTr="000B2174">
        <w:trPr>
          <w:trHeight w:val="255"/>
          <w:tblHeader/>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D181E36" w14:textId="77777777" w:rsidR="007F04A9" w:rsidRPr="000B2174" w:rsidRDefault="007F04A9" w:rsidP="00D82AD3">
            <w:pPr>
              <w:tabs>
                <w:tab w:val="left" w:pos="720"/>
              </w:tabs>
              <w:spacing w:before="20" w:after="20"/>
              <w:jc w:val="center"/>
              <w:rPr>
                <w:rFonts w:asciiTheme="minorHAnsi" w:eastAsia="Times New Roman" w:hAnsiTheme="minorHAnsi"/>
                <w:b/>
                <w:bCs/>
                <w:lang w:val="en-US"/>
              </w:rPr>
            </w:pPr>
            <w:r w:rsidRPr="000B2174">
              <w:rPr>
                <w:rFonts w:asciiTheme="minorHAnsi" w:eastAsia="Times New Roman" w:hAnsiTheme="minorHAnsi"/>
                <w:b/>
                <w:bCs/>
                <w:lang w:val="en-US"/>
              </w:rPr>
              <w:t>ENTITY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4BA3E7" w14:textId="77777777" w:rsidR="007F04A9" w:rsidRPr="000B2174" w:rsidRDefault="007F04A9" w:rsidP="00D82AD3">
            <w:pPr>
              <w:tabs>
                <w:tab w:val="left" w:pos="720"/>
              </w:tabs>
              <w:spacing w:before="20" w:after="20"/>
              <w:jc w:val="center"/>
              <w:rPr>
                <w:rFonts w:asciiTheme="minorHAnsi" w:eastAsia="Times New Roman" w:hAnsiTheme="minorHAnsi"/>
                <w:b/>
                <w:bCs/>
                <w:lang w:val="en-US"/>
              </w:rPr>
            </w:pPr>
            <w:r w:rsidRPr="000B2174">
              <w:rPr>
                <w:rFonts w:asciiTheme="minorHAnsi" w:eastAsia="Times New Roman" w:hAnsiTheme="minorHAnsi"/>
                <w:b/>
                <w:bCs/>
                <w:lang w:val="en-US"/>
              </w:rPr>
              <w:t>ITU-R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DBCE26" w14:textId="77777777" w:rsidR="007F04A9" w:rsidRPr="000B2174" w:rsidRDefault="007F04A9" w:rsidP="00D82AD3">
            <w:pPr>
              <w:tabs>
                <w:tab w:val="left" w:pos="720"/>
              </w:tabs>
              <w:spacing w:before="20" w:after="20"/>
              <w:jc w:val="center"/>
              <w:rPr>
                <w:rFonts w:asciiTheme="minorHAnsi" w:eastAsia="Times New Roman" w:hAnsiTheme="minorHAnsi"/>
                <w:b/>
                <w:bCs/>
                <w:lang w:val="en-US"/>
              </w:rPr>
            </w:pPr>
            <w:r w:rsidRPr="000B2174">
              <w:rPr>
                <w:rFonts w:asciiTheme="minorHAnsi" w:eastAsia="Times New Roman" w:hAnsiTheme="minorHAnsi"/>
                <w:b/>
                <w:bCs/>
                <w:lang w:val="en-US"/>
              </w:rPr>
              <w:t>ITU-T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480841C" w14:textId="77777777" w:rsidR="007F04A9" w:rsidRPr="000B2174" w:rsidRDefault="007F04A9" w:rsidP="00D82AD3">
            <w:pPr>
              <w:tabs>
                <w:tab w:val="left" w:pos="720"/>
              </w:tabs>
              <w:spacing w:before="20" w:after="20"/>
              <w:jc w:val="center"/>
              <w:rPr>
                <w:rFonts w:asciiTheme="minorHAnsi" w:eastAsia="Times New Roman" w:hAnsiTheme="minorHAnsi"/>
                <w:b/>
                <w:bCs/>
                <w:lang w:val="en-US"/>
              </w:rPr>
            </w:pPr>
            <w:r w:rsidRPr="000B2174">
              <w:rPr>
                <w:rFonts w:asciiTheme="minorHAnsi" w:eastAsia="Times New Roman" w:hAnsiTheme="minorHAnsi"/>
                <w:b/>
                <w:bCs/>
                <w:lang w:val="en-US"/>
              </w:rPr>
              <w:t>ITU-D</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1590D34" w14:textId="77777777" w:rsidR="007F04A9" w:rsidRPr="000B2174" w:rsidRDefault="007F04A9" w:rsidP="00D82AD3">
            <w:pPr>
              <w:tabs>
                <w:tab w:val="left" w:pos="720"/>
              </w:tabs>
              <w:spacing w:before="20" w:after="20"/>
              <w:jc w:val="center"/>
              <w:rPr>
                <w:rFonts w:asciiTheme="minorHAnsi" w:eastAsia="Times New Roman" w:hAnsiTheme="minorHAnsi"/>
                <w:b/>
                <w:bCs/>
                <w:lang w:val="en-US"/>
              </w:rPr>
            </w:pPr>
            <w:r w:rsidRPr="000B2174">
              <w:rPr>
                <w:rFonts w:asciiTheme="minorHAnsi" w:eastAsia="Times New Roman" w:hAnsiTheme="minorHAnsi"/>
                <w:b/>
                <w:bCs/>
                <w:lang w:val="en-US"/>
              </w:rPr>
              <w:t>Categories</w:t>
            </w:r>
          </w:p>
        </w:tc>
      </w:tr>
      <w:tr w:rsidR="007F04A9" w:rsidRPr="000B2174" w14:paraId="7C53153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B6072DB"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African Civil Society for the Information Society (ACSIS)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232CB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76B3A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D70BB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EE8996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7173D8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A6182F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African ICT Consumers Network (AICN)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E95EF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8EC4C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3AA5E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0FBCDE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B8D899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1A16F9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African Telecommunications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42C91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2A9F3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82B3C4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B533B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75D2299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FE40960"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African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485F1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7516E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FC671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90AFE7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E7E930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A93B0A6"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African Union of Broadcasting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EC9BC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2037F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0F09E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4FC4F6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0F00071"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8DC773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Arab Business Forum for Information and Communication Technology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D6985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9F9BF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92E784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6C9A5F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7A38BF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24DCC7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Arab Information and Communication Technology Organization (AICTO)</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AA9E4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8776C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E5118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6DE425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5DE607C"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83E9CA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Arab Private Broadcasting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0CF63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4F126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827CA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F5983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361A591"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F284658"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Arab Regulators Network</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1F7AE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B9EC9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B566E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A3A231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ECBF0B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4196E9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Arab States Broadcasting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B4523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C242F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590193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423DC6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908DE2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0DEF31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Asia-Pacific Broadcasting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20022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FEB13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7E13CC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6E6A30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3FC3BCB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43EF780"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Asia-Pacific Institute for Broadcasting Development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A9BCF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C35D4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DDFE8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C7B42F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350F2E6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32B95E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Asia-Pacific Telecommunity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231F4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72D40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3C30F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02E235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59201E2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274F9D2" w14:textId="77777777" w:rsidR="007F04A9" w:rsidRPr="000B2174" w:rsidRDefault="007F04A9" w:rsidP="00961FAE">
            <w:pPr>
              <w:tabs>
                <w:tab w:val="left" w:pos="720"/>
              </w:tabs>
              <w:spacing w:before="20" w:after="20"/>
              <w:rPr>
                <w:rFonts w:asciiTheme="minorHAnsi" w:eastAsia="Times New Roman" w:hAnsiTheme="minorHAnsi"/>
                <w:lang w:val="es-ES_tradnl"/>
              </w:rPr>
            </w:pPr>
            <w:r w:rsidRPr="000B2174">
              <w:rPr>
                <w:rFonts w:asciiTheme="minorHAnsi" w:eastAsia="Times New Roman" w:hAnsiTheme="minorHAnsi"/>
                <w:lang w:val="es-ES_tradnl"/>
              </w:rPr>
              <w:t>Asociación Interamericana de Empresas de Telecomunicaciones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A0A82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60E41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21A6E0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AFB636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4B798A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030EA66" w14:textId="77777777" w:rsidR="007F04A9" w:rsidRPr="000B2174" w:rsidRDefault="007F04A9" w:rsidP="00961FAE">
            <w:pPr>
              <w:tabs>
                <w:tab w:val="left" w:pos="720"/>
              </w:tabs>
              <w:spacing w:before="20" w:after="20"/>
              <w:rPr>
                <w:rFonts w:asciiTheme="minorHAnsi" w:eastAsia="Times New Roman" w:hAnsiTheme="minorHAnsi"/>
                <w:lang w:val="es-ES_tradnl"/>
              </w:rPr>
            </w:pPr>
            <w:r w:rsidRPr="000B2174">
              <w:rPr>
                <w:rFonts w:asciiTheme="minorHAnsi" w:eastAsia="Times New Roman" w:hAnsiTheme="minorHAnsi"/>
                <w:lang w:val="es-ES_tradnl"/>
              </w:rPr>
              <w:t>Asociación de Reguladores Administrador del Foro Latinoamericano de Entes Reguladores de Telecomunicaciones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9D220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2FFBC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DDADDD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07CF4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775958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2675A90" w14:textId="77777777" w:rsidR="007F04A9" w:rsidRPr="000B2174" w:rsidRDefault="007F04A9" w:rsidP="00961FAE">
            <w:pPr>
              <w:tabs>
                <w:tab w:val="left" w:pos="720"/>
              </w:tabs>
              <w:spacing w:before="20" w:after="20"/>
              <w:rPr>
                <w:rFonts w:asciiTheme="minorHAnsi" w:eastAsia="Times New Roman" w:hAnsiTheme="minorHAnsi"/>
                <w:lang w:val="es-ES_tradnl"/>
              </w:rPr>
            </w:pPr>
            <w:r w:rsidRPr="000B2174">
              <w:rPr>
                <w:rFonts w:asciiTheme="minorHAnsi" w:eastAsia="Times New Roman" w:hAnsiTheme="minorHAnsi"/>
                <w:lang w:val="es-ES_tradnl"/>
              </w:rPr>
              <w:t>Associação Empresarial de Comunicações de Portugal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0A2CB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63341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7D3142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7B7F66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129E8DD"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4F64564" w14:textId="77777777" w:rsidR="007F04A9" w:rsidRPr="000B2174" w:rsidRDefault="007F04A9" w:rsidP="00961FAE">
            <w:pPr>
              <w:tabs>
                <w:tab w:val="left" w:pos="720"/>
              </w:tabs>
              <w:spacing w:before="20" w:after="20"/>
              <w:rPr>
                <w:rFonts w:asciiTheme="minorHAnsi" w:eastAsia="Times New Roman" w:hAnsiTheme="minorHAnsi"/>
                <w:lang w:val="es-ES_tradnl"/>
              </w:rPr>
            </w:pPr>
            <w:r w:rsidRPr="000B2174">
              <w:rPr>
                <w:rFonts w:asciiTheme="minorHAnsi" w:eastAsia="Times New Roman" w:hAnsiTheme="minorHAnsi"/>
                <w:lang w:val="es-ES_tradnl"/>
              </w:rPr>
              <w:t>Associação de Reguladores de Comunicações e Telecomunicações da Comunidade dos Países de Língua Portuguesa (ARCTEL-CPLP)</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D0F60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7A54B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50FB2F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6525F9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3FEC3B0"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FD74B4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Association of Andean Community Telecommunications Enterprises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1702A0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0927B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452A6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979E2C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28FEC20"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1FA6226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cs="Arial"/>
                <w:lang w:val="en-US"/>
              </w:rPr>
              <w:t>Broadcast Networks Europe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1F59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B6D86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099A72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1ADC5F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D599161"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66229D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Caribbean Association of National Telecommunication Organizations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ED1AD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2C4DB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3AEB05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FAEBB7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78C96E1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02AF9F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Caribbean Broadcasting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C4A71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4AEAD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1FC02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01C4D2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6BB9C6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2926CA2"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Caribbean Telecommunications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5E66E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9DB26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D141F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DCEEA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1BF44A0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66B4C26"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Centre for Environment and Development for the Arab Region and Europe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54FAB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22043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08500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DF2F02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E37D3C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5C804F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Child Helpline International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737A8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3178F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6FAA4B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88D42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9D9443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EC586DD"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Committee on Radio Astronomy Frequencies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39DE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5CB98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7461C0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AE03E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B9F631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F1B80E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Committee on Space Research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2DB06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D4607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8680F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0D55B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21136E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CA8658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Commonwealth ITU Group</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4CE56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08B08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069E3D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57A2E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4B6ECE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9753F72"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Commonwealth Telecommunications Organisation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0FE35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913BC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AFEDF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4498D1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96DC2E0"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38AAEDED" w14:textId="77777777" w:rsidR="007F04A9" w:rsidRPr="000B2174" w:rsidRDefault="007F04A9" w:rsidP="00961FAE">
            <w:pPr>
              <w:tabs>
                <w:tab w:val="left" w:pos="720"/>
              </w:tabs>
              <w:spacing w:before="20" w:after="20"/>
              <w:rPr>
                <w:rFonts w:asciiTheme="minorHAnsi" w:eastAsia="Times New Roman" w:hAnsiTheme="minorHAnsi"/>
                <w:lang w:val="fr-CH"/>
              </w:rPr>
            </w:pPr>
            <w:r w:rsidRPr="000B2174">
              <w:rPr>
                <w:rFonts w:asciiTheme="minorHAnsi" w:eastAsia="Times New Roman" w:hAnsiTheme="minorHAnsi"/>
                <w:lang w:val="fr-CH"/>
              </w:rPr>
              <w:t>Communauté économique des Etats de l'Afrique centrale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7663AF" w14:textId="77777777" w:rsidR="007F04A9" w:rsidRPr="000B2174" w:rsidRDefault="007F04A9" w:rsidP="00961FAE">
            <w:pPr>
              <w:tabs>
                <w:tab w:val="left" w:pos="720"/>
              </w:tabs>
              <w:spacing w:before="20" w:after="20"/>
              <w:jc w:val="center"/>
              <w:rPr>
                <w:rFonts w:asciiTheme="minorHAnsi" w:eastAsia="Times New Roman" w:hAnsiTheme="minorHAnsi"/>
                <w:lang w:val="fr-CH"/>
              </w:rPr>
            </w:pPr>
            <w:r w:rsidRPr="000B2174">
              <w:rPr>
                <w:rFonts w:asciiTheme="minorHAnsi" w:eastAsia="Times New Roman" w:hAnsiTheme="minorHAnsi"/>
                <w:lang w:val="fr-CH"/>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DAE819" w14:textId="77777777" w:rsidR="007F04A9" w:rsidRPr="000B2174" w:rsidRDefault="007F04A9" w:rsidP="00961FAE">
            <w:pPr>
              <w:tabs>
                <w:tab w:val="left" w:pos="720"/>
              </w:tabs>
              <w:spacing w:before="20" w:after="20"/>
              <w:jc w:val="center"/>
              <w:rPr>
                <w:rFonts w:asciiTheme="minorHAnsi" w:eastAsia="Times New Roman" w:hAnsiTheme="minorHAnsi"/>
                <w:lang w:val="fr-CH"/>
              </w:rPr>
            </w:pPr>
            <w:r w:rsidRPr="000B2174">
              <w:rPr>
                <w:rFonts w:asciiTheme="minorHAnsi" w:eastAsia="Times New Roman" w:hAnsiTheme="minorHAnsi"/>
                <w:lang w:val="fr-CH"/>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106D169" w14:textId="77777777" w:rsidR="007F04A9" w:rsidRPr="000B2174" w:rsidRDefault="007F04A9" w:rsidP="00961FAE">
            <w:pPr>
              <w:tabs>
                <w:tab w:val="left" w:pos="720"/>
              </w:tabs>
              <w:spacing w:before="20" w:after="20"/>
              <w:jc w:val="center"/>
              <w:rPr>
                <w:rFonts w:asciiTheme="minorHAnsi" w:eastAsia="Times New Roman" w:hAnsiTheme="minorHAnsi"/>
                <w:lang w:val="fr-CH"/>
              </w:rPr>
            </w:pPr>
            <w:r w:rsidRPr="000B2174">
              <w:rPr>
                <w:rFonts w:asciiTheme="minorHAnsi" w:eastAsia="Times New Roman" w:hAnsiTheme="minorHAnsi"/>
                <w:lang w:val="fr-CH"/>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D9C8A2E" w14:textId="77777777" w:rsidR="007F04A9" w:rsidRPr="000B2174" w:rsidRDefault="007F04A9" w:rsidP="00961FAE">
            <w:pPr>
              <w:tabs>
                <w:tab w:val="left" w:pos="720"/>
              </w:tabs>
              <w:spacing w:before="20" w:after="20"/>
              <w:jc w:val="center"/>
              <w:rPr>
                <w:rFonts w:asciiTheme="minorHAnsi" w:eastAsia="Times New Roman" w:hAnsiTheme="minorHAnsi"/>
                <w:lang w:val="fr-CH"/>
              </w:rPr>
            </w:pPr>
            <w:r w:rsidRPr="000B2174">
              <w:rPr>
                <w:rFonts w:asciiTheme="minorHAnsi" w:eastAsia="Times New Roman" w:hAnsiTheme="minorHAnsi"/>
                <w:lang w:val="fr-CH"/>
              </w:rPr>
              <w:t>CV 231</w:t>
            </w:r>
          </w:p>
        </w:tc>
      </w:tr>
      <w:tr w:rsidR="007F04A9" w:rsidRPr="000B2174" w14:paraId="5F2848D9"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2DA061C" w14:textId="77777777" w:rsidR="007F04A9" w:rsidRPr="000B2174" w:rsidRDefault="007F04A9" w:rsidP="00961FAE">
            <w:pPr>
              <w:tabs>
                <w:tab w:val="left" w:pos="720"/>
              </w:tabs>
              <w:spacing w:before="20" w:after="20"/>
              <w:rPr>
                <w:rFonts w:asciiTheme="minorHAnsi" w:eastAsia="Times New Roman" w:hAnsiTheme="minorHAnsi"/>
                <w:lang w:val="fr-CH"/>
              </w:rPr>
            </w:pPr>
            <w:r w:rsidRPr="000B2174">
              <w:rPr>
                <w:rFonts w:asciiTheme="minorHAnsi" w:eastAsia="Times New Roman" w:hAnsiTheme="minorHAnsi"/>
                <w:lang w:val="fr-CH"/>
              </w:rPr>
              <w:t>Consortium d'Appui aux Actions pour la Promotion et le Développement de l'Afrique (CAPDA)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2927E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EBB60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7B436B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7A2E49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0DACB9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77F9E6D"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Consumers International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ED7D2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E7654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248D3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F4B251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AB3EE8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4C0E002" w14:textId="77777777" w:rsidR="007F04A9" w:rsidRPr="000B2174" w:rsidRDefault="007F04A9" w:rsidP="00961FAE">
            <w:pPr>
              <w:keepNext/>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Cooperation Council for the Arab States of the Gulf</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5E6E4A"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B9E440"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9763D26"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814A2BD"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33F7978"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3D2578F" w14:textId="77777777" w:rsidR="007F04A9" w:rsidRPr="000B2174" w:rsidRDefault="007F04A9" w:rsidP="00961FAE">
            <w:pPr>
              <w:tabs>
                <w:tab w:val="left" w:pos="720"/>
              </w:tabs>
              <w:spacing w:before="20" w:after="20"/>
              <w:rPr>
                <w:rFonts w:asciiTheme="minorHAnsi" w:eastAsia="Times New Roman" w:hAnsiTheme="minorHAnsi"/>
                <w:lang w:val="fr-CH"/>
              </w:rPr>
            </w:pPr>
            <w:r w:rsidRPr="000B2174">
              <w:rPr>
                <w:rFonts w:asciiTheme="minorHAnsi" w:eastAsia="Times New Roman" w:hAnsiTheme="minorHAnsi"/>
                <w:lang w:val="fr-CH"/>
              </w:rPr>
              <w:t>Diaspora africaine pour la société de l'information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75CA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E11B3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DDE71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5F8577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AF9362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523CE42"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Digital Opportunity Trust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AC6F6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3A897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BB7E21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86A242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9563EB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59F04B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Digital Radio Mondiale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84508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11E42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C6A339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49DAA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43A1521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CB0CA9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Dominic Foundation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591A70"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657FFC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8FC148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ACC229"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6C8C22C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ED658B4"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EIDQ Association -The Association for the Directory Information and Related Search Industry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15B4E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C9CEA4"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A17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0969C9"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C2BEF6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4E3C154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71EF68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East African Communications Organization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E532F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E24E2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CDE29FB"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1FD51E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7A26B37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20A6458"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East African Community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B86C59"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2146D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8A82610"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5C8F9D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7F9B58C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9C05CDC" w14:textId="77777777" w:rsidR="007F04A9" w:rsidRPr="000B2174" w:rsidRDefault="007F04A9" w:rsidP="00961FAE">
            <w:pPr>
              <w:tabs>
                <w:tab w:val="left" w:pos="720"/>
              </w:tabs>
              <w:spacing w:before="20" w:after="20"/>
              <w:rPr>
                <w:rFonts w:asciiTheme="minorHAnsi" w:eastAsia="Times New Roman" w:hAnsiTheme="minorHAnsi"/>
                <w:lang w:val="fr-CH"/>
              </w:rPr>
            </w:pPr>
            <w:r w:rsidRPr="000B2174">
              <w:rPr>
                <w:rFonts w:asciiTheme="minorHAnsi" w:eastAsia="Times New Roman" w:hAnsiTheme="minorHAnsi"/>
                <w:lang w:val="fr-CH"/>
              </w:rPr>
              <w:t>Ecole Supérieure Multinationale des Télécommunications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3B74269"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7B6B7E"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1D7A733"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3634F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01A3473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5A98AB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Economic Community for West African States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43C09DD"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534CA3"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CAFCB8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F1FCA5D"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447CC5A9"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FEF3B4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Broadcasting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C20522"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4BD5C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54E06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C319061"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618CCA49"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1B7B7F2"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Communications Office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18605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34772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1CC98B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10C57B0"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72CBBA5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1393A11"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Competitive Telecommunications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759F6D"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71FF2D"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2572E5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59AE83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54F5588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CB830BD"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Conference of Postal and Telecommunications Administrations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27ED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385F62"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B020AB"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9E239C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CV 269B</w:t>
            </w:r>
          </w:p>
          <w:p w14:paraId="16D06D14" w14:textId="77777777" w:rsidR="007F04A9" w:rsidRPr="000B2174" w:rsidRDefault="007F04A9" w:rsidP="00961FAE">
            <w:pPr>
              <w:tabs>
                <w:tab w:val="left" w:pos="720"/>
              </w:tabs>
              <w:spacing w:before="20" w:after="20"/>
              <w:rPr>
                <w:rFonts w:asciiTheme="minorHAnsi" w:eastAsia="Times New Roman" w:hAnsiTheme="minorHAnsi"/>
                <w:caps/>
                <w:lang w:val="en-US"/>
              </w:rPr>
            </w:pPr>
          </w:p>
        </w:tc>
      </w:tr>
      <w:tr w:rsidR="007F04A9" w:rsidRPr="000B2174" w14:paraId="3DE4283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3531394"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Telecommunications Network Operators'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23065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B7B8F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4072E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D854CE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18F08AA8"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4E787D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Telecommunications Satellite Organisation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53365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58B5E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46E9A3"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97DC4B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269C</w:t>
            </w:r>
          </w:p>
        </w:tc>
      </w:tr>
      <w:tr w:rsidR="007F04A9" w:rsidRPr="000B2174" w14:paraId="32F73BED"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F041144"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European Telecommunications Standards Institute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174D6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01FB6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616901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AA2648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CV 269B</w:t>
            </w:r>
          </w:p>
        </w:tc>
      </w:tr>
      <w:tr w:rsidR="007F04A9" w:rsidRPr="000B2174" w14:paraId="47FE699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1C2C55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FTTH Council Asia-Pacific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1A91E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5CDE5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CB17CE"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95D3671"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5AA639F1"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62585D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Fibre to the Home Council Middle East &amp; North Africa (FTTH MENA)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8C8DF4"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2EA55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F8A541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8CA0EC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6E04D48A"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609B53B"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Forum of Incident Response and Security Teams (FIRST)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7A7ABE"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C38A7D"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EA4B17B"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398DE1"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762FBC9C"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A5AB03D"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G3ict - Global Initiative for Inclusive Information and Communication Technologies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27E29D"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2D5B54"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C158B7E"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19542C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1EB2BEA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063913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Global Knowledge Partnership Foundation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C72EEB"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5FC6D6"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F5BD4E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104C2D2"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3FB1ABA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A4876F0"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Global VSAT Forum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07BB7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AF9BC0"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3F6CE39"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E52206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60EE448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E1384F5"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Gobal ICT Standardization Forum for India (GISFI)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E06991"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3ED337"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39C26A"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0E449C1"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4B3C4B9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FC70F70"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High Frequency Co-ordination Conference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A7F7D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DC60EF"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17F522C"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C8025F1"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258372F1"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32C57B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IJMA3-The Arab ICT Organization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2E4C6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6357FA8"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D6F1604"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caps/>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9AC63F5" w14:textId="77777777" w:rsidR="007F04A9" w:rsidRPr="000B2174" w:rsidRDefault="007F04A9" w:rsidP="00961FAE">
            <w:pPr>
              <w:tabs>
                <w:tab w:val="left" w:pos="720"/>
              </w:tabs>
              <w:spacing w:before="20" w:after="20"/>
              <w:jc w:val="center"/>
              <w:rPr>
                <w:rFonts w:asciiTheme="minorHAnsi" w:eastAsia="Times New Roman" w:hAnsiTheme="minorHAnsi"/>
                <w:caps/>
                <w:lang w:val="en-US"/>
              </w:rPr>
            </w:pPr>
            <w:r w:rsidRPr="000B2174">
              <w:rPr>
                <w:rFonts w:asciiTheme="minorHAnsi" w:eastAsia="Times New Roman" w:hAnsiTheme="minorHAnsi"/>
                <w:lang w:val="en-US"/>
              </w:rPr>
              <w:t>CV 231</w:t>
            </w:r>
          </w:p>
        </w:tc>
      </w:tr>
      <w:tr w:rsidR="007F04A9" w:rsidRPr="000B2174" w14:paraId="43A5613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EDD3F3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Indigenous Peoples ICT Task Force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CF45F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BC3A3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A13661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406D1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347C00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A9084BB"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Institute of Electrical and Electronics Engineers, Inc.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40C16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48E44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6AAA1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20D4CC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BBFAAB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29E431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Inter-American Telecommunication Commission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811AA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E778B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E0DEED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90DEC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3E43B7EA"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3045B2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Air Transport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2A0E5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74B5E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17470C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B16A1A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FE0F49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6F373B5"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Amateur Radio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ACF9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EA3F0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80B65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4E0671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B1BC92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414270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Association of Broadcasting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29762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A5BA3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1E67F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2B0FE6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162504A"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4007EA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Association of IT Lawyers (IAITL)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07FAA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27A9A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A4C62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752DFD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1582E3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3AEF32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Association of Marine Aids to Navigation and Lighthouse Authorities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B3424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02D4E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0AF128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7660EF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60EAAD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EF18E5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Astronautical Federation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3EF108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58D77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C4DD4D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0EAAD7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8A3097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BBDD64D"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Astronomical Union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D2FEA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80D6E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C0AA7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C58759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93385B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1AE6F7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Bureau of Weights and Measures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F64D1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F9568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79A00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EFE349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E9D285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89D1AD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Center for Disability Resources on the Internet (ICDRI)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E1C6D4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398D9D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EADF6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28976B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3C01C6C"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E20AEB2"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Center for Promotion of Enterprises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DAEBD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9720E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D515E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8B71C2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B80971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C0F38A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Committee of the Red Cross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EFDE5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551A8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4E826B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921A9E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EDA7D2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F31AEAB"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Council for Science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06910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6177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9EE7E2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D6B77A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F6DE70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EFF938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Council on Large Electric Systems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CBD73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0C612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5F6E40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B971E3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8024A6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644342F"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Electrotechnical Commission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192BDA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5835E1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BBD030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D28F9C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F6A89C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AEC99A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Federation for Information Processing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D02FE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CB8C2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CBE9E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2D98FB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4000FA8"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533DF79"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Maritime Radio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10F27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315F1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41AF71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985FB2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344B71E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16584B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Mobile Satellite Organization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A1FEE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BDDA1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965425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CAF834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792D4E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D5CF56B"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Organization for Standardization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3FEF8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D5BA5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75B0F8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B6E753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18AC0D8"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6FDB426"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Satellite System for Search and Rescue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F4EBA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02057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0989A3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61371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269C</w:t>
            </w:r>
          </w:p>
        </w:tc>
      </w:tr>
      <w:tr w:rsidR="007F04A9" w:rsidRPr="000B2174" w14:paraId="3ED6EEC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31522B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Special Committee on Radio Interference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E1B74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3FD3F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B369A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36E9B52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E4812E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69269A8"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Telecommunication Academy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EC426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7BD14C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A13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BD2230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A2</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979BF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08F311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E09E12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Telecommunications Satellite Organization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0FD96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71439C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F88C5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32C964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E1238F9"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05AF168"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Telecommunications Users Group</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BEC098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359B3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8F6DE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178459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F20A21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C208C1D"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International Union of Radio Science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ABFE5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49263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D4C31A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F19781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7EDE8E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1F7D5E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Internet Society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D5CE9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26DB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F18B61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20D6BD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54E5FC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D0C8D54"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Internet Systems Consortium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96BE3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0AF5D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8691C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39424A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1776DB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5ABD119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ITU-APT Foundation of India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59700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2C8F8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48AB14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7BF504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0389B2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DB8C89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League of Arab States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F525A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B2196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84BAC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FDB5E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20441E38"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6A47257"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Mandat International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C371A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DEB41C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470E4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1FCF4B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00A35B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047FDB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NetHope Inc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DE531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2676F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ADD05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D1F97A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1AAB9C0"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2BB891E"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North American Broadcasters Association (NABA)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88235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4C143A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4C751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133F78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A09B7F8"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DA4C2D4"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Open Geospatial Consortium (OGC)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D3352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ABEA5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4A1A7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8E73C8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8A9C9F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11E3966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Pacific Islands Telecommunications Association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30D200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992214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 (PP14)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6147DB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B286B5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43233C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24B68DEF"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Personal Connected Heath Alliance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6FC51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E8F73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600BF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FB7AB4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DCBDBF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4FA5974"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Regional African Satellite Communications Organization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346750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048F1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6F267B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C824CD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269C</w:t>
            </w:r>
          </w:p>
        </w:tc>
      </w:tr>
      <w:tr w:rsidR="007F04A9" w:rsidRPr="000B2174" w14:paraId="5BCF79B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0C3056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Regional Commonwealth in the Field of Communications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B3E6E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AD669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B4647D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23EBC6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77FD1C6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17D2C56"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Scientific Committee on Frequency Allocations for Radio Astronomy and Space Science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1AA45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1EF01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CEECBB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00A58C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363E3ED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44370E75"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Sintesio Foundation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32682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D2B59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D8CA99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852A98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97F159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CFD8AB0" w14:textId="77777777" w:rsidR="007F04A9" w:rsidRPr="000B2174" w:rsidRDefault="007F04A9" w:rsidP="00961FAE">
            <w:pPr>
              <w:keepNext/>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Society of Motion Picture and Television Engineers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BE2779"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FD4D3D"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288CF71"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58AD0F4"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089E627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B6CBA8B"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Southern Africa Telecentre Networks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3D3B2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139DD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09B03F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F30F4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3D9D880"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F33A43A"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Southern African Development Community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3025B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24368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4D7AD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86F609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94FDDF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7537732"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Telecentre.org Foundation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10AB0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7F158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697C8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9DC73B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B22E3D7"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8032631"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Telecommunications Regional Technical Commission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BDD215C"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558E2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63A5B4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7CDBEF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269B</w:t>
            </w:r>
          </w:p>
        </w:tc>
      </w:tr>
      <w:tr w:rsidR="007F04A9" w:rsidRPr="000B2174" w14:paraId="49D4388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48B833F"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The Abdus Salam International Centre for Theoretical Physics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37076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244D5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B7E8A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655E0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953F376"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D8AAAE0"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The Asia-Pacific Satellite Communications Council</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CA46E9"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0F5C7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A5A485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4973EE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B03CB41"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34AFD8C6"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UMTS Forum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1BF4C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8A4FC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5229AA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B94801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E32F71B"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7B99339B" w14:textId="77777777" w:rsidR="007F04A9" w:rsidRPr="000B2174" w:rsidRDefault="007F04A9" w:rsidP="00961FAE">
            <w:pPr>
              <w:tabs>
                <w:tab w:val="left" w:pos="720"/>
              </w:tabs>
              <w:spacing w:before="20" w:after="20"/>
              <w:rPr>
                <w:rFonts w:asciiTheme="minorHAnsi" w:eastAsia="Times New Roman" w:hAnsiTheme="minorHAnsi"/>
                <w:lang w:val="fr-CH"/>
              </w:rPr>
            </w:pPr>
            <w:r w:rsidRPr="000B2174">
              <w:rPr>
                <w:rFonts w:asciiTheme="minorHAnsi" w:eastAsia="Times New Roman" w:hAnsiTheme="minorHAnsi"/>
                <w:lang w:val="fr-CH"/>
              </w:rPr>
              <w:t>Union Economique et Monétaire Ouest Africaine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F5DCDF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B2BAD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FB7BD7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6EBC6B6"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72B6860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43E891F"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United Kingdom Telecommunications Academy (UKTA)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1F3A9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175B8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E1FAF2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4090165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4B3F6ADF"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F41E7F5"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WebForce International Federation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6C7B3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C0E02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C64F27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27B7A4F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81201DA"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5AF3C520"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West Africa Telecommunications Regulators Assembly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4DE4DD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5D1C8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21D393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28034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12C6BD7D"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05DDB9E0" w14:textId="77777777" w:rsidR="007F04A9" w:rsidRPr="000B2174" w:rsidRDefault="007F04A9" w:rsidP="00961FAE">
            <w:pPr>
              <w:keepNext/>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World Association of Community Radio Broadcasters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6308A43"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F34F58C"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BCC118"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6D488943" w14:textId="77777777" w:rsidR="007F04A9" w:rsidRPr="000B2174" w:rsidRDefault="007F04A9" w:rsidP="00961FAE">
            <w:pPr>
              <w:keepNext/>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9F17DE3"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6D60187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World Broadcasting Unions - Technical Committee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98301B"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7A346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384C65"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D7B2C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2634D3CE"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hideMark/>
          </w:tcPr>
          <w:p w14:paraId="20775D43"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eastAsia="Times New Roman" w:hAnsiTheme="minorHAnsi"/>
                <w:lang w:val="en-US"/>
              </w:rPr>
              <w:t>World Forum for Digital Audio Broadcasting</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41871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E9511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D85B88"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63C667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60AB0346" w14:textId="77777777" w:rsidTr="00033DC3">
        <w:trPr>
          <w:trHeight w:val="255"/>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noWrap/>
          </w:tcPr>
          <w:p w14:paraId="53AE4C1E" w14:textId="77777777" w:rsidR="007F04A9" w:rsidRPr="000B2174" w:rsidRDefault="007F04A9" w:rsidP="00961FAE">
            <w:pPr>
              <w:tabs>
                <w:tab w:val="left" w:pos="720"/>
              </w:tabs>
              <w:spacing w:before="120" w:after="20"/>
              <w:jc w:val="center"/>
              <w:rPr>
                <w:rFonts w:asciiTheme="minorHAnsi" w:eastAsia="Times New Roman" w:hAnsiTheme="minorHAnsi"/>
                <w:b/>
                <w:bCs/>
                <w:lang w:val="en-US"/>
              </w:rPr>
            </w:pPr>
            <w:r w:rsidRPr="000B2174">
              <w:rPr>
                <w:rFonts w:asciiTheme="minorHAnsi" w:eastAsia="Times New Roman" w:hAnsiTheme="minorHAnsi"/>
                <w:b/>
                <w:bCs/>
                <w:lang w:val="en-US"/>
              </w:rPr>
              <w:t>Additional Exemptions Confirmed by PP-14</w:t>
            </w:r>
          </w:p>
        </w:tc>
      </w:tr>
      <w:tr w:rsidR="007F04A9" w:rsidRPr="000B2174" w14:paraId="0B491CAC"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1BA96F3F" w14:textId="77777777" w:rsidR="007F04A9" w:rsidRPr="000B2174" w:rsidRDefault="007F04A9" w:rsidP="00961FAE">
            <w:pPr>
              <w:tabs>
                <w:tab w:val="left" w:pos="720"/>
              </w:tabs>
              <w:spacing w:before="20" w:after="20"/>
              <w:rPr>
                <w:rFonts w:asciiTheme="minorHAnsi" w:eastAsia="Times New Roman" w:hAnsiTheme="minorHAnsi"/>
                <w:lang w:val="es-ES_tradnl"/>
              </w:rPr>
            </w:pPr>
            <w:r w:rsidRPr="000B2174">
              <w:rPr>
                <w:rFonts w:asciiTheme="minorHAnsi" w:hAnsiTheme="minorHAnsi"/>
                <w:color w:val="000000"/>
                <w:lang w:val="es-ES_tradnl"/>
              </w:rPr>
              <w:t>Associação Internacional das Comunicações de Expressão Portuguesa (AICEP)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1D7D0E"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s-ES_tradnl"/>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5372A0"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s-ES_tradnl"/>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615D96"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s-ES_tradnl"/>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5007D4"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n-US"/>
              </w:rPr>
              <w:t>CV 231</w:t>
            </w:r>
          </w:p>
        </w:tc>
      </w:tr>
      <w:tr w:rsidR="007F04A9" w:rsidRPr="000B2174" w14:paraId="5C7CF37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0EDD9EFF" w14:textId="77777777" w:rsidR="007F04A9" w:rsidRPr="000B2174" w:rsidRDefault="007F04A9" w:rsidP="00961FAE">
            <w:pPr>
              <w:tabs>
                <w:tab w:val="left" w:pos="720"/>
              </w:tabs>
              <w:spacing w:before="20" w:after="20"/>
              <w:rPr>
                <w:rFonts w:asciiTheme="minorHAnsi" w:eastAsia="Times New Roman" w:hAnsiTheme="minorHAnsi"/>
                <w:lang w:val="es-ES_tradnl"/>
              </w:rPr>
            </w:pPr>
            <w:r w:rsidRPr="000B2174">
              <w:rPr>
                <w:rFonts w:asciiTheme="minorHAnsi" w:hAnsiTheme="minorHAnsi"/>
                <w:iCs/>
                <w:lang w:val="fr-CH"/>
              </w:rPr>
              <w:t>Association for Progressive Communications (APC)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294C10"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s-ES_tradnl"/>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580131"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s-ES_tradnl"/>
              </w:rPr>
              <w:t>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932868C"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s-ES_tradnl"/>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2608937" w14:textId="77777777" w:rsidR="007F04A9" w:rsidRPr="000B2174" w:rsidRDefault="007F04A9" w:rsidP="00961FAE">
            <w:pPr>
              <w:tabs>
                <w:tab w:val="left" w:pos="720"/>
              </w:tabs>
              <w:spacing w:before="20" w:after="20"/>
              <w:jc w:val="center"/>
              <w:rPr>
                <w:rFonts w:asciiTheme="minorHAnsi" w:eastAsia="Times New Roman" w:hAnsiTheme="minorHAnsi"/>
                <w:lang w:val="es-ES_tradnl"/>
              </w:rPr>
            </w:pPr>
            <w:r w:rsidRPr="000B2174">
              <w:rPr>
                <w:rFonts w:asciiTheme="minorHAnsi" w:eastAsia="Times New Roman" w:hAnsiTheme="minorHAnsi"/>
                <w:lang w:val="en-US"/>
              </w:rPr>
              <w:t>CV 231</w:t>
            </w:r>
          </w:p>
        </w:tc>
      </w:tr>
      <w:tr w:rsidR="007F04A9" w:rsidRPr="000B2174" w14:paraId="6B06C745"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40944EE8"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hAnsiTheme="minorHAnsi"/>
                <w:lang w:val="en-US"/>
              </w:rPr>
              <w:t>Economic Community of Central Africa States (ECCAS)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A3E2BD"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3E38E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1B2594"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07D893E"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5B399272"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7E17814C" w14:textId="77777777" w:rsidR="007F04A9" w:rsidRPr="000B2174" w:rsidRDefault="007F04A9" w:rsidP="00961FAE">
            <w:pPr>
              <w:tabs>
                <w:tab w:val="left" w:pos="720"/>
              </w:tabs>
              <w:spacing w:before="20" w:after="20"/>
              <w:rPr>
                <w:rFonts w:asciiTheme="minorHAnsi" w:eastAsia="Times New Roman" w:hAnsiTheme="minorHAnsi"/>
                <w:lang w:val="en-US"/>
              </w:rPr>
            </w:pPr>
            <w:r w:rsidRPr="000B2174">
              <w:rPr>
                <w:rFonts w:asciiTheme="minorHAnsi" w:hAnsiTheme="minorHAnsi"/>
                <w:iCs/>
                <w:lang w:val="en-US"/>
              </w:rPr>
              <w:t>International Multilateral Partnership Against Cyber Threats (IMPACT)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C84741"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27230"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7C372A7"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N</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0125AFF"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r w:rsidR="007F04A9" w:rsidRPr="000B2174" w14:paraId="398695B4" w14:textId="77777777" w:rsidTr="00033DC3">
        <w:trPr>
          <w:trHeight w:val="255"/>
          <w:jc w:val="center"/>
        </w:trPr>
        <w:tc>
          <w:tcPr>
            <w:tcW w:w="5353" w:type="dxa"/>
            <w:tcBorders>
              <w:top w:val="single" w:sz="4" w:space="0" w:color="auto"/>
              <w:left w:val="single" w:sz="4" w:space="0" w:color="auto"/>
              <w:bottom w:val="single" w:sz="4" w:space="0" w:color="auto"/>
              <w:right w:val="single" w:sz="4" w:space="0" w:color="auto"/>
            </w:tcBorders>
            <w:shd w:val="clear" w:color="auto" w:fill="auto"/>
            <w:noWrap/>
          </w:tcPr>
          <w:p w14:paraId="4AB406E4" w14:textId="77777777" w:rsidR="007F04A9" w:rsidRPr="000B2174" w:rsidRDefault="007F04A9" w:rsidP="00961FAE">
            <w:pPr>
              <w:tabs>
                <w:tab w:val="left" w:pos="720"/>
              </w:tabs>
              <w:spacing w:before="20" w:after="20"/>
              <w:rPr>
                <w:rFonts w:asciiTheme="minorHAnsi" w:hAnsiTheme="minorHAnsi"/>
                <w:iCs/>
                <w:lang w:val="en-US"/>
              </w:rPr>
            </w:pPr>
            <w:r w:rsidRPr="000B2174">
              <w:rPr>
                <w:rFonts w:asciiTheme="minorHAnsi" w:hAnsiTheme="minorHAnsi"/>
              </w:rPr>
              <w:t>Pacific Islands Telecommunications Association (PITA)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93A6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C1AE7A"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 (PP-14)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4F2EF3"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Y</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75C8F5B2" w14:textId="77777777" w:rsidR="007F04A9" w:rsidRPr="000B2174" w:rsidRDefault="007F04A9" w:rsidP="00961FAE">
            <w:pPr>
              <w:tabs>
                <w:tab w:val="left" w:pos="720"/>
              </w:tabs>
              <w:spacing w:before="20" w:after="20"/>
              <w:jc w:val="center"/>
              <w:rPr>
                <w:rFonts w:asciiTheme="minorHAnsi" w:eastAsia="Times New Roman" w:hAnsiTheme="minorHAnsi"/>
                <w:lang w:val="en-US"/>
              </w:rPr>
            </w:pPr>
            <w:r w:rsidRPr="000B2174">
              <w:rPr>
                <w:rFonts w:asciiTheme="minorHAnsi" w:eastAsia="Times New Roman" w:hAnsiTheme="minorHAnsi"/>
                <w:lang w:val="en-US"/>
              </w:rPr>
              <w:t>CV 231</w:t>
            </w:r>
          </w:p>
        </w:tc>
      </w:tr>
    </w:tbl>
    <w:p w14:paraId="7B29E923" w14:textId="77777777" w:rsidR="007F04A9" w:rsidRDefault="007F04A9" w:rsidP="007F04A9">
      <w:pPr>
        <w:jc w:val="center"/>
        <w:rPr>
          <w:rFonts w:ascii="Calibri" w:hAnsi="Calibri"/>
        </w:rPr>
      </w:pPr>
    </w:p>
    <w:p w14:paraId="11E1E040" w14:textId="77777777" w:rsidR="007F04A9" w:rsidRPr="0076679F" w:rsidRDefault="007F04A9" w:rsidP="0076679F">
      <w:pPr>
        <w:jc w:val="center"/>
        <w:rPr>
          <w:rFonts w:ascii="Calibri" w:hAnsi="Calibri"/>
        </w:rPr>
      </w:pPr>
      <w:r>
        <w:rPr>
          <w:rFonts w:ascii="Calibri" w:hAnsi="Calibri"/>
        </w:rPr>
        <w:br w:type="page"/>
      </w:r>
      <w:bookmarkStart w:id="9" w:name="Annex2"/>
      <w:r w:rsidR="0076679F" w:rsidRPr="0076679F">
        <w:rPr>
          <w:rFonts w:ascii="Calibri" w:hAnsi="Calibri"/>
        </w:rPr>
        <w:t>ANNEX 2</w:t>
      </w:r>
      <w:bookmarkEnd w:id="9"/>
    </w:p>
    <w:p w14:paraId="2164A688" w14:textId="77777777" w:rsidR="007F04A9" w:rsidRDefault="007F04A9" w:rsidP="002803E2">
      <w:pPr>
        <w:spacing w:before="360"/>
        <w:jc w:val="center"/>
        <w:rPr>
          <w:rFonts w:ascii="Calibri" w:hAnsi="Calibri"/>
          <w:b/>
          <w:bCs/>
          <w:sz w:val="28"/>
          <w:szCs w:val="28"/>
        </w:rPr>
      </w:pPr>
      <w:r>
        <w:rPr>
          <w:rFonts w:ascii="Calibri" w:hAnsi="Calibri"/>
          <w:b/>
          <w:bCs/>
          <w:sz w:val="28"/>
          <w:szCs w:val="28"/>
        </w:rPr>
        <w:t xml:space="preserve">Current List of Exempted Entities that would potentially NOT Qualify Under New Proposed Definition of Regional/International </w:t>
      </w:r>
      <w:r w:rsidR="002803E2">
        <w:rPr>
          <w:rFonts w:ascii="Calibri" w:hAnsi="Calibri"/>
          <w:b/>
          <w:bCs/>
          <w:sz w:val="28"/>
          <w:szCs w:val="28"/>
        </w:rPr>
        <w:t xml:space="preserve">Organizations </w:t>
      </w:r>
    </w:p>
    <w:p w14:paraId="2D557A7C" w14:textId="77777777" w:rsidR="007F04A9" w:rsidRDefault="007F04A9" w:rsidP="007F04A9">
      <w:pPr>
        <w:jc w:val="center"/>
        <w:rPr>
          <w:rFonts w:ascii="Calibri" w:hAnsi="Calibri"/>
          <w:b/>
          <w:bCs/>
          <w:sz w:val="28"/>
          <w:szCs w:val="28"/>
        </w:rPr>
      </w:pPr>
      <w:r>
        <w:rPr>
          <w:rFonts w:ascii="Calibri" w:hAnsi="Calibri"/>
          <w:b/>
          <w:bCs/>
          <w:sz w:val="28"/>
          <w:szCs w:val="28"/>
        </w:rPr>
        <w:t>(As in Section 4.2.1)</w:t>
      </w:r>
    </w:p>
    <w:p w14:paraId="4348C109" w14:textId="77777777" w:rsidR="007F04A9" w:rsidRDefault="007F04A9" w:rsidP="00961FAE">
      <w:pPr>
        <w:spacing w:after="120"/>
        <w:jc w:val="center"/>
        <w:rPr>
          <w:rFonts w:ascii="Calibri" w:hAnsi="Calibri"/>
          <w:b/>
          <w:bCs/>
          <w:sz w:val="28"/>
          <w:szCs w:val="28"/>
        </w:rPr>
      </w:pPr>
    </w:p>
    <w:tbl>
      <w:tblPr>
        <w:tblW w:w="9640" w:type="dxa"/>
        <w:tblInd w:w="-318" w:type="dxa"/>
        <w:tblLook w:val="04A0" w:firstRow="1" w:lastRow="0" w:firstColumn="1" w:lastColumn="0" w:noHBand="0" w:noVBand="1"/>
      </w:tblPr>
      <w:tblGrid>
        <w:gridCol w:w="4765"/>
        <w:gridCol w:w="1331"/>
        <w:gridCol w:w="851"/>
        <w:gridCol w:w="1134"/>
        <w:gridCol w:w="1559"/>
      </w:tblGrid>
      <w:tr w:rsidR="007F04A9" w:rsidRPr="00EB3F58" w14:paraId="6ABECEB8" w14:textId="77777777" w:rsidTr="00033DC3">
        <w:trPr>
          <w:trHeight w:val="735"/>
        </w:trPr>
        <w:tc>
          <w:tcPr>
            <w:tcW w:w="4765" w:type="dxa"/>
            <w:tcBorders>
              <w:top w:val="single" w:sz="4" w:space="0" w:color="auto"/>
              <w:left w:val="single" w:sz="4" w:space="0" w:color="auto"/>
              <w:bottom w:val="single" w:sz="4" w:space="0" w:color="auto"/>
              <w:right w:val="single" w:sz="4" w:space="0" w:color="auto"/>
            </w:tcBorders>
            <w:shd w:val="clear" w:color="auto" w:fill="auto"/>
            <w:hideMark/>
          </w:tcPr>
          <w:p w14:paraId="592255E0" w14:textId="77777777" w:rsidR="007F04A9" w:rsidRPr="00A24C6F" w:rsidRDefault="007F04A9" w:rsidP="00033DC3">
            <w:pPr>
              <w:jc w:val="center"/>
              <w:rPr>
                <w:rFonts w:ascii="Calibri" w:eastAsia="Times New Roman" w:hAnsi="Calibri"/>
                <w:b/>
                <w:bCs/>
                <w:szCs w:val="22"/>
                <w:lang w:val="en-US"/>
              </w:rPr>
            </w:pPr>
            <w:r w:rsidRPr="00A24C6F">
              <w:rPr>
                <w:rFonts w:ascii="Calibri" w:eastAsia="Times New Roman" w:hAnsi="Calibri"/>
                <w:b/>
                <w:bCs/>
                <w:szCs w:val="22"/>
                <w:lang w:val="en-US"/>
              </w:rPr>
              <w:t>ENTITY</w:t>
            </w:r>
          </w:p>
        </w:tc>
        <w:tc>
          <w:tcPr>
            <w:tcW w:w="1331" w:type="dxa"/>
            <w:tcBorders>
              <w:top w:val="single" w:sz="4" w:space="0" w:color="auto"/>
              <w:left w:val="nil"/>
              <w:bottom w:val="single" w:sz="4" w:space="0" w:color="auto"/>
              <w:right w:val="single" w:sz="4" w:space="0" w:color="auto"/>
            </w:tcBorders>
            <w:shd w:val="clear" w:color="auto" w:fill="auto"/>
            <w:noWrap/>
            <w:hideMark/>
          </w:tcPr>
          <w:p w14:paraId="154569E3" w14:textId="77777777" w:rsidR="007F04A9" w:rsidRPr="000011B8" w:rsidRDefault="007F04A9" w:rsidP="00033DC3">
            <w:pPr>
              <w:jc w:val="center"/>
              <w:rPr>
                <w:rFonts w:ascii="Calibri" w:eastAsia="Times New Roman" w:hAnsi="Calibri"/>
                <w:b/>
                <w:bCs/>
                <w:szCs w:val="22"/>
                <w:lang w:val="en-US"/>
              </w:rPr>
            </w:pPr>
            <w:r w:rsidRPr="000011B8">
              <w:rPr>
                <w:rFonts w:ascii="Calibri" w:eastAsia="Times New Roman" w:hAnsi="Calibri"/>
                <w:b/>
                <w:bCs/>
                <w:szCs w:val="22"/>
                <w:lang w:val="en-US"/>
              </w:rPr>
              <w:t>ITU-R</w:t>
            </w:r>
          </w:p>
        </w:tc>
        <w:tc>
          <w:tcPr>
            <w:tcW w:w="851" w:type="dxa"/>
            <w:tcBorders>
              <w:top w:val="single" w:sz="4" w:space="0" w:color="auto"/>
              <w:left w:val="nil"/>
              <w:bottom w:val="single" w:sz="4" w:space="0" w:color="auto"/>
              <w:right w:val="single" w:sz="4" w:space="0" w:color="auto"/>
            </w:tcBorders>
            <w:shd w:val="clear" w:color="auto" w:fill="auto"/>
            <w:noWrap/>
            <w:hideMark/>
          </w:tcPr>
          <w:p w14:paraId="22FBF871" w14:textId="77777777" w:rsidR="007F04A9" w:rsidRPr="005B0BB3" w:rsidRDefault="007F04A9" w:rsidP="00033DC3">
            <w:pPr>
              <w:jc w:val="center"/>
              <w:rPr>
                <w:rFonts w:ascii="Calibri" w:eastAsia="Times New Roman" w:hAnsi="Calibri"/>
                <w:b/>
                <w:bCs/>
                <w:szCs w:val="22"/>
                <w:lang w:val="en-US"/>
              </w:rPr>
            </w:pPr>
            <w:r w:rsidRPr="005B0BB3">
              <w:rPr>
                <w:rFonts w:ascii="Calibri" w:eastAsia="Times New Roman" w:hAnsi="Calibri"/>
                <w:b/>
                <w:bCs/>
                <w:szCs w:val="22"/>
                <w:lang w:val="en-US"/>
              </w:rPr>
              <w:t>ITU-T</w:t>
            </w:r>
          </w:p>
        </w:tc>
        <w:tc>
          <w:tcPr>
            <w:tcW w:w="1134" w:type="dxa"/>
            <w:tcBorders>
              <w:top w:val="single" w:sz="4" w:space="0" w:color="auto"/>
              <w:left w:val="nil"/>
              <w:bottom w:val="single" w:sz="4" w:space="0" w:color="auto"/>
              <w:right w:val="single" w:sz="4" w:space="0" w:color="auto"/>
            </w:tcBorders>
            <w:shd w:val="clear" w:color="auto" w:fill="auto"/>
            <w:noWrap/>
            <w:hideMark/>
          </w:tcPr>
          <w:p w14:paraId="3776CBC3" w14:textId="77777777" w:rsidR="007F04A9" w:rsidRPr="00900871" w:rsidRDefault="007F04A9" w:rsidP="00033DC3">
            <w:pPr>
              <w:jc w:val="center"/>
              <w:rPr>
                <w:rFonts w:ascii="Calibri" w:eastAsia="Times New Roman" w:hAnsi="Calibri"/>
                <w:b/>
                <w:bCs/>
                <w:szCs w:val="22"/>
                <w:lang w:val="en-US"/>
              </w:rPr>
            </w:pPr>
            <w:r w:rsidRPr="00900871">
              <w:rPr>
                <w:rFonts w:ascii="Calibri" w:eastAsia="Times New Roman" w:hAnsi="Calibri"/>
                <w:b/>
                <w:bCs/>
                <w:szCs w:val="22"/>
                <w:lang w:val="en-US"/>
              </w:rPr>
              <w:t>ITU-D</w:t>
            </w:r>
          </w:p>
        </w:tc>
        <w:tc>
          <w:tcPr>
            <w:tcW w:w="1559" w:type="dxa"/>
            <w:tcBorders>
              <w:top w:val="single" w:sz="4" w:space="0" w:color="auto"/>
              <w:left w:val="nil"/>
              <w:bottom w:val="single" w:sz="4" w:space="0" w:color="auto"/>
              <w:right w:val="single" w:sz="4" w:space="0" w:color="auto"/>
            </w:tcBorders>
            <w:shd w:val="clear" w:color="auto" w:fill="auto"/>
            <w:noWrap/>
            <w:hideMark/>
          </w:tcPr>
          <w:p w14:paraId="6373C0F8" w14:textId="77777777" w:rsidR="007F04A9" w:rsidRPr="00A24C6F" w:rsidRDefault="007F04A9" w:rsidP="00033DC3">
            <w:pPr>
              <w:jc w:val="center"/>
              <w:rPr>
                <w:rFonts w:ascii="Calibri" w:eastAsia="Times New Roman" w:hAnsi="Calibri"/>
                <w:b/>
                <w:bCs/>
                <w:szCs w:val="22"/>
                <w:lang w:val="en-US"/>
              </w:rPr>
            </w:pPr>
            <w:r>
              <w:rPr>
                <w:rFonts w:ascii="Calibri" w:eastAsia="Times New Roman" w:hAnsi="Calibri"/>
                <w:b/>
                <w:bCs/>
                <w:szCs w:val="22"/>
                <w:lang w:val="en-US"/>
              </w:rPr>
              <w:t>Categories</w:t>
            </w:r>
          </w:p>
        </w:tc>
      </w:tr>
      <w:tr w:rsidR="007F04A9" w:rsidRPr="005C6757" w14:paraId="127D87D5" w14:textId="77777777" w:rsidTr="00961FAE">
        <w:tc>
          <w:tcPr>
            <w:tcW w:w="4765" w:type="dxa"/>
            <w:tcBorders>
              <w:top w:val="nil"/>
              <w:left w:val="single" w:sz="4" w:space="0" w:color="auto"/>
              <w:bottom w:val="single" w:sz="4" w:space="0" w:color="auto"/>
              <w:right w:val="single" w:sz="4" w:space="0" w:color="auto"/>
            </w:tcBorders>
            <w:shd w:val="clear" w:color="auto" w:fill="auto"/>
          </w:tcPr>
          <w:p w14:paraId="350D66E0" w14:textId="77777777" w:rsidR="007F04A9" w:rsidRPr="000011B8" w:rsidRDefault="007F04A9" w:rsidP="00961FAE">
            <w:pPr>
              <w:spacing w:before="60" w:after="60"/>
              <w:rPr>
                <w:rFonts w:ascii="Calibri" w:eastAsia="Times New Roman" w:hAnsi="Calibri" w:cs="Arial"/>
                <w:szCs w:val="22"/>
                <w:lang w:val="fr-CH"/>
              </w:rPr>
            </w:pPr>
            <w:r>
              <w:rPr>
                <w:rFonts w:ascii="Calibri" w:eastAsia="Times New Roman" w:hAnsi="Calibri" w:cs="Arial"/>
                <w:szCs w:val="22"/>
                <w:lang w:val="fr-CH"/>
              </w:rPr>
              <w:t>Dominic Foundation</w:t>
            </w:r>
          </w:p>
        </w:tc>
        <w:tc>
          <w:tcPr>
            <w:tcW w:w="1331" w:type="dxa"/>
            <w:tcBorders>
              <w:top w:val="nil"/>
              <w:left w:val="nil"/>
              <w:bottom w:val="single" w:sz="4" w:space="0" w:color="auto"/>
              <w:right w:val="single" w:sz="4" w:space="0" w:color="auto"/>
            </w:tcBorders>
            <w:shd w:val="clear" w:color="auto" w:fill="auto"/>
            <w:noWrap/>
          </w:tcPr>
          <w:p w14:paraId="5E3066C8" w14:textId="77777777" w:rsidR="007F04A9" w:rsidRPr="000011B8"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N</w:t>
            </w:r>
          </w:p>
        </w:tc>
        <w:tc>
          <w:tcPr>
            <w:tcW w:w="851" w:type="dxa"/>
            <w:tcBorders>
              <w:top w:val="nil"/>
              <w:left w:val="nil"/>
              <w:bottom w:val="single" w:sz="4" w:space="0" w:color="auto"/>
              <w:right w:val="single" w:sz="4" w:space="0" w:color="auto"/>
            </w:tcBorders>
            <w:shd w:val="clear" w:color="auto" w:fill="auto"/>
            <w:noWrap/>
          </w:tcPr>
          <w:p w14:paraId="01E3E478" w14:textId="77777777" w:rsidR="007F04A9" w:rsidRPr="000011B8"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y</w:t>
            </w:r>
          </w:p>
        </w:tc>
        <w:tc>
          <w:tcPr>
            <w:tcW w:w="1134" w:type="dxa"/>
            <w:tcBorders>
              <w:top w:val="nil"/>
              <w:left w:val="nil"/>
              <w:bottom w:val="single" w:sz="4" w:space="0" w:color="auto"/>
              <w:right w:val="single" w:sz="4" w:space="0" w:color="auto"/>
            </w:tcBorders>
            <w:shd w:val="clear" w:color="auto" w:fill="auto"/>
            <w:noWrap/>
          </w:tcPr>
          <w:p w14:paraId="1EC092F5" w14:textId="77777777" w:rsidR="007F04A9" w:rsidRPr="000011B8"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Y</w:t>
            </w:r>
          </w:p>
        </w:tc>
        <w:tc>
          <w:tcPr>
            <w:tcW w:w="1559" w:type="dxa"/>
            <w:tcBorders>
              <w:top w:val="nil"/>
              <w:left w:val="nil"/>
              <w:bottom w:val="single" w:sz="4" w:space="0" w:color="auto"/>
              <w:right w:val="single" w:sz="4" w:space="0" w:color="auto"/>
            </w:tcBorders>
            <w:shd w:val="clear" w:color="auto" w:fill="auto"/>
            <w:noWrap/>
          </w:tcPr>
          <w:p w14:paraId="5CD27FCB" w14:textId="77777777" w:rsidR="007F04A9" w:rsidRPr="000011B8"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r w:rsidR="007F04A9" w:rsidRPr="00EB3F58" w14:paraId="405FBFB5" w14:textId="77777777" w:rsidTr="00961FAE">
        <w:tc>
          <w:tcPr>
            <w:tcW w:w="4765" w:type="dxa"/>
            <w:tcBorders>
              <w:top w:val="nil"/>
              <w:left w:val="single" w:sz="4" w:space="0" w:color="auto"/>
              <w:bottom w:val="single" w:sz="4" w:space="0" w:color="auto"/>
              <w:right w:val="single" w:sz="4" w:space="0" w:color="auto"/>
            </w:tcBorders>
            <w:shd w:val="clear" w:color="auto" w:fill="auto"/>
            <w:hideMark/>
          </w:tcPr>
          <w:p w14:paraId="74D0BE3B" w14:textId="77777777" w:rsidR="007F04A9" w:rsidRPr="00EB3F58" w:rsidRDefault="007F04A9" w:rsidP="00961FAE">
            <w:pPr>
              <w:spacing w:before="60" w:after="60"/>
              <w:rPr>
                <w:rFonts w:ascii="Calibri" w:eastAsia="Times New Roman" w:hAnsi="Calibri" w:cs="Arial"/>
                <w:szCs w:val="22"/>
                <w:lang w:val="fr-CH"/>
              </w:rPr>
            </w:pPr>
            <w:r w:rsidRPr="00EB3F58">
              <w:rPr>
                <w:rFonts w:ascii="Calibri" w:eastAsia="Times New Roman" w:hAnsi="Calibri" w:cs="Arial"/>
                <w:szCs w:val="22"/>
                <w:lang w:val="fr-CH"/>
              </w:rPr>
              <w:t>Ecole Supérieure Multinationale des Télécommunications</w:t>
            </w:r>
          </w:p>
        </w:tc>
        <w:tc>
          <w:tcPr>
            <w:tcW w:w="1331" w:type="dxa"/>
            <w:tcBorders>
              <w:top w:val="nil"/>
              <w:left w:val="nil"/>
              <w:bottom w:val="single" w:sz="4" w:space="0" w:color="auto"/>
              <w:right w:val="single" w:sz="4" w:space="0" w:color="auto"/>
            </w:tcBorders>
            <w:shd w:val="clear" w:color="auto" w:fill="auto"/>
            <w:noWrap/>
            <w:hideMark/>
          </w:tcPr>
          <w:p w14:paraId="071EE50F" w14:textId="77777777" w:rsidR="007F04A9" w:rsidRPr="00EB3F58" w:rsidRDefault="007F04A9" w:rsidP="00961FAE">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851" w:type="dxa"/>
            <w:tcBorders>
              <w:top w:val="nil"/>
              <w:left w:val="nil"/>
              <w:bottom w:val="single" w:sz="4" w:space="0" w:color="auto"/>
              <w:right w:val="single" w:sz="4" w:space="0" w:color="auto"/>
            </w:tcBorders>
            <w:shd w:val="clear" w:color="auto" w:fill="auto"/>
            <w:noWrap/>
            <w:hideMark/>
          </w:tcPr>
          <w:p w14:paraId="47461B3C" w14:textId="77777777" w:rsidR="007F04A9" w:rsidRPr="00EB3F58" w:rsidRDefault="007F04A9" w:rsidP="00961FAE">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134" w:type="dxa"/>
            <w:tcBorders>
              <w:top w:val="nil"/>
              <w:left w:val="nil"/>
              <w:bottom w:val="single" w:sz="4" w:space="0" w:color="auto"/>
              <w:right w:val="single" w:sz="4" w:space="0" w:color="auto"/>
            </w:tcBorders>
            <w:shd w:val="clear" w:color="auto" w:fill="auto"/>
            <w:noWrap/>
            <w:hideMark/>
          </w:tcPr>
          <w:p w14:paraId="678F9BC5" w14:textId="77777777" w:rsidR="007F04A9" w:rsidRPr="00EB3F58" w:rsidRDefault="007F04A9" w:rsidP="00961FAE">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559" w:type="dxa"/>
            <w:tcBorders>
              <w:top w:val="nil"/>
              <w:left w:val="nil"/>
              <w:bottom w:val="single" w:sz="4" w:space="0" w:color="auto"/>
              <w:right w:val="single" w:sz="4" w:space="0" w:color="auto"/>
            </w:tcBorders>
            <w:shd w:val="clear" w:color="auto" w:fill="auto"/>
            <w:noWrap/>
            <w:hideMark/>
          </w:tcPr>
          <w:p w14:paraId="0B57BFA4" w14:textId="77777777" w:rsidR="007F04A9" w:rsidRPr="00EB3F58"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r w:rsidR="007F04A9" w:rsidRPr="008043EF" w14:paraId="2308F041" w14:textId="77777777" w:rsidTr="00961FAE">
        <w:tc>
          <w:tcPr>
            <w:tcW w:w="4765" w:type="dxa"/>
            <w:tcBorders>
              <w:top w:val="nil"/>
              <w:left w:val="single" w:sz="4" w:space="0" w:color="auto"/>
              <w:bottom w:val="single" w:sz="4" w:space="0" w:color="auto"/>
              <w:right w:val="single" w:sz="4" w:space="0" w:color="auto"/>
            </w:tcBorders>
            <w:shd w:val="clear" w:color="auto" w:fill="auto"/>
            <w:hideMark/>
          </w:tcPr>
          <w:p w14:paraId="344A6762" w14:textId="77777777" w:rsidR="007F04A9" w:rsidRPr="008043EF" w:rsidRDefault="007F04A9" w:rsidP="00961FAE">
            <w:pPr>
              <w:spacing w:before="60" w:after="60"/>
              <w:rPr>
                <w:rFonts w:ascii="Calibri" w:eastAsia="Times New Roman" w:hAnsi="Calibri" w:cs="Arial"/>
                <w:szCs w:val="22"/>
                <w:lang w:val="en-US"/>
              </w:rPr>
            </w:pPr>
            <w:r w:rsidRPr="008043EF">
              <w:rPr>
                <w:rFonts w:ascii="Calibri" w:eastAsia="Times New Roman" w:hAnsi="Calibri" w:cs="Arial"/>
                <w:szCs w:val="22"/>
                <w:lang w:val="en-US"/>
              </w:rPr>
              <w:t>Global ICT Standardization Forum for India (GISFI)</w:t>
            </w:r>
          </w:p>
        </w:tc>
        <w:tc>
          <w:tcPr>
            <w:tcW w:w="1331" w:type="dxa"/>
            <w:tcBorders>
              <w:top w:val="nil"/>
              <w:left w:val="nil"/>
              <w:bottom w:val="single" w:sz="4" w:space="0" w:color="auto"/>
              <w:right w:val="single" w:sz="4" w:space="0" w:color="auto"/>
            </w:tcBorders>
            <w:shd w:val="clear" w:color="auto" w:fill="auto"/>
            <w:noWrap/>
            <w:hideMark/>
          </w:tcPr>
          <w:p w14:paraId="256CF245" w14:textId="77777777" w:rsidR="007F04A9" w:rsidRPr="008043EF" w:rsidRDefault="007F04A9" w:rsidP="00961FAE">
            <w:pPr>
              <w:spacing w:before="60" w:after="60"/>
              <w:jc w:val="center"/>
              <w:rPr>
                <w:rFonts w:ascii="Calibri" w:eastAsia="Times New Roman" w:hAnsi="Calibri" w:cs="Arial"/>
                <w:szCs w:val="22"/>
                <w:lang w:val="en-US"/>
              </w:rPr>
            </w:pPr>
            <w:r w:rsidRPr="008043EF">
              <w:rPr>
                <w:rFonts w:ascii="Calibri" w:eastAsia="Times New Roman" w:hAnsi="Calibri" w:cs="Arial"/>
                <w:szCs w:val="22"/>
                <w:lang w:val="en-US"/>
              </w:rPr>
              <w:t>N</w:t>
            </w:r>
          </w:p>
        </w:tc>
        <w:tc>
          <w:tcPr>
            <w:tcW w:w="851" w:type="dxa"/>
            <w:tcBorders>
              <w:top w:val="nil"/>
              <w:left w:val="nil"/>
              <w:bottom w:val="single" w:sz="4" w:space="0" w:color="auto"/>
              <w:right w:val="single" w:sz="4" w:space="0" w:color="auto"/>
            </w:tcBorders>
            <w:shd w:val="clear" w:color="auto" w:fill="auto"/>
            <w:noWrap/>
            <w:hideMark/>
          </w:tcPr>
          <w:p w14:paraId="5F970879" w14:textId="77777777" w:rsidR="007F04A9" w:rsidRPr="008043EF" w:rsidRDefault="007F04A9" w:rsidP="00961FAE">
            <w:pPr>
              <w:spacing w:before="60" w:after="60"/>
              <w:jc w:val="center"/>
              <w:rPr>
                <w:rFonts w:ascii="Calibri" w:eastAsia="Times New Roman" w:hAnsi="Calibri" w:cs="Arial"/>
                <w:szCs w:val="22"/>
                <w:lang w:val="en-US"/>
              </w:rPr>
            </w:pPr>
            <w:r w:rsidRPr="008043EF">
              <w:rPr>
                <w:rFonts w:ascii="Calibri" w:eastAsia="Times New Roman" w:hAnsi="Calibri" w:cs="Arial"/>
                <w:szCs w:val="22"/>
                <w:lang w:val="en-US"/>
              </w:rPr>
              <w:t>Y</w:t>
            </w:r>
          </w:p>
        </w:tc>
        <w:tc>
          <w:tcPr>
            <w:tcW w:w="1134" w:type="dxa"/>
            <w:tcBorders>
              <w:top w:val="nil"/>
              <w:left w:val="nil"/>
              <w:bottom w:val="single" w:sz="4" w:space="0" w:color="auto"/>
              <w:right w:val="single" w:sz="4" w:space="0" w:color="auto"/>
            </w:tcBorders>
            <w:shd w:val="clear" w:color="auto" w:fill="auto"/>
            <w:noWrap/>
            <w:hideMark/>
          </w:tcPr>
          <w:p w14:paraId="402CE7C4" w14:textId="77777777" w:rsidR="007F04A9" w:rsidRPr="008043EF" w:rsidRDefault="007F04A9" w:rsidP="00961FAE">
            <w:pPr>
              <w:spacing w:before="60" w:after="60"/>
              <w:jc w:val="center"/>
              <w:rPr>
                <w:rFonts w:ascii="Calibri" w:eastAsia="Times New Roman" w:hAnsi="Calibri" w:cs="Arial"/>
                <w:szCs w:val="22"/>
                <w:lang w:val="en-US"/>
              </w:rPr>
            </w:pPr>
            <w:r w:rsidRPr="008043EF">
              <w:rPr>
                <w:rFonts w:ascii="Calibri" w:eastAsia="Times New Roman" w:hAnsi="Calibri" w:cs="Arial"/>
                <w:szCs w:val="22"/>
                <w:lang w:val="en-US"/>
              </w:rPr>
              <w:t>N</w:t>
            </w:r>
          </w:p>
        </w:tc>
        <w:tc>
          <w:tcPr>
            <w:tcW w:w="1559" w:type="dxa"/>
            <w:tcBorders>
              <w:top w:val="nil"/>
              <w:left w:val="nil"/>
              <w:bottom w:val="single" w:sz="4" w:space="0" w:color="auto"/>
              <w:right w:val="single" w:sz="4" w:space="0" w:color="auto"/>
            </w:tcBorders>
            <w:shd w:val="clear" w:color="auto" w:fill="auto"/>
            <w:noWrap/>
            <w:hideMark/>
          </w:tcPr>
          <w:p w14:paraId="15C433EE" w14:textId="77777777" w:rsidR="007F04A9" w:rsidRPr="008043EF"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r w:rsidR="007F04A9" w:rsidRPr="008043EF" w14:paraId="09E824E6" w14:textId="77777777" w:rsidTr="00961FAE">
        <w:tc>
          <w:tcPr>
            <w:tcW w:w="4765" w:type="dxa"/>
            <w:tcBorders>
              <w:top w:val="nil"/>
              <w:left w:val="single" w:sz="4" w:space="0" w:color="auto"/>
              <w:bottom w:val="single" w:sz="4" w:space="0" w:color="auto"/>
              <w:right w:val="single" w:sz="4" w:space="0" w:color="auto"/>
            </w:tcBorders>
            <w:shd w:val="clear" w:color="auto" w:fill="auto"/>
            <w:hideMark/>
          </w:tcPr>
          <w:p w14:paraId="28F5A955" w14:textId="77777777" w:rsidR="007F04A9" w:rsidRPr="008043EF" w:rsidRDefault="007F04A9" w:rsidP="00961FAE">
            <w:pPr>
              <w:spacing w:before="60" w:after="60"/>
              <w:rPr>
                <w:rFonts w:ascii="Calibri" w:eastAsia="Times New Roman" w:hAnsi="Calibri" w:cs="Arial"/>
                <w:szCs w:val="22"/>
                <w:lang w:val="en-US"/>
              </w:rPr>
            </w:pPr>
            <w:r w:rsidRPr="008043EF">
              <w:rPr>
                <w:rFonts w:ascii="Calibri" w:eastAsia="Times New Roman" w:hAnsi="Calibri" w:cs="Arial"/>
                <w:szCs w:val="22"/>
                <w:lang w:val="en-US"/>
              </w:rPr>
              <w:t>Internet Systems Consortium</w:t>
            </w:r>
          </w:p>
        </w:tc>
        <w:tc>
          <w:tcPr>
            <w:tcW w:w="1331" w:type="dxa"/>
            <w:tcBorders>
              <w:top w:val="nil"/>
              <w:left w:val="nil"/>
              <w:bottom w:val="single" w:sz="4" w:space="0" w:color="auto"/>
              <w:right w:val="single" w:sz="4" w:space="0" w:color="auto"/>
            </w:tcBorders>
            <w:shd w:val="clear" w:color="auto" w:fill="auto"/>
            <w:noWrap/>
            <w:hideMark/>
          </w:tcPr>
          <w:p w14:paraId="736DF2CC" w14:textId="77777777" w:rsidR="007F04A9" w:rsidRPr="008043EF" w:rsidRDefault="007F04A9" w:rsidP="00961FAE">
            <w:pPr>
              <w:spacing w:before="60" w:after="60"/>
              <w:jc w:val="center"/>
              <w:rPr>
                <w:rFonts w:ascii="Calibri" w:eastAsia="Times New Roman" w:hAnsi="Calibri" w:cs="Arial"/>
                <w:szCs w:val="22"/>
                <w:lang w:val="en-US"/>
              </w:rPr>
            </w:pPr>
            <w:r w:rsidRPr="008043EF">
              <w:rPr>
                <w:rFonts w:ascii="Calibri" w:eastAsia="Times New Roman" w:hAnsi="Calibri" w:cs="Arial"/>
                <w:szCs w:val="22"/>
                <w:lang w:val="en-US"/>
              </w:rPr>
              <w:t>N</w:t>
            </w:r>
          </w:p>
        </w:tc>
        <w:tc>
          <w:tcPr>
            <w:tcW w:w="851" w:type="dxa"/>
            <w:tcBorders>
              <w:top w:val="nil"/>
              <w:left w:val="nil"/>
              <w:bottom w:val="single" w:sz="4" w:space="0" w:color="auto"/>
              <w:right w:val="single" w:sz="4" w:space="0" w:color="auto"/>
            </w:tcBorders>
            <w:shd w:val="clear" w:color="auto" w:fill="auto"/>
            <w:noWrap/>
            <w:hideMark/>
          </w:tcPr>
          <w:p w14:paraId="5C0882E7" w14:textId="77777777" w:rsidR="007F04A9" w:rsidRPr="008043EF" w:rsidRDefault="007F04A9" w:rsidP="00961FAE">
            <w:pPr>
              <w:spacing w:before="60" w:after="60"/>
              <w:jc w:val="center"/>
              <w:rPr>
                <w:rFonts w:ascii="Calibri" w:eastAsia="Times New Roman" w:hAnsi="Calibri" w:cs="Arial"/>
                <w:szCs w:val="22"/>
                <w:lang w:val="en-US"/>
              </w:rPr>
            </w:pPr>
            <w:r w:rsidRPr="008043EF">
              <w:rPr>
                <w:rFonts w:ascii="Calibri" w:eastAsia="Times New Roman" w:hAnsi="Calibri" w:cs="Arial"/>
                <w:szCs w:val="22"/>
                <w:lang w:val="en-US"/>
              </w:rPr>
              <w:t>Y</w:t>
            </w:r>
          </w:p>
        </w:tc>
        <w:tc>
          <w:tcPr>
            <w:tcW w:w="1134" w:type="dxa"/>
            <w:tcBorders>
              <w:top w:val="nil"/>
              <w:left w:val="nil"/>
              <w:bottom w:val="single" w:sz="4" w:space="0" w:color="auto"/>
              <w:right w:val="single" w:sz="4" w:space="0" w:color="auto"/>
            </w:tcBorders>
            <w:shd w:val="clear" w:color="auto" w:fill="auto"/>
            <w:noWrap/>
            <w:hideMark/>
          </w:tcPr>
          <w:p w14:paraId="4D92CF6E" w14:textId="77777777" w:rsidR="007F04A9" w:rsidRPr="008043EF" w:rsidRDefault="007F04A9" w:rsidP="00961FAE">
            <w:pPr>
              <w:spacing w:before="60" w:after="60"/>
              <w:jc w:val="center"/>
              <w:rPr>
                <w:rFonts w:ascii="Calibri" w:eastAsia="Times New Roman" w:hAnsi="Calibri" w:cs="Arial"/>
                <w:szCs w:val="22"/>
                <w:lang w:val="en-US"/>
              </w:rPr>
            </w:pPr>
            <w:r w:rsidRPr="008043EF">
              <w:rPr>
                <w:rFonts w:ascii="Calibri" w:eastAsia="Times New Roman" w:hAnsi="Calibri" w:cs="Arial"/>
                <w:szCs w:val="22"/>
                <w:lang w:val="en-US"/>
              </w:rPr>
              <w:t>Y</w:t>
            </w:r>
          </w:p>
        </w:tc>
        <w:tc>
          <w:tcPr>
            <w:tcW w:w="1559" w:type="dxa"/>
            <w:tcBorders>
              <w:top w:val="nil"/>
              <w:left w:val="nil"/>
              <w:bottom w:val="single" w:sz="4" w:space="0" w:color="auto"/>
              <w:right w:val="single" w:sz="4" w:space="0" w:color="auto"/>
            </w:tcBorders>
            <w:shd w:val="clear" w:color="auto" w:fill="auto"/>
            <w:noWrap/>
            <w:hideMark/>
          </w:tcPr>
          <w:p w14:paraId="142C7DF0" w14:textId="77777777" w:rsidR="007F04A9" w:rsidRPr="008043EF"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r w:rsidR="007F04A9" w:rsidRPr="00EB3F58" w14:paraId="7770973D" w14:textId="77777777" w:rsidTr="00961FAE">
        <w:tc>
          <w:tcPr>
            <w:tcW w:w="4765" w:type="dxa"/>
            <w:tcBorders>
              <w:top w:val="nil"/>
              <w:left w:val="single" w:sz="4" w:space="0" w:color="auto"/>
              <w:bottom w:val="single" w:sz="4" w:space="0" w:color="auto"/>
              <w:right w:val="single" w:sz="4" w:space="0" w:color="auto"/>
            </w:tcBorders>
            <w:shd w:val="clear" w:color="auto" w:fill="auto"/>
            <w:hideMark/>
          </w:tcPr>
          <w:p w14:paraId="29DC54B0" w14:textId="77777777" w:rsidR="007F04A9" w:rsidRPr="00EB3F58" w:rsidRDefault="007F04A9" w:rsidP="00961FAE">
            <w:pPr>
              <w:spacing w:before="60" w:after="60"/>
              <w:rPr>
                <w:rFonts w:ascii="Calibri" w:eastAsia="Times New Roman" w:hAnsi="Calibri" w:cs="Arial"/>
                <w:szCs w:val="22"/>
                <w:lang w:val="en-US"/>
              </w:rPr>
            </w:pPr>
            <w:r w:rsidRPr="00EB3F58">
              <w:rPr>
                <w:rFonts w:ascii="Calibri" w:eastAsia="Times New Roman" w:hAnsi="Calibri" w:cs="Arial"/>
                <w:szCs w:val="22"/>
                <w:lang w:val="en-US"/>
              </w:rPr>
              <w:t>ITU-APT Foundation of India</w:t>
            </w:r>
          </w:p>
        </w:tc>
        <w:tc>
          <w:tcPr>
            <w:tcW w:w="1331" w:type="dxa"/>
            <w:tcBorders>
              <w:top w:val="nil"/>
              <w:left w:val="nil"/>
              <w:bottom w:val="single" w:sz="4" w:space="0" w:color="auto"/>
              <w:right w:val="single" w:sz="4" w:space="0" w:color="auto"/>
            </w:tcBorders>
            <w:shd w:val="clear" w:color="auto" w:fill="auto"/>
            <w:noWrap/>
            <w:hideMark/>
          </w:tcPr>
          <w:p w14:paraId="04A9A235" w14:textId="77777777" w:rsidR="007F04A9" w:rsidRPr="00EB3F58" w:rsidRDefault="007F04A9" w:rsidP="00961FAE">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N</w:t>
            </w:r>
          </w:p>
        </w:tc>
        <w:tc>
          <w:tcPr>
            <w:tcW w:w="851" w:type="dxa"/>
            <w:tcBorders>
              <w:top w:val="nil"/>
              <w:left w:val="nil"/>
              <w:bottom w:val="single" w:sz="4" w:space="0" w:color="auto"/>
              <w:right w:val="single" w:sz="4" w:space="0" w:color="auto"/>
            </w:tcBorders>
            <w:shd w:val="clear" w:color="auto" w:fill="auto"/>
            <w:noWrap/>
            <w:hideMark/>
          </w:tcPr>
          <w:p w14:paraId="7AC07C8E" w14:textId="77777777" w:rsidR="007F04A9" w:rsidRPr="00EB3F58" w:rsidRDefault="007F04A9" w:rsidP="00961FAE">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134" w:type="dxa"/>
            <w:tcBorders>
              <w:top w:val="nil"/>
              <w:left w:val="nil"/>
              <w:bottom w:val="single" w:sz="4" w:space="0" w:color="auto"/>
              <w:right w:val="single" w:sz="4" w:space="0" w:color="auto"/>
            </w:tcBorders>
            <w:shd w:val="clear" w:color="auto" w:fill="auto"/>
            <w:noWrap/>
            <w:hideMark/>
          </w:tcPr>
          <w:p w14:paraId="4577415B" w14:textId="77777777" w:rsidR="007F04A9" w:rsidRPr="00EB3F58" w:rsidRDefault="007F04A9" w:rsidP="00961FAE">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559" w:type="dxa"/>
            <w:tcBorders>
              <w:top w:val="nil"/>
              <w:left w:val="nil"/>
              <w:bottom w:val="single" w:sz="4" w:space="0" w:color="auto"/>
              <w:right w:val="single" w:sz="4" w:space="0" w:color="auto"/>
            </w:tcBorders>
            <w:shd w:val="clear" w:color="auto" w:fill="auto"/>
            <w:noWrap/>
            <w:hideMark/>
          </w:tcPr>
          <w:p w14:paraId="0B131DF3" w14:textId="77777777" w:rsidR="007F04A9" w:rsidRPr="00EB3F58" w:rsidRDefault="007F04A9" w:rsidP="00961FAE">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r w:rsidR="00E745FA" w:rsidRPr="00EB3F58" w14:paraId="4C6EA620" w14:textId="77777777" w:rsidTr="00940613">
        <w:trPr>
          <w:ins w:id="10" w:author="Christopher Clark" w:date="2017-02-09T12:03:00Z"/>
        </w:trPr>
        <w:tc>
          <w:tcPr>
            <w:tcW w:w="4765" w:type="dxa"/>
            <w:tcBorders>
              <w:top w:val="single" w:sz="4" w:space="0" w:color="auto"/>
              <w:left w:val="single" w:sz="4" w:space="0" w:color="auto"/>
              <w:bottom w:val="single" w:sz="4" w:space="0" w:color="auto"/>
              <w:right w:val="single" w:sz="4" w:space="0" w:color="auto"/>
            </w:tcBorders>
            <w:shd w:val="clear" w:color="auto" w:fill="auto"/>
          </w:tcPr>
          <w:p w14:paraId="3567068E" w14:textId="77777777" w:rsidR="00E745FA" w:rsidRPr="00EB3F58" w:rsidRDefault="00E745FA" w:rsidP="00E745FA">
            <w:pPr>
              <w:spacing w:before="60" w:after="60"/>
              <w:rPr>
                <w:ins w:id="11" w:author="Christopher Clark" w:date="2017-02-09T12:03:00Z"/>
                <w:rFonts w:ascii="Calibri" w:eastAsia="Times New Roman" w:hAnsi="Calibri" w:cs="Arial"/>
                <w:szCs w:val="22"/>
                <w:lang w:val="en-US"/>
              </w:rPr>
            </w:pPr>
            <w:ins w:id="12" w:author="Clark, Christopher" w:date="2017-02-09T12:03:00Z">
              <w:r w:rsidRPr="000B2174">
                <w:rPr>
                  <w:rFonts w:asciiTheme="minorHAnsi" w:eastAsia="Times New Roman" w:hAnsiTheme="minorHAnsi"/>
                  <w:lang w:val="en-US"/>
                </w:rPr>
                <w:t>Commonwealth ITU Group</w:t>
              </w:r>
            </w:ins>
          </w:p>
        </w:tc>
        <w:tc>
          <w:tcPr>
            <w:tcW w:w="1331" w:type="dxa"/>
            <w:tcBorders>
              <w:top w:val="single" w:sz="4" w:space="0" w:color="auto"/>
              <w:left w:val="single" w:sz="4" w:space="0" w:color="auto"/>
              <w:bottom w:val="single" w:sz="4" w:space="0" w:color="auto"/>
              <w:right w:val="single" w:sz="4" w:space="0" w:color="auto"/>
            </w:tcBorders>
            <w:shd w:val="clear" w:color="auto" w:fill="auto"/>
            <w:noWrap/>
          </w:tcPr>
          <w:p w14:paraId="4C73581E" w14:textId="77777777" w:rsidR="00E745FA" w:rsidRPr="00EB3F58" w:rsidRDefault="00E745FA" w:rsidP="00E745FA">
            <w:pPr>
              <w:spacing w:before="60" w:after="60"/>
              <w:jc w:val="center"/>
              <w:rPr>
                <w:ins w:id="13" w:author="Christopher Clark" w:date="2017-02-09T12:03:00Z"/>
                <w:rFonts w:ascii="Calibri" w:eastAsia="Times New Roman" w:hAnsi="Calibri" w:cs="Arial"/>
                <w:szCs w:val="22"/>
                <w:lang w:val="en-US"/>
              </w:rPr>
            </w:pPr>
            <w:ins w:id="14" w:author="Clark, Christopher" w:date="2017-02-09T12:03:00Z">
              <w:r w:rsidRPr="000B2174">
                <w:rPr>
                  <w:rFonts w:asciiTheme="minorHAnsi" w:eastAsia="Times New Roman" w:hAnsiTheme="minorHAnsi"/>
                  <w:lang w:val="en-US"/>
                </w:rPr>
                <w:t>Y</w:t>
              </w:r>
            </w:ins>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0084B46" w14:textId="77777777" w:rsidR="00E745FA" w:rsidRPr="00EB3F58" w:rsidRDefault="00E745FA" w:rsidP="00E745FA">
            <w:pPr>
              <w:spacing w:before="60" w:after="60"/>
              <w:jc w:val="center"/>
              <w:rPr>
                <w:ins w:id="15" w:author="Christopher Clark" w:date="2017-02-09T12:03:00Z"/>
                <w:rFonts w:ascii="Calibri" w:eastAsia="Times New Roman" w:hAnsi="Calibri" w:cs="Arial"/>
                <w:szCs w:val="22"/>
                <w:lang w:val="en-US"/>
              </w:rPr>
            </w:pPr>
            <w:ins w:id="16" w:author="Clark, Christopher" w:date="2017-02-09T12:03:00Z">
              <w:r w:rsidRPr="000B2174">
                <w:rPr>
                  <w:rFonts w:asciiTheme="minorHAnsi" w:eastAsia="Times New Roman" w:hAnsiTheme="minorHAnsi"/>
                  <w:lang w:val="en-US"/>
                </w:rPr>
                <w:t>Y</w:t>
              </w:r>
            </w:ins>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93C5DC6" w14:textId="77777777" w:rsidR="00E745FA" w:rsidRPr="00EB3F58" w:rsidRDefault="00E745FA" w:rsidP="00E745FA">
            <w:pPr>
              <w:spacing w:before="60" w:after="60"/>
              <w:jc w:val="center"/>
              <w:rPr>
                <w:ins w:id="17" w:author="Christopher Clark" w:date="2017-02-09T12:03:00Z"/>
                <w:rFonts w:ascii="Calibri" w:eastAsia="Times New Roman" w:hAnsi="Calibri" w:cs="Arial"/>
                <w:szCs w:val="22"/>
                <w:lang w:val="en-US"/>
              </w:rPr>
            </w:pPr>
            <w:ins w:id="18" w:author="Clark, Christopher" w:date="2017-02-09T12:03:00Z">
              <w:r w:rsidRPr="000B2174">
                <w:rPr>
                  <w:rFonts w:asciiTheme="minorHAnsi" w:eastAsia="Times New Roman" w:hAnsiTheme="minorHAnsi"/>
                  <w:lang w:val="en-US"/>
                </w:rPr>
                <w:t>Y</w:t>
              </w:r>
            </w:ins>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BE6483F" w14:textId="77777777" w:rsidR="00E745FA" w:rsidRDefault="00E745FA" w:rsidP="00E745FA">
            <w:pPr>
              <w:spacing w:before="60" w:after="60"/>
              <w:jc w:val="center"/>
              <w:rPr>
                <w:ins w:id="19" w:author="Christopher Clark" w:date="2017-02-09T12:03:00Z"/>
                <w:rFonts w:ascii="Calibri" w:eastAsia="Times New Roman" w:hAnsi="Calibri" w:cs="Arial"/>
                <w:szCs w:val="22"/>
                <w:lang w:val="en-US"/>
              </w:rPr>
            </w:pPr>
            <w:ins w:id="20" w:author="Clark, Christopher" w:date="2017-02-09T12:03:00Z">
              <w:r w:rsidRPr="000B2174">
                <w:rPr>
                  <w:rFonts w:asciiTheme="minorHAnsi" w:eastAsia="Times New Roman" w:hAnsiTheme="minorHAnsi"/>
                  <w:lang w:val="en-US"/>
                </w:rPr>
                <w:t>CV 231</w:t>
              </w:r>
            </w:ins>
          </w:p>
        </w:tc>
      </w:tr>
      <w:tr w:rsidR="00E745FA" w:rsidRPr="00EB3F58" w14:paraId="4C768946" w14:textId="77777777" w:rsidTr="00961FAE">
        <w:tc>
          <w:tcPr>
            <w:tcW w:w="4765" w:type="dxa"/>
            <w:tcBorders>
              <w:top w:val="nil"/>
              <w:left w:val="single" w:sz="4" w:space="0" w:color="auto"/>
              <w:bottom w:val="single" w:sz="4" w:space="0" w:color="auto"/>
              <w:right w:val="single" w:sz="4" w:space="0" w:color="auto"/>
            </w:tcBorders>
            <w:shd w:val="clear" w:color="auto" w:fill="auto"/>
            <w:hideMark/>
          </w:tcPr>
          <w:p w14:paraId="4BE80299" w14:textId="77777777" w:rsidR="00E745FA" w:rsidRPr="00EB3F58" w:rsidRDefault="00E745FA" w:rsidP="00E745FA">
            <w:pPr>
              <w:spacing w:before="60" w:after="60"/>
              <w:rPr>
                <w:rFonts w:ascii="Calibri" w:eastAsia="Times New Roman" w:hAnsi="Calibri" w:cs="Arial"/>
                <w:szCs w:val="22"/>
                <w:lang w:val="en-US"/>
              </w:rPr>
            </w:pPr>
            <w:r w:rsidRPr="00EB3F58">
              <w:rPr>
                <w:rFonts w:ascii="Calibri" w:eastAsia="Times New Roman" w:hAnsi="Calibri" w:cs="Arial"/>
                <w:szCs w:val="22"/>
                <w:lang w:val="en-US"/>
              </w:rPr>
              <w:t>Sintesio Foundation</w:t>
            </w:r>
          </w:p>
        </w:tc>
        <w:tc>
          <w:tcPr>
            <w:tcW w:w="1331" w:type="dxa"/>
            <w:tcBorders>
              <w:top w:val="nil"/>
              <w:left w:val="nil"/>
              <w:bottom w:val="single" w:sz="4" w:space="0" w:color="auto"/>
              <w:right w:val="single" w:sz="4" w:space="0" w:color="auto"/>
            </w:tcBorders>
            <w:shd w:val="clear" w:color="auto" w:fill="auto"/>
            <w:noWrap/>
            <w:hideMark/>
          </w:tcPr>
          <w:p w14:paraId="1EB893C8" w14:textId="77777777" w:rsidR="00E745FA" w:rsidRPr="00EB3F58" w:rsidRDefault="00E745FA" w:rsidP="00E745FA">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N</w:t>
            </w:r>
          </w:p>
        </w:tc>
        <w:tc>
          <w:tcPr>
            <w:tcW w:w="851" w:type="dxa"/>
            <w:tcBorders>
              <w:top w:val="nil"/>
              <w:left w:val="nil"/>
              <w:bottom w:val="single" w:sz="4" w:space="0" w:color="auto"/>
              <w:right w:val="single" w:sz="4" w:space="0" w:color="auto"/>
            </w:tcBorders>
            <w:shd w:val="clear" w:color="auto" w:fill="auto"/>
            <w:noWrap/>
            <w:hideMark/>
          </w:tcPr>
          <w:p w14:paraId="2A0A1E39" w14:textId="77777777" w:rsidR="00E745FA" w:rsidRPr="00EB3F58" w:rsidRDefault="00E745FA" w:rsidP="00E745FA">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N</w:t>
            </w:r>
          </w:p>
        </w:tc>
        <w:tc>
          <w:tcPr>
            <w:tcW w:w="1134" w:type="dxa"/>
            <w:tcBorders>
              <w:top w:val="nil"/>
              <w:left w:val="nil"/>
              <w:bottom w:val="single" w:sz="4" w:space="0" w:color="auto"/>
              <w:right w:val="single" w:sz="4" w:space="0" w:color="auto"/>
            </w:tcBorders>
            <w:shd w:val="clear" w:color="auto" w:fill="auto"/>
            <w:noWrap/>
            <w:hideMark/>
          </w:tcPr>
          <w:p w14:paraId="61363DE2" w14:textId="77777777" w:rsidR="00E745FA" w:rsidRPr="00EB3F58" w:rsidRDefault="00E745FA" w:rsidP="00E745FA">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559" w:type="dxa"/>
            <w:tcBorders>
              <w:top w:val="nil"/>
              <w:left w:val="nil"/>
              <w:bottom w:val="single" w:sz="4" w:space="0" w:color="auto"/>
              <w:right w:val="single" w:sz="4" w:space="0" w:color="auto"/>
            </w:tcBorders>
            <w:shd w:val="clear" w:color="auto" w:fill="auto"/>
            <w:noWrap/>
            <w:hideMark/>
          </w:tcPr>
          <w:p w14:paraId="78F0E462" w14:textId="77777777" w:rsidR="00E745FA" w:rsidRPr="00EB3F58" w:rsidRDefault="00E745FA" w:rsidP="00E745FA">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r w:rsidR="00E745FA" w:rsidRPr="00EB3F58" w14:paraId="3006B30C" w14:textId="77777777" w:rsidTr="00961FAE">
        <w:tc>
          <w:tcPr>
            <w:tcW w:w="4765" w:type="dxa"/>
            <w:tcBorders>
              <w:top w:val="nil"/>
              <w:left w:val="single" w:sz="4" w:space="0" w:color="auto"/>
              <w:bottom w:val="single" w:sz="4" w:space="0" w:color="auto"/>
              <w:right w:val="single" w:sz="4" w:space="0" w:color="auto"/>
            </w:tcBorders>
            <w:shd w:val="clear" w:color="auto" w:fill="auto"/>
            <w:hideMark/>
          </w:tcPr>
          <w:p w14:paraId="7A7D1E10" w14:textId="77777777" w:rsidR="00E745FA" w:rsidRPr="00EB3F58" w:rsidRDefault="00E745FA" w:rsidP="00E745FA">
            <w:pPr>
              <w:spacing w:before="60" w:after="60"/>
              <w:rPr>
                <w:rFonts w:ascii="Calibri" w:eastAsia="Times New Roman" w:hAnsi="Calibri" w:cs="Arial"/>
                <w:szCs w:val="22"/>
                <w:lang w:val="en-US"/>
              </w:rPr>
            </w:pPr>
            <w:r w:rsidRPr="00EB3F58">
              <w:rPr>
                <w:rFonts w:ascii="Calibri" w:eastAsia="Times New Roman" w:hAnsi="Calibri" w:cs="Arial"/>
                <w:szCs w:val="22"/>
                <w:lang w:val="en-US"/>
              </w:rPr>
              <w:t>United Kingdom Telecommunications Academy (UKTA)</w:t>
            </w:r>
          </w:p>
        </w:tc>
        <w:tc>
          <w:tcPr>
            <w:tcW w:w="1331" w:type="dxa"/>
            <w:tcBorders>
              <w:top w:val="nil"/>
              <w:left w:val="nil"/>
              <w:bottom w:val="single" w:sz="4" w:space="0" w:color="auto"/>
              <w:right w:val="single" w:sz="4" w:space="0" w:color="auto"/>
            </w:tcBorders>
            <w:shd w:val="clear" w:color="auto" w:fill="auto"/>
            <w:noWrap/>
            <w:hideMark/>
          </w:tcPr>
          <w:p w14:paraId="2CF751A3" w14:textId="77777777" w:rsidR="00E745FA" w:rsidRPr="00EB3F58" w:rsidRDefault="00E745FA" w:rsidP="00E745FA">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N</w:t>
            </w:r>
          </w:p>
        </w:tc>
        <w:tc>
          <w:tcPr>
            <w:tcW w:w="851" w:type="dxa"/>
            <w:tcBorders>
              <w:top w:val="nil"/>
              <w:left w:val="nil"/>
              <w:bottom w:val="single" w:sz="4" w:space="0" w:color="auto"/>
              <w:right w:val="single" w:sz="4" w:space="0" w:color="auto"/>
            </w:tcBorders>
            <w:shd w:val="clear" w:color="auto" w:fill="auto"/>
            <w:noWrap/>
            <w:hideMark/>
          </w:tcPr>
          <w:p w14:paraId="27039D94" w14:textId="77777777" w:rsidR="00E745FA" w:rsidRPr="00EB3F58" w:rsidRDefault="00E745FA" w:rsidP="00E745FA">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134" w:type="dxa"/>
            <w:tcBorders>
              <w:top w:val="nil"/>
              <w:left w:val="nil"/>
              <w:bottom w:val="single" w:sz="4" w:space="0" w:color="auto"/>
              <w:right w:val="single" w:sz="4" w:space="0" w:color="auto"/>
            </w:tcBorders>
            <w:shd w:val="clear" w:color="auto" w:fill="auto"/>
            <w:noWrap/>
            <w:hideMark/>
          </w:tcPr>
          <w:p w14:paraId="50C0F58E" w14:textId="77777777" w:rsidR="00E745FA" w:rsidRPr="00EB3F58" w:rsidRDefault="00E745FA" w:rsidP="00E745FA">
            <w:pPr>
              <w:spacing w:before="60" w:after="60"/>
              <w:jc w:val="center"/>
              <w:rPr>
                <w:rFonts w:ascii="Calibri" w:eastAsia="Times New Roman" w:hAnsi="Calibri" w:cs="Arial"/>
                <w:szCs w:val="22"/>
                <w:lang w:val="en-US"/>
              </w:rPr>
            </w:pPr>
            <w:r w:rsidRPr="00EB3F58">
              <w:rPr>
                <w:rFonts w:ascii="Calibri" w:eastAsia="Times New Roman" w:hAnsi="Calibri" w:cs="Arial"/>
                <w:szCs w:val="22"/>
                <w:lang w:val="en-US"/>
              </w:rPr>
              <w:t>Y</w:t>
            </w:r>
          </w:p>
        </w:tc>
        <w:tc>
          <w:tcPr>
            <w:tcW w:w="1559" w:type="dxa"/>
            <w:tcBorders>
              <w:top w:val="nil"/>
              <w:left w:val="nil"/>
              <w:bottom w:val="single" w:sz="4" w:space="0" w:color="auto"/>
              <w:right w:val="single" w:sz="4" w:space="0" w:color="auto"/>
            </w:tcBorders>
            <w:shd w:val="clear" w:color="auto" w:fill="auto"/>
            <w:noWrap/>
            <w:hideMark/>
          </w:tcPr>
          <w:p w14:paraId="15992AAC" w14:textId="77777777" w:rsidR="00E745FA" w:rsidRPr="00EB3F58" w:rsidRDefault="00E745FA" w:rsidP="00E745FA">
            <w:pPr>
              <w:spacing w:before="60" w:after="60"/>
              <w:jc w:val="center"/>
              <w:rPr>
                <w:rFonts w:ascii="Calibri" w:eastAsia="Times New Roman" w:hAnsi="Calibri" w:cs="Arial"/>
                <w:szCs w:val="22"/>
                <w:lang w:val="en-US"/>
              </w:rPr>
            </w:pPr>
            <w:r>
              <w:rPr>
                <w:rFonts w:ascii="Calibri" w:eastAsia="Times New Roman" w:hAnsi="Calibri" w:cs="Arial"/>
                <w:szCs w:val="22"/>
                <w:lang w:val="en-US"/>
              </w:rPr>
              <w:t>CV 231</w:t>
            </w:r>
          </w:p>
        </w:tc>
      </w:tr>
    </w:tbl>
    <w:p w14:paraId="0C0F8D6F" w14:textId="77777777" w:rsidR="007F04A9" w:rsidRPr="0076679F" w:rsidRDefault="007F04A9" w:rsidP="0076679F">
      <w:pPr>
        <w:spacing w:before="240"/>
        <w:jc w:val="center"/>
        <w:rPr>
          <w:rFonts w:ascii="Calibri" w:hAnsi="Calibri"/>
        </w:rPr>
      </w:pPr>
      <w:r w:rsidRPr="00EB3F58">
        <w:rPr>
          <w:rFonts w:ascii="Calibri" w:hAnsi="Calibri"/>
          <w:szCs w:val="22"/>
        </w:rPr>
        <w:br w:type="page"/>
      </w:r>
      <w:bookmarkStart w:id="21" w:name="Annex3"/>
      <w:r w:rsidR="0076679F" w:rsidRPr="0076679F">
        <w:rPr>
          <w:rFonts w:ascii="Calibri" w:hAnsi="Calibri"/>
        </w:rPr>
        <w:t>ANNEX 3</w:t>
      </w:r>
      <w:bookmarkEnd w:id="21"/>
    </w:p>
    <w:p w14:paraId="4BB18608" w14:textId="77777777" w:rsidR="007F04A9" w:rsidRDefault="007F04A9" w:rsidP="007F04A9">
      <w:pPr>
        <w:jc w:val="center"/>
        <w:rPr>
          <w:rFonts w:ascii="Calibri" w:hAnsi="Calibri"/>
          <w:b/>
          <w:bCs/>
          <w:sz w:val="28"/>
          <w:szCs w:val="28"/>
        </w:rPr>
      </w:pPr>
    </w:p>
    <w:p w14:paraId="746FCF46" w14:textId="77777777" w:rsidR="007F04A9" w:rsidRDefault="007F04A9" w:rsidP="007F04A9">
      <w:pPr>
        <w:jc w:val="center"/>
        <w:rPr>
          <w:rFonts w:ascii="Calibri" w:hAnsi="Calibri"/>
          <w:b/>
          <w:bCs/>
          <w:sz w:val="28"/>
          <w:szCs w:val="28"/>
        </w:rPr>
      </w:pPr>
      <w:r w:rsidRPr="009627DB">
        <w:rPr>
          <w:rFonts w:ascii="Calibri" w:hAnsi="Calibri"/>
          <w:b/>
          <w:bCs/>
          <w:sz w:val="28"/>
          <w:szCs w:val="28"/>
        </w:rPr>
        <w:t xml:space="preserve">Current List of </w:t>
      </w:r>
      <w:r>
        <w:rPr>
          <w:rFonts w:ascii="Calibri" w:hAnsi="Calibri"/>
          <w:b/>
          <w:bCs/>
          <w:sz w:val="28"/>
          <w:szCs w:val="28"/>
        </w:rPr>
        <w:t>E</w:t>
      </w:r>
      <w:r w:rsidRPr="00EB3F58">
        <w:rPr>
          <w:rFonts w:ascii="Calibri" w:hAnsi="Calibri"/>
          <w:b/>
          <w:bCs/>
          <w:sz w:val="28"/>
          <w:szCs w:val="28"/>
        </w:rPr>
        <w:t xml:space="preserve">xempted </w:t>
      </w:r>
      <w:r>
        <w:rPr>
          <w:rFonts w:ascii="Calibri" w:hAnsi="Calibri"/>
          <w:b/>
          <w:bCs/>
          <w:sz w:val="28"/>
          <w:szCs w:val="28"/>
        </w:rPr>
        <w:t>Entities that Would Potentially NOT Qualify for Exemption if Industry Associations were No Longer Eligible</w:t>
      </w:r>
    </w:p>
    <w:p w14:paraId="006F9FA1" w14:textId="77777777" w:rsidR="007F04A9" w:rsidRDefault="007F04A9" w:rsidP="007F04A9">
      <w:pPr>
        <w:jc w:val="center"/>
        <w:rPr>
          <w:rFonts w:ascii="Calibri" w:hAnsi="Calibri"/>
          <w:b/>
          <w:bCs/>
          <w:sz w:val="28"/>
          <w:szCs w:val="28"/>
        </w:rPr>
      </w:pPr>
      <w:r>
        <w:rPr>
          <w:rFonts w:ascii="Calibri" w:hAnsi="Calibri"/>
          <w:b/>
          <w:bCs/>
          <w:sz w:val="28"/>
          <w:szCs w:val="28"/>
        </w:rPr>
        <w:t>(As in Section 4.2.2)</w:t>
      </w:r>
    </w:p>
    <w:p w14:paraId="554B85E1" w14:textId="77777777" w:rsidR="007F04A9" w:rsidRPr="00EB3F58" w:rsidRDefault="007F04A9" w:rsidP="007F04A9">
      <w:pPr>
        <w:jc w:val="center"/>
        <w:rPr>
          <w:rFonts w:ascii="Calibri" w:hAnsi="Calibri"/>
          <w:b/>
          <w:bCs/>
          <w:sz w:val="28"/>
          <w:szCs w:val="28"/>
        </w:rPr>
      </w:pPr>
    </w:p>
    <w:tbl>
      <w:tblPr>
        <w:tblW w:w="9923" w:type="dxa"/>
        <w:tblInd w:w="-601" w:type="dxa"/>
        <w:tblLayout w:type="fixed"/>
        <w:tblLook w:val="04A0" w:firstRow="1" w:lastRow="0" w:firstColumn="1" w:lastColumn="0" w:noHBand="0" w:noVBand="1"/>
      </w:tblPr>
      <w:tblGrid>
        <w:gridCol w:w="4678"/>
        <w:gridCol w:w="1418"/>
        <w:gridCol w:w="1134"/>
        <w:gridCol w:w="1134"/>
        <w:gridCol w:w="1559"/>
      </w:tblGrid>
      <w:tr w:rsidR="007F04A9" w:rsidRPr="000B2174" w14:paraId="04D60A9C" w14:textId="77777777" w:rsidTr="00D82AD3">
        <w:trPr>
          <w:trHeight w:val="780"/>
          <w:tblHeader/>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D5BF0E4" w14:textId="77777777" w:rsidR="007F04A9" w:rsidRPr="000B2174" w:rsidRDefault="007F04A9" w:rsidP="00033DC3">
            <w:pPr>
              <w:jc w:val="center"/>
              <w:rPr>
                <w:rFonts w:asciiTheme="minorHAnsi" w:eastAsia="Times New Roman" w:hAnsiTheme="minorHAnsi" w:cs="Arial"/>
                <w:b/>
                <w:bCs/>
                <w:lang w:val="en-US"/>
              </w:rPr>
            </w:pPr>
            <w:r w:rsidRPr="000B2174">
              <w:rPr>
                <w:rFonts w:asciiTheme="minorHAnsi" w:eastAsia="Times New Roman" w:hAnsiTheme="minorHAnsi" w:cs="Arial"/>
                <w:b/>
                <w:bCs/>
                <w:lang w:val="en-US"/>
              </w:rPr>
              <w:t>ENTITY</w:t>
            </w:r>
          </w:p>
        </w:tc>
        <w:tc>
          <w:tcPr>
            <w:tcW w:w="1418" w:type="dxa"/>
            <w:tcBorders>
              <w:top w:val="single" w:sz="4" w:space="0" w:color="auto"/>
              <w:left w:val="nil"/>
              <w:bottom w:val="single" w:sz="4" w:space="0" w:color="auto"/>
              <w:right w:val="single" w:sz="4" w:space="0" w:color="auto"/>
            </w:tcBorders>
            <w:shd w:val="clear" w:color="auto" w:fill="auto"/>
            <w:noWrap/>
            <w:hideMark/>
          </w:tcPr>
          <w:p w14:paraId="5B352C33" w14:textId="77777777" w:rsidR="007F04A9" w:rsidRPr="000B2174" w:rsidRDefault="007F04A9" w:rsidP="00033DC3">
            <w:pPr>
              <w:jc w:val="center"/>
              <w:rPr>
                <w:rFonts w:asciiTheme="minorHAnsi" w:eastAsia="Times New Roman" w:hAnsiTheme="minorHAnsi" w:cs="Arial"/>
                <w:b/>
                <w:bCs/>
                <w:lang w:val="en-US"/>
              </w:rPr>
            </w:pPr>
            <w:r w:rsidRPr="000B2174">
              <w:rPr>
                <w:rFonts w:asciiTheme="minorHAnsi" w:eastAsia="Times New Roman" w:hAnsiTheme="minorHAnsi" w:cs="Arial"/>
                <w:b/>
                <w:bCs/>
                <w:lang w:val="en-US"/>
              </w:rPr>
              <w:t>ITU-R</w:t>
            </w:r>
          </w:p>
        </w:tc>
        <w:tc>
          <w:tcPr>
            <w:tcW w:w="1134" w:type="dxa"/>
            <w:tcBorders>
              <w:top w:val="single" w:sz="4" w:space="0" w:color="auto"/>
              <w:left w:val="nil"/>
              <w:bottom w:val="single" w:sz="4" w:space="0" w:color="auto"/>
              <w:right w:val="single" w:sz="4" w:space="0" w:color="auto"/>
            </w:tcBorders>
            <w:shd w:val="clear" w:color="auto" w:fill="auto"/>
            <w:noWrap/>
            <w:hideMark/>
          </w:tcPr>
          <w:p w14:paraId="21ED8469" w14:textId="77777777" w:rsidR="007F04A9" w:rsidRPr="000B2174" w:rsidRDefault="007F04A9" w:rsidP="00033DC3">
            <w:pPr>
              <w:jc w:val="center"/>
              <w:rPr>
                <w:rFonts w:asciiTheme="minorHAnsi" w:eastAsia="Times New Roman" w:hAnsiTheme="minorHAnsi" w:cs="Arial"/>
                <w:b/>
                <w:bCs/>
                <w:lang w:val="en-US"/>
              </w:rPr>
            </w:pPr>
            <w:r w:rsidRPr="000B2174">
              <w:rPr>
                <w:rFonts w:asciiTheme="minorHAnsi" w:eastAsia="Times New Roman" w:hAnsiTheme="minorHAnsi" w:cs="Arial"/>
                <w:b/>
                <w:bCs/>
                <w:lang w:val="en-US"/>
              </w:rPr>
              <w:t>ITU-T</w:t>
            </w:r>
          </w:p>
        </w:tc>
        <w:tc>
          <w:tcPr>
            <w:tcW w:w="1134" w:type="dxa"/>
            <w:tcBorders>
              <w:top w:val="single" w:sz="4" w:space="0" w:color="auto"/>
              <w:left w:val="nil"/>
              <w:bottom w:val="single" w:sz="4" w:space="0" w:color="auto"/>
              <w:right w:val="single" w:sz="4" w:space="0" w:color="auto"/>
            </w:tcBorders>
            <w:shd w:val="clear" w:color="auto" w:fill="auto"/>
            <w:noWrap/>
            <w:hideMark/>
          </w:tcPr>
          <w:p w14:paraId="2FFD687E" w14:textId="77777777" w:rsidR="007F04A9" w:rsidRPr="000B2174" w:rsidRDefault="007F04A9" w:rsidP="00033DC3">
            <w:pPr>
              <w:jc w:val="center"/>
              <w:rPr>
                <w:rFonts w:asciiTheme="minorHAnsi" w:eastAsia="Times New Roman" w:hAnsiTheme="minorHAnsi" w:cs="Arial"/>
                <w:b/>
                <w:bCs/>
                <w:lang w:val="en-US"/>
              </w:rPr>
            </w:pPr>
            <w:r w:rsidRPr="000B2174">
              <w:rPr>
                <w:rFonts w:asciiTheme="minorHAnsi" w:eastAsia="Times New Roman" w:hAnsiTheme="minorHAnsi" w:cs="Arial"/>
                <w:b/>
                <w:bCs/>
                <w:lang w:val="en-US"/>
              </w:rPr>
              <w:t>ITU-D</w:t>
            </w:r>
          </w:p>
        </w:tc>
        <w:tc>
          <w:tcPr>
            <w:tcW w:w="1559" w:type="dxa"/>
            <w:tcBorders>
              <w:top w:val="single" w:sz="4" w:space="0" w:color="auto"/>
              <w:left w:val="nil"/>
              <w:bottom w:val="single" w:sz="4" w:space="0" w:color="auto"/>
              <w:right w:val="single" w:sz="4" w:space="0" w:color="auto"/>
            </w:tcBorders>
            <w:shd w:val="clear" w:color="auto" w:fill="auto"/>
            <w:hideMark/>
          </w:tcPr>
          <w:p w14:paraId="279E7407" w14:textId="77777777" w:rsidR="007F04A9" w:rsidRPr="000B2174" w:rsidRDefault="007F04A9" w:rsidP="00033DC3">
            <w:pPr>
              <w:jc w:val="center"/>
              <w:rPr>
                <w:rFonts w:asciiTheme="minorHAnsi" w:eastAsia="Times New Roman" w:hAnsiTheme="minorHAnsi" w:cs="Arial"/>
                <w:b/>
                <w:bCs/>
                <w:lang w:val="en-US"/>
              </w:rPr>
            </w:pPr>
            <w:r w:rsidRPr="000B2174">
              <w:rPr>
                <w:rFonts w:asciiTheme="minorHAnsi" w:eastAsia="Times New Roman" w:hAnsiTheme="minorHAnsi" w:cs="Arial"/>
                <w:b/>
                <w:bCs/>
                <w:lang w:val="en-US"/>
              </w:rPr>
              <w:t>Categories</w:t>
            </w:r>
          </w:p>
        </w:tc>
      </w:tr>
      <w:tr w:rsidR="007F04A9" w:rsidRPr="000B2174" w14:paraId="7B51EC5A"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2261C2E3"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African Union of Broadcasting</w:t>
            </w:r>
          </w:p>
        </w:tc>
        <w:tc>
          <w:tcPr>
            <w:tcW w:w="1418" w:type="dxa"/>
            <w:tcBorders>
              <w:top w:val="nil"/>
              <w:left w:val="nil"/>
              <w:bottom w:val="single" w:sz="4" w:space="0" w:color="auto"/>
              <w:right w:val="single" w:sz="4" w:space="0" w:color="auto"/>
            </w:tcBorders>
            <w:shd w:val="clear" w:color="auto" w:fill="auto"/>
            <w:noWrap/>
            <w:hideMark/>
          </w:tcPr>
          <w:p w14:paraId="1B7E4B7E"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5722F01F"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7262BCCF"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50F25273"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0D5FD8F0"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10E52C17"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Arab Business Forum for Information and Communication Technology</w:t>
            </w:r>
          </w:p>
        </w:tc>
        <w:tc>
          <w:tcPr>
            <w:tcW w:w="1418" w:type="dxa"/>
            <w:tcBorders>
              <w:top w:val="nil"/>
              <w:left w:val="nil"/>
              <w:bottom w:val="single" w:sz="4" w:space="0" w:color="auto"/>
              <w:right w:val="single" w:sz="4" w:space="0" w:color="auto"/>
            </w:tcBorders>
            <w:shd w:val="clear" w:color="auto" w:fill="auto"/>
            <w:noWrap/>
            <w:hideMark/>
          </w:tcPr>
          <w:p w14:paraId="42D91757"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1D614C29"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38B3756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57AC705F"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4C32AD57"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31121C4C"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Arab Private Broadcasting Union</w:t>
            </w:r>
          </w:p>
        </w:tc>
        <w:tc>
          <w:tcPr>
            <w:tcW w:w="1418" w:type="dxa"/>
            <w:tcBorders>
              <w:top w:val="nil"/>
              <w:left w:val="nil"/>
              <w:bottom w:val="single" w:sz="4" w:space="0" w:color="auto"/>
              <w:right w:val="single" w:sz="4" w:space="0" w:color="auto"/>
            </w:tcBorders>
            <w:shd w:val="clear" w:color="auto" w:fill="auto"/>
            <w:noWrap/>
            <w:hideMark/>
          </w:tcPr>
          <w:p w14:paraId="1ED4506D"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521E1DA5"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686417AF"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62ED7F1F"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4E2493F4"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4F30BDB8"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Arab States Broadcasting Union</w:t>
            </w:r>
          </w:p>
        </w:tc>
        <w:tc>
          <w:tcPr>
            <w:tcW w:w="1418" w:type="dxa"/>
            <w:tcBorders>
              <w:top w:val="nil"/>
              <w:left w:val="nil"/>
              <w:bottom w:val="single" w:sz="4" w:space="0" w:color="auto"/>
              <w:right w:val="single" w:sz="4" w:space="0" w:color="auto"/>
            </w:tcBorders>
            <w:shd w:val="clear" w:color="auto" w:fill="auto"/>
            <w:noWrap/>
            <w:hideMark/>
          </w:tcPr>
          <w:p w14:paraId="1BEB10E4"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23F3B486"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57614D46"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4ADE530A"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25025C80"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6C4CD200"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Asia-Pacific Broadcasting Union</w:t>
            </w:r>
          </w:p>
        </w:tc>
        <w:tc>
          <w:tcPr>
            <w:tcW w:w="1418" w:type="dxa"/>
            <w:tcBorders>
              <w:top w:val="nil"/>
              <w:left w:val="nil"/>
              <w:bottom w:val="single" w:sz="4" w:space="0" w:color="auto"/>
              <w:right w:val="single" w:sz="4" w:space="0" w:color="auto"/>
            </w:tcBorders>
            <w:shd w:val="clear" w:color="auto" w:fill="auto"/>
            <w:noWrap/>
            <w:hideMark/>
          </w:tcPr>
          <w:p w14:paraId="5A214C73"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4A7EBAC2"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7ACF7C4A"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04E01E98"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5F8F1121"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66A36593" w14:textId="77777777" w:rsidR="007F04A9" w:rsidRPr="00D82AD3" w:rsidRDefault="00187295" w:rsidP="00961FAE">
            <w:pPr>
              <w:spacing w:before="60" w:after="60"/>
              <w:rPr>
                <w:rFonts w:asciiTheme="minorHAnsi" w:eastAsia="Times New Roman" w:hAnsiTheme="minorHAnsi" w:cs="Arial"/>
                <w:lang w:val="es-ES_tradnl"/>
              </w:rPr>
            </w:pPr>
            <w:r w:rsidRPr="00D82AD3">
              <w:rPr>
                <w:rFonts w:asciiTheme="minorHAnsi" w:eastAsia="Times New Roman" w:hAnsiTheme="minorHAnsi"/>
                <w:lang w:val="es-ES_tradnl"/>
              </w:rPr>
              <w:t>Asociación Interamericana de Empresas de Telecomunicaciones</w:t>
            </w:r>
          </w:p>
        </w:tc>
        <w:tc>
          <w:tcPr>
            <w:tcW w:w="1418" w:type="dxa"/>
            <w:tcBorders>
              <w:top w:val="nil"/>
              <w:left w:val="nil"/>
              <w:bottom w:val="single" w:sz="4" w:space="0" w:color="auto"/>
              <w:right w:val="single" w:sz="4" w:space="0" w:color="auto"/>
            </w:tcBorders>
            <w:shd w:val="clear" w:color="auto" w:fill="auto"/>
            <w:noWrap/>
            <w:hideMark/>
          </w:tcPr>
          <w:p w14:paraId="257CB8C2"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3CC8A3B9"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783DC15A"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742F8F08"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160498B7"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0E90F622" w14:textId="77777777" w:rsidR="007F04A9" w:rsidRPr="00D82AD3" w:rsidRDefault="007F04A9" w:rsidP="00961FAE">
            <w:pPr>
              <w:spacing w:before="60" w:after="60"/>
              <w:rPr>
                <w:rFonts w:asciiTheme="minorHAnsi" w:eastAsia="Times New Roman" w:hAnsiTheme="minorHAnsi" w:cs="Arial"/>
                <w:lang w:val="es-ES_tradnl"/>
              </w:rPr>
            </w:pPr>
            <w:r w:rsidRPr="00D82AD3">
              <w:rPr>
                <w:rFonts w:asciiTheme="minorHAnsi" w:eastAsia="Times New Roman" w:hAnsiTheme="minorHAnsi" w:cs="Arial"/>
                <w:lang w:val="es-ES_tradnl"/>
              </w:rPr>
              <w:t>Associação Empresarial de Comunicações de Portugal</w:t>
            </w:r>
          </w:p>
        </w:tc>
        <w:tc>
          <w:tcPr>
            <w:tcW w:w="1418" w:type="dxa"/>
            <w:tcBorders>
              <w:top w:val="nil"/>
              <w:left w:val="nil"/>
              <w:bottom w:val="single" w:sz="4" w:space="0" w:color="auto"/>
              <w:right w:val="single" w:sz="4" w:space="0" w:color="auto"/>
            </w:tcBorders>
            <w:shd w:val="clear" w:color="auto" w:fill="auto"/>
            <w:noWrap/>
            <w:hideMark/>
          </w:tcPr>
          <w:p w14:paraId="6A3F3357"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15A18B44"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71687070"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4EAE767E"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34AD96BA"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49636F42" w14:textId="77777777" w:rsidR="007F04A9" w:rsidRPr="00D82AD3" w:rsidRDefault="007F04A9" w:rsidP="00961FAE">
            <w:pPr>
              <w:spacing w:before="60" w:after="60"/>
              <w:rPr>
                <w:rFonts w:asciiTheme="minorHAnsi" w:eastAsia="Times New Roman" w:hAnsiTheme="minorHAnsi" w:cs="Arial"/>
                <w:color w:val="000000"/>
                <w:lang w:val="es-ES_tradnl"/>
              </w:rPr>
            </w:pPr>
            <w:r w:rsidRPr="00D82AD3">
              <w:rPr>
                <w:rFonts w:asciiTheme="minorHAnsi" w:eastAsia="Times New Roman" w:hAnsiTheme="minorHAnsi" w:cs="Arial"/>
                <w:color w:val="000000"/>
                <w:lang w:val="es-ES_tradnl"/>
              </w:rPr>
              <w:t>Associação Internacional das Comunicações de Expressão Portuguesa (AICEP)</w:t>
            </w:r>
          </w:p>
        </w:tc>
        <w:tc>
          <w:tcPr>
            <w:tcW w:w="1418" w:type="dxa"/>
            <w:tcBorders>
              <w:top w:val="nil"/>
              <w:left w:val="nil"/>
              <w:bottom w:val="single" w:sz="4" w:space="0" w:color="auto"/>
              <w:right w:val="single" w:sz="4" w:space="0" w:color="auto"/>
            </w:tcBorders>
            <w:shd w:val="clear" w:color="auto" w:fill="auto"/>
            <w:noWrap/>
            <w:hideMark/>
          </w:tcPr>
          <w:p w14:paraId="06B01B76"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2D1A213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5E79CA72"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0158547B"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39AFB0FE"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027C1F36"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Association of Andean Community Telecommunications Enterprises</w:t>
            </w:r>
          </w:p>
        </w:tc>
        <w:tc>
          <w:tcPr>
            <w:tcW w:w="1418" w:type="dxa"/>
            <w:tcBorders>
              <w:top w:val="nil"/>
              <w:left w:val="nil"/>
              <w:bottom w:val="single" w:sz="4" w:space="0" w:color="auto"/>
              <w:right w:val="single" w:sz="4" w:space="0" w:color="auto"/>
            </w:tcBorders>
            <w:shd w:val="clear" w:color="auto" w:fill="auto"/>
            <w:noWrap/>
            <w:hideMark/>
          </w:tcPr>
          <w:p w14:paraId="6EC61E16"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417D34C8"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7B5EBC7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7C71ED76"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1D5553BA"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2425D41F"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Broadcast Networks Europe</w:t>
            </w:r>
          </w:p>
        </w:tc>
        <w:tc>
          <w:tcPr>
            <w:tcW w:w="1418" w:type="dxa"/>
            <w:tcBorders>
              <w:top w:val="nil"/>
              <w:left w:val="nil"/>
              <w:bottom w:val="single" w:sz="4" w:space="0" w:color="auto"/>
              <w:right w:val="single" w:sz="4" w:space="0" w:color="auto"/>
            </w:tcBorders>
            <w:shd w:val="clear" w:color="auto" w:fill="auto"/>
            <w:noWrap/>
            <w:hideMark/>
          </w:tcPr>
          <w:p w14:paraId="5A47668D"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00361F65"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375F15F2"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559" w:type="dxa"/>
            <w:tcBorders>
              <w:top w:val="nil"/>
              <w:left w:val="nil"/>
              <w:bottom w:val="single" w:sz="4" w:space="0" w:color="auto"/>
              <w:right w:val="single" w:sz="4" w:space="0" w:color="auto"/>
            </w:tcBorders>
            <w:shd w:val="clear" w:color="auto" w:fill="auto"/>
            <w:hideMark/>
          </w:tcPr>
          <w:p w14:paraId="55D9BDDB"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1944CEDC"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6D79BFE3"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Caribbean Association of National Telecommunication Organizations</w:t>
            </w:r>
          </w:p>
        </w:tc>
        <w:tc>
          <w:tcPr>
            <w:tcW w:w="1418" w:type="dxa"/>
            <w:tcBorders>
              <w:top w:val="nil"/>
              <w:left w:val="nil"/>
              <w:bottom w:val="single" w:sz="4" w:space="0" w:color="auto"/>
              <w:right w:val="single" w:sz="4" w:space="0" w:color="auto"/>
            </w:tcBorders>
            <w:shd w:val="clear" w:color="auto" w:fill="auto"/>
            <w:noWrap/>
            <w:hideMark/>
          </w:tcPr>
          <w:p w14:paraId="72C365F1"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4D2ABFC4"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7C0BADB9"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67148525"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 xml:space="preserve">CV </w:t>
            </w:r>
            <w:r w:rsidR="00187295" w:rsidRPr="00D82AD3">
              <w:rPr>
                <w:rFonts w:asciiTheme="minorHAnsi" w:eastAsia="Times New Roman" w:hAnsiTheme="minorHAnsi"/>
                <w:lang w:val="en-US"/>
              </w:rPr>
              <w:t>269B</w:t>
            </w:r>
          </w:p>
        </w:tc>
      </w:tr>
      <w:tr w:rsidR="007F04A9" w:rsidRPr="000B2174" w14:paraId="40EDD824"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7FC08F68"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Caribbean Broadcasting Union</w:t>
            </w:r>
          </w:p>
        </w:tc>
        <w:tc>
          <w:tcPr>
            <w:tcW w:w="1418" w:type="dxa"/>
            <w:tcBorders>
              <w:top w:val="nil"/>
              <w:left w:val="nil"/>
              <w:bottom w:val="single" w:sz="4" w:space="0" w:color="auto"/>
              <w:right w:val="single" w:sz="4" w:space="0" w:color="auto"/>
            </w:tcBorders>
            <w:shd w:val="clear" w:color="auto" w:fill="auto"/>
            <w:noWrap/>
            <w:hideMark/>
          </w:tcPr>
          <w:p w14:paraId="194A7F8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5A0BCD96"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11DAE862"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1611B8DE"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 xml:space="preserve">CV </w:t>
            </w:r>
            <w:r w:rsidR="00187295" w:rsidRPr="00D82AD3">
              <w:rPr>
                <w:rFonts w:asciiTheme="minorHAnsi" w:eastAsia="Times New Roman" w:hAnsiTheme="minorHAnsi"/>
                <w:lang w:val="en-US"/>
              </w:rPr>
              <w:t>231</w:t>
            </w:r>
          </w:p>
        </w:tc>
      </w:tr>
      <w:tr w:rsidR="007F04A9" w:rsidRPr="000B2174" w14:paraId="4E72ABE6"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7F89BF75"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Digital Radio Mondiale</w:t>
            </w:r>
          </w:p>
        </w:tc>
        <w:tc>
          <w:tcPr>
            <w:tcW w:w="1418" w:type="dxa"/>
            <w:tcBorders>
              <w:top w:val="nil"/>
              <w:left w:val="nil"/>
              <w:bottom w:val="single" w:sz="4" w:space="0" w:color="auto"/>
              <w:right w:val="single" w:sz="4" w:space="0" w:color="auto"/>
            </w:tcBorders>
            <w:shd w:val="clear" w:color="auto" w:fill="auto"/>
            <w:noWrap/>
            <w:hideMark/>
          </w:tcPr>
          <w:p w14:paraId="6282D84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50B0D1E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N</w:t>
            </w:r>
          </w:p>
        </w:tc>
        <w:tc>
          <w:tcPr>
            <w:tcW w:w="1134" w:type="dxa"/>
            <w:tcBorders>
              <w:top w:val="nil"/>
              <w:left w:val="nil"/>
              <w:bottom w:val="single" w:sz="4" w:space="0" w:color="auto"/>
              <w:right w:val="single" w:sz="4" w:space="0" w:color="auto"/>
            </w:tcBorders>
            <w:shd w:val="clear" w:color="auto" w:fill="auto"/>
            <w:noWrap/>
            <w:hideMark/>
          </w:tcPr>
          <w:p w14:paraId="2A721D4F"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76DB199E"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3797BA7C"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203966CE"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European Broadcasting Union</w:t>
            </w:r>
          </w:p>
        </w:tc>
        <w:tc>
          <w:tcPr>
            <w:tcW w:w="1418" w:type="dxa"/>
            <w:tcBorders>
              <w:top w:val="nil"/>
              <w:left w:val="nil"/>
              <w:bottom w:val="single" w:sz="4" w:space="0" w:color="auto"/>
              <w:right w:val="single" w:sz="4" w:space="0" w:color="auto"/>
            </w:tcBorders>
            <w:shd w:val="clear" w:color="auto" w:fill="auto"/>
            <w:noWrap/>
            <w:hideMark/>
          </w:tcPr>
          <w:p w14:paraId="5529B4EA"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3C0E6B2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10323B9F"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722604EC"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7F04A9" w:rsidRPr="000B2174" w14:paraId="5A571E26" w14:textId="77777777" w:rsidTr="00961FAE">
        <w:tc>
          <w:tcPr>
            <w:tcW w:w="4678" w:type="dxa"/>
            <w:tcBorders>
              <w:top w:val="nil"/>
              <w:left w:val="single" w:sz="4" w:space="0" w:color="auto"/>
              <w:bottom w:val="single" w:sz="4" w:space="0" w:color="auto"/>
              <w:right w:val="single" w:sz="4" w:space="0" w:color="auto"/>
            </w:tcBorders>
            <w:shd w:val="clear" w:color="auto" w:fill="auto"/>
            <w:hideMark/>
          </w:tcPr>
          <w:p w14:paraId="52D9FE7D" w14:textId="77777777" w:rsidR="007F04A9" w:rsidRPr="00D82AD3" w:rsidRDefault="007F04A9" w:rsidP="00961FAE">
            <w:pPr>
              <w:spacing w:before="60" w:after="60"/>
              <w:rPr>
                <w:rFonts w:asciiTheme="minorHAnsi" w:eastAsia="Times New Roman" w:hAnsiTheme="minorHAnsi" w:cs="Arial"/>
                <w:lang w:val="en-US"/>
              </w:rPr>
            </w:pPr>
            <w:r w:rsidRPr="00D82AD3">
              <w:rPr>
                <w:rFonts w:asciiTheme="minorHAnsi" w:eastAsia="Times New Roman" w:hAnsiTheme="minorHAnsi" w:cs="Arial"/>
                <w:lang w:val="en-US"/>
              </w:rPr>
              <w:t>European Competitive Telecommunications Association</w:t>
            </w:r>
          </w:p>
        </w:tc>
        <w:tc>
          <w:tcPr>
            <w:tcW w:w="1418" w:type="dxa"/>
            <w:tcBorders>
              <w:top w:val="nil"/>
              <w:left w:val="nil"/>
              <w:bottom w:val="single" w:sz="4" w:space="0" w:color="auto"/>
              <w:right w:val="single" w:sz="4" w:space="0" w:color="auto"/>
            </w:tcBorders>
            <w:shd w:val="clear" w:color="auto" w:fill="auto"/>
            <w:noWrap/>
            <w:hideMark/>
          </w:tcPr>
          <w:p w14:paraId="1004DA47"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2536999B"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134" w:type="dxa"/>
            <w:tcBorders>
              <w:top w:val="nil"/>
              <w:left w:val="nil"/>
              <w:bottom w:val="single" w:sz="4" w:space="0" w:color="auto"/>
              <w:right w:val="single" w:sz="4" w:space="0" w:color="auto"/>
            </w:tcBorders>
            <w:shd w:val="clear" w:color="auto" w:fill="auto"/>
            <w:noWrap/>
            <w:hideMark/>
          </w:tcPr>
          <w:p w14:paraId="3AAF918C" w14:textId="77777777" w:rsidR="007F04A9" w:rsidRPr="00D82AD3" w:rsidRDefault="007F04A9" w:rsidP="00961FAE">
            <w:pPr>
              <w:spacing w:before="60" w:after="60"/>
              <w:jc w:val="center"/>
              <w:rPr>
                <w:rFonts w:asciiTheme="minorHAnsi" w:eastAsia="Times New Roman" w:hAnsiTheme="minorHAnsi" w:cs="Arial"/>
                <w:lang w:val="en-US"/>
              </w:rPr>
            </w:pPr>
            <w:r w:rsidRPr="00D82AD3">
              <w:rPr>
                <w:rFonts w:asciiTheme="minorHAnsi" w:eastAsia="Times New Roman" w:hAnsiTheme="minorHAnsi" w:cs="Arial"/>
                <w:lang w:val="en-US"/>
              </w:rPr>
              <w:t>Y</w:t>
            </w:r>
          </w:p>
        </w:tc>
        <w:tc>
          <w:tcPr>
            <w:tcW w:w="1559" w:type="dxa"/>
            <w:tcBorders>
              <w:top w:val="nil"/>
              <w:left w:val="nil"/>
              <w:bottom w:val="single" w:sz="4" w:space="0" w:color="auto"/>
              <w:right w:val="single" w:sz="4" w:space="0" w:color="auto"/>
            </w:tcBorders>
            <w:shd w:val="clear" w:color="auto" w:fill="auto"/>
            <w:hideMark/>
          </w:tcPr>
          <w:p w14:paraId="7C6F7136" w14:textId="77777777" w:rsidR="007F04A9" w:rsidRPr="00D82AD3" w:rsidRDefault="007F04A9" w:rsidP="00961FAE">
            <w:pPr>
              <w:spacing w:before="60" w:after="60"/>
              <w:jc w:val="center"/>
              <w:rPr>
                <w:rFonts w:asciiTheme="minorHAnsi" w:eastAsia="Times New Roman" w:hAnsiTheme="minorHAnsi"/>
                <w:lang w:val="en-US"/>
              </w:rPr>
            </w:pPr>
            <w:r w:rsidRPr="00D82AD3">
              <w:rPr>
                <w:rFonts w:asciiTheme="minorHAnsi" w:eastAsia="Times New Roman" w:hAnsiTheme="minorHAnsi"/>
                <w:lang w:val="en-US"/>
              </w:rPr>
              <w:t>CV 231</w:t>
            </w:r>
          </w:p>
        </w:tc>
      </w:tr>
      <w:tr w:rsidR="000B2174" w:rsidRPr="000B2174" w14:paraId="0BEFF8D3" w14:textId="77777777" w:rsidTr="00961FAE">
        <w:tc>
          <w:tcPr>
            <w:tcW w:w="4678" w:type="dxa"/>
            <w:tcBorders>
              <w:top w:val="single" w:sz="4" w:space="0" w:color="auto"/>
              <w:left w:val="single" w:sz="4" w:space="0" w:color="auto"/>
              <w:bottom w:val="single" w:sz="4" w:space="0" w:color="auto"/>
              <w:right w:val="single" w:sz="4" w:space="0" w:color="auto"/>
            </w:tcBorders>
            <w:shd w:val="clear" w:color="auto" w:fill="auto"/>
          </w:tcPr>
          <w:p w14:paraId="5B2C899F"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European Telecommunications Network Operators' Association</w:t>
            </w:r>
          </w:p>
        </w:tc>
        <w:tc>
          <w:tcPr>
            <w:tcW w:w="1418" w:type="dxa"/>
            <w:tcBorders>
              <w:top w:val="single" w:sz="4" w:space="0" w:color="auto"/>
              <w:left w:val="nil"/>
              <w:bottom w:val="single" w:sz="4" w:space="0" w:color="auto"/>
              <w:right w:val="single" w:sz="4" w:space="0" w:color="auto"/>
            </w:tcBorders>
            <w:shd w:val="clear" w:color="auto" w:fill="auto"/>
            <w:noWrap/>
          </w:tcPr>
          <w:p w14:paraId="56A86F3A"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134" w:type="dxa"/>
            <w:tcBorders>
              <w:top w:val="single" w:sz="4" w:space="0" w:color="auto"/>
              <w:left w:val="nil"/>
              <w:bottom w:val="single" w:sz="4" w:space="0" w:color="auto"/>
              <w:right w:val="single" w:sz="4" w:space="0" w:color="auto"/>
            </w:tcBorders>
            <w:shd w:val="clear" w:color="auto" w:fill="auto"/>
            <w:noWrap/>
          </w:tcPr>
          <w:p w14:paraId="16BFF571"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134" w:type="dxa"/>
            <w:tcBorders>
              <w:top w:val="single" w:sz="4" w:space="0" w:color="auto"/>
              <w:left w:val="nil"/>
              <w:bottom w:val="single" w:sz="4" w:space="0" w:color="auto"/>
              <w:right w:val="single" w:sz="4" w:space="0" w:color="auto"/>
            </w:tcBorders>
            <w:shd w:val="clear" w:color="auto" w:fill="auto"/>
            <w:noWrap/>
          </w:tcPr>
          <w:p w14:paraId="5D379CB5"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559" w:type="dxa"/>
            <w:tcBorders>
              <w:top w:val="single" w:sz="4" w:space="0" w:color="auto"/>
              <w:left w:val="nil"/>
              <w:bottom w:val="single" w:sz="4" w:space="0" w:color="auto"/>
              <w:right w:val="single" w:sz="4" w:space="0" w:color="auto"/>
            </w:tcBorders>
            <w:shd w:val="clear" w:color="auto" w:fill="auto"/>
          </w:tcPr>
          <w:p w14:paraId="3983AF7C"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09EBD4BA"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102962CA"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Fibre to the Home Council Middle East &amp; North Africa (FTTH MENA)</w:t>
            </w:r>
          </w:p>
        </w:tc>
        <w:tc>
          <w:tcPr>
            <w:tcW w:w="1418" w:type="dxa"/>
            <w:tcBorders>
              <w:top w:val="nil"/>
              <w:left w:val="nil"/>
              <w:bottom w:val="single" w:sz="4" w:space="0" w:color="auto"/>
              <w:right w:val="single" w:sz="4" w:space="0" w:color="auto"/>
            </w:tcBorders>
            <w:shd w:val="clear" w:color="auto" w:fill="auto"/>
            <w:noWrap/>
          </w:tcPr>
          <w:p w14:paraId="1EBF9256"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365DB480"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43E26260"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5EE4C87A"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35D5EC1B"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374CA655"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FTTH Council Asia-Pacific</w:t>
            </w:r>
          </w:p>
        </w:tc>
        <w:tc>
          <w:tcPr>
            <w:tcW w:w="1418" w:type="dxa"/>
            <w:tcBorders>
              <w:top w:val="nil"/>
              <w:left w:val="nil"/>
              <w:bottom w:val="single" w:sz="4" w:space="0" w:color="auto"/>
              <w:right w:val="single" w:sz="4" w:space="0" w:color="auto"/>
            </w:tcBorders>
            <w:shd w:val="clear" w:color="auto" w:fill="auto"/>
            <w:noWrap/>
          </w:tcPr>
          <w:p w14:paraId="1295DEA7"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1A8B62FE"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70617832"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664D12C5"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309AA92B"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6ACF87CC"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Global VSAT Forum</w:t>
            </w:r>
          </w:p>
        </w:tc>
        <w:tc>
          <w:tcPr>
            <w:tcW w:w="1418" w:type="dxa"/>
            <w:tcBorders>
              <w:top w:val="nil"/>
              <w:left w:val="nil"/>
              <w:bottom w:val="single" w:sz="4" w:space="0" w:color="auto"/>
              <w:right w:val="single" w:sz="4" w:space="0" w:color="auto"/>
            </w:tcBorders>
            <w:shd w:val="clear" w:color="auto" w:fill="auto"/>
            <w:noWrap/>
          </w:tcPr>
          <w:p w14:paraId="36997B98"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39275202"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3481DDC2"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75253CCE"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75DD9E2C"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385893B0"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Global ICT Standardization Forum for India (GISFI)</w:t>
            </w:r>
          </w:p>
        </w:tc>
        <w:tc>
          <w:tcPr>
            <w:tcW w:w="1418" w:type="dxa"/>
            <w:tcBorders>
              <w:top w:val="nil"/>
              <w:left w:val="nil"/>
              <w:bottom w:val="single" w:sz="4" w:space="0" w:color="auto"/>
              <w:right w:val="single" w:sz="4" w:space="0" w:color="auto"/>
            </w:tcBorders>
            <w:shd w:val="clear" w:color="auto" w:fill="auto"/>
            <w:noWrap/>
          </w:tcPr>
          <w:p w14:paraId="3926A233"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1A296183"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408E900B"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3838CB57"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1EB093F2"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5209E875"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International Air Transport Association</w:t>
            </w:r>
          </w:p>
        </w:tc>
        <w:tc>
          <w:tcPr>
            <w:tcW w:w="1418" w:type="dxa"/>
            <w:tcBorders>
              <w:top w:val="nil"/>
              <w:left w:val="nil"/>
              <w:bottom w:val="single" w:sz="4" w:space="0" w:color="auto"/>
              <w:right w:val="single" w:sz="4" w:space="0" w:color="auto"/>
            </w:tcBorders>
            <w:shd w:val="clear" w:color="auto" w:fill="auto"/>
            <w:noWrap/>
          </w:tcPr>
          <w:p w14:paraId="6127AEB0"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4A657C24"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325841A1"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7EDA7B13"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12E21E32"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7728711E" w14:textId="77777777" w:rsidR="000B2174" w:rsidRPr="00D82AD3" w:rsidRDefault="000B2174" w:rsidP="00961FAE">
            <w:pPr>
              <w:spacing w:before="60" w:after="60"/>
              <w:rPr>
                <w:rFonts w:asciiTheme="minorHAnsi" w:eastAsia="Times New Roman" w:hAnsiTheme="minorHAnsi" w:cs="Arial"/>
                <w:lang w:val="en-US"/>
              </w:rPr>
            </w:pPr>
            <w:r w:rsidRPr="00D82AD3">
              <w:rPr>
                <w:rFonts w:asciiTheme="minorHAnsi" w:hAnsiTheme="minorHAnsi"/>
              </w:rPr>
              <w:t>International Association of Broadcasting</w:t>
            </w:r>
          </w:p>
        </w:tc>
        <w:tc>
          <w:tcPr>
            <w:tcW w:w="1418" w:type="dxa"/>
            <w:tcBorders>
              <w:top w:val="nil"/>
              <w:left w:val="nil"/>
              <w:bottom w:val="single" w:sz="4" w:space="0" w:color="auto"/>
              <w:right w:val="single" w:sz="4" w:space="0" w:color="auto"/>
            </w:tcBorders>
            <w:shd w:val="clear" w:color="auto" w:fill="auto"/>
            <w:noWrap/>
          </w:tcPr>
          <w:p w14:paraId="658893AB"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4395E60E"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68A7863E" w14:textId="77777777" w:rsidR="000B2174" w:rsidRPr="00D82AD3" w:rsidRDefault="000B2174" w:rsidP="00961FAE">
            <w:pPr>
              <w:spacing w:before="60" w:after="60"/>
              <w:jc w:val="center"/>
              <w:rPr>
                <w:rFonts w:asciiTheme="minorHAnsi" w:eastAsia="Times New Roman" w:hAnsiTheme="minorHAnsi" w:cs="Arial"/>
                <w:lang w:val="en-US"/>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7DD5EC95" w14:textId="77777777" w:rsidR="000B2174" w:rsidRPr="00D82AD3" w:rsidRDefault="000B2174" w:rsidP="00961FAE">
            <w:pPr>
              <w:spacing w:before="60" w:after="60"/>
              <w:jc w:val="center"/>
              <w:rPr>
                <w:rFonts w:asciiTheme="minorHAnsi" w:eastAsia="Times New Roman" w:hAnsiTheme="minorHAnsi"/>
                <w:lang w:val="en-US"/>
              </w:rPr>
            </w:pPr>
            <w:r w:rsidRPr="00D82AD3">
              <w:rPr>
                <w:rFonts w:asciiTheme="minorHAnsi" w:hAnsiTheme="minorHAnsi"/>
              </w:rPr>
              <w:t>CV 231</w:t>
            </w:r>
          </w:p>
        </w:tc>
      </w:tr>
      <w:tr w:rsidR="000B2174" w:rsidRPr="000B2174" w14:paraId="5B538D32" w14:textId="77777777" w:rsidTr="00961FAE">
        <w:tc>
          <w:tcPr>
            <w:tcW w:w="4678" w:type="dxa"/>
            <w:tcBorders>
              <w:top w:val="single" w:sz="4" w:space="0" w:color="auto"/>
              <w:left w:val="single" w:sz="4" w:space="0" w:color="auto"/>
              <w:bottom w:val="single" w:sz="4" w:space="0" w:color="auto"/>
              <w:right w:val="single" w:sz="4" w:space="0" w:color="auto"/>
            </w:tcBorders>
            <w:shd w:val="clear" w:color="auto" w:fill="auto"/>
          </w:tcPr>
          <w:p w14:paraId="07AD26A1" w14:textId="77777777" w:rsidR="000B2174" w:rsidRPr="00D82AD3" w:rsidRDefault="000B2174" w:rsidP="00961FAE">
            <w:pPr>
              <w:spacing w:before="60" w:after="60"/>
              <w:rPr>
                <w:rFonts w:asciiTheme="minorHAnsi" w:hAnsiTheme="minorHAnsi"/>
              </w:rPr>
            </w:pPr>
            <w:r w:rsidRPr="00D82AD3">
              <w:rPr>
                <w:rFonts w:asciiTheme="minorHAnsi" w:hAnsiTheme="minorHAnsi"/>
              </w:rPr>
              <w:t>International Association of IT Lawyers (IAITL)</w:t>
            </w:r>
          </w:p>
        </w:tc>
        <w:tc>
          <w:tcPr>
            <w:tcW w:w="1418" w:type="dxa"/>
            <w:tcBorders>
              <w:top w:val="single" w:sz="4" w:space="0" w:color="auto"/>
              <w:left w:val="nil"/>
              <w:bottom w:val="single" w:sz="4" w:space="0" w:color="auto"/>
              <w:right w:val="single" w:sz="4" w:space="0" w:color="auto"/>
            </w:tcBorders>
            <w:shd w:val="clear" w:color="auto" w:fill="auto"/>
            <w:noWrap/>
          </w:tcPr>
          <w:p w14:paraId="18AFA663"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single" w:sz="4" w:space="0" w:color="auto"/>
              <w:left w:val="nil"/>
              <w:bottom w:val="single" w:sz="4" w:space="0" w:color="auto"/>
              <w:right w:val="single" w:sz="4" w:space="0" w:color="auto"/>
            </w:tcBorders>
            <w:shd w:val="clear" w:color="auto" w:fill="auto"/>
            <w:noWrap/>
          </w:tcPr>
          <w:p w14:paraId="258EEAC6"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single" w:sz="4" w:space="0" w:color="auto"/>
              <w:left w:val="nil"/>
              <w:bottom w:val="single" w:sz="4" w:space="0" w:color="auto"/>
              <w:right w:val="single" w:sz="4" w:space="0" w:color="auto"/>
            </w:tcBorders>
            <w:shd w:val="clear" w:color="auto" w:fill="auto"/>
            <w:noWrap/>
          </w:tcPr>
          <w:p w14:paraId="76D17A5B"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559" w:type="dxa"/>
            <w:tcBorders>
              <w:top w:val="single" w:sz="4" w:space="0" w:color="auto"/>
              <w:left w:val="nil"/>
              <w:bottom w:val="single" w:sz="4" w:space="0" w:color="auto"/>
              <w:right w:val="single" w:sz="4" w:space="0" w:color="auto"/>
            </w:tcBorders>
            <w:shd w:val="clear" w:color="auto" w:fill="auto"/>
          </w:tcPr>
          <w:p w14:paraId="5D4FD963"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72FF5188"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2F5C9606" w14:textId="77777777" w:rsidR="000B2174" w:rsidRPr="00D82AD3" w:rsidRDefault="000B2174" w:rsidP="00961FAE">
            <w:pPr>
              <w:spacing w:before="60" w:after="60"/>
              <w:rPr>
                <w:rFonts w:asciiTheme="minorHAnsi" w:hAnsiTheme="minorHAnsi"/>
              </w:rPr>
            </w:pPr>
            <w:r w:rsidRPr="00D82AD3">
              <w:rPr>
                <w:rFonts w:asciiTheme="minorHAnsi" w:hAnsiTheme="minorHAnsi"/>
              </w:rPr>
              <w:t>International Maritime Radio Association</w:t>
            </w:r>
          </w:p>
        </w:tc>
        <w:tc>
          <w:tcPr>
            <w:tcW w:w="1418" w:type="dxa"/>
            <w:tcBorders>
              <w:top w:val="nil"/>
              <w:left w:val="nil"/>
              <w:bottom w:val="single" w:sz="4" w:space="0" w:color="auto"/>
              <w:right w:val="single" w:sz="4" w:space="0" w:color="auto"/>
            </w:tcBorders>
            <w:shd w:val="clear" w:color="auto" w:fill="auto"/>
            <w:noWrap/>
          </w:tcPr>
          <w:p w14:paraId="0DF43C60"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6DBCDA55"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0110D636"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7DF6754F"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537297A3"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47E7C11F" w14:textId="77777777" w:rsidR="000B2174" w:rsidRPr="00D82AD3" w:rsidRDefault="000B2174" w:rsidP="00961FAE">
            <w:pPr>
              <w:spacing w:before="60" w:after="60"/>
              <w:rPr>
                <w:rFonts w:asciiTheme="minorHAnsi" w:hAnsiTheme="minorHAnsi"/>
              </w:rPr>
            </w:pPr>
            <w:r w:rsidRPr="00D82AD3">
              <w:rPr>
                <w:rFonts w:asciiTheme="minorHAnsi" w:hAnsiTheme="minorHAnsi"/>
              </w:rPr>
              <w:t>International Telecommunications Users Group</w:t>
            </w:r>
          </w:p>
        </w:tc>
        <w:tc>
          <w:tcPr>
            <w:tcW w:w="1418" w:type="dxa"/>
            <w:tcBorders>
              <w:top w:val="nil"/>
              <w:left w:val="nil"/>
              <w:bottom w:val="single" w:sz="4" w:space="0" w:color="auto"/>
              <w:right w:val="single" w:sz="4" w:space="0" w:color="auto"/>
            </w:tcBorders>
            <w:shd w:val="clear" w:color="auto" w:fill="auto"/>
            <w:noWrap/>
          </w:tcPr>
          <w:p w14:paraId="20E89FB3"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17435CEA"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0E502A0B"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3469A1D7"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4A94FFFF"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6E301C95" w14:textId="77777777" w:rsidR="000B2174" w:rsidRPr="00D82AD3" w:rsidRDefault="000B2174" w:rsidP="00961FAE">
            <w:pPr>
              <w:spacing w:before="60" w:after="60"/>
              <w:rPr>
                <w:rFonts w:asciiTheme="minorHAnsi" w:hAnsiTheme="minorHAnsi"/>
              </w:rPr>
            </w:pPr>
            <w:r w:rsidRPr="00D82AD3">
              <w:rPr>
                <w:rFonts w:asciiTheme="minorHAnsi" w:hAnsiTheme="minorHAnsi"/>
              </w:rPr>
              <w:t>North American Broadcasters Association (NABA)</w:t>
            </w:r>
          </w:p>
        </w:tc>
        <w:tc>
          <w:tcPr>
            <w:tcW w:w="1418" w:type="dxa"/>
            <w:tcBorders>
              <w:top w:val="nil"/>
              <w:left w:val="nil"/>
              <w:bottom w:val="single" w:sz="4" w:space="0" w:color="auto"/>
              <w:right w:val="single" w:sz="4" w:space="0" w:color="auto"/>
            </w:tcBorders>
            <w:shd w:val="clear" w:color="auto" w:fill="auto"/>
            <w:noWrap/>
          </w:tcPr>
          <w:p w14:paraId="46C56E33"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1F216DED"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6082D6F1"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167CBE16"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673F45B0"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512DC7B5" w14:textId="77777777" w:rsidR="000B2174" w:rsidRPr="00D82AD3" w:rsidRDefault="000B2174" w:rsidP="00961FAE">
            <w:pPr>
              <w:spacing w:before="60" w:after="60"/>
              <w:rPr>
                <w:rFonts w:asciiTheme="minorHAnsi" w:hAnsiTheme="minorHAnsi"/>
              </w:rPr>
            </w:pPr>
            <w:r w:rsidRPr="00D82AD3">
              <w:rPr>
                <w:rFonts w:asciiTheme="minorHAnsi" w:hAnsiTheme="minorHAnsi"/>
              </w:rPr>
              <w:t>Personal Connected Heath Alliance</w:t>
            </w:r>
          </w:p>
        </w:tc>
        <w:tc>
          <w:tcPr>
            <w:tcW w:w="1418" w:type="dxa"/>
            <w:tcBorders>
              <w:top w:val="nil"/>
              <w:left w:val="nil"/>
              <w:bottom w:val="single" w:sz="4" w:space="0" w:color="auto"/>
              <w:right w:val="single" w:sz="4" w:space="0" w:color="auto"/>
            </w:tcBorders>
            <w:shd w:val="clear" w:color="auto" w:fill="auto"/>
            <w:noWrap/>
          </w:tcPr>
          <w:p w14:paraId="64533E13"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68813824"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4053A3BB"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63BD10ED"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3BEA83EE"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016158DE" w14:textId="77777777" w:rsidR="000B2174" w:rsidRPr="00D82AD3" w:rsidRDefault="000B2174" w:rsidP="00961FAE">
            <w:pPr>
              <w:spacing w:before="60" w:after="60"/>
              <w:rPr>
                <w:rFonts w:asciiTheme="minorHAnsi" w:hAnsiTheme="minorHAnsi"/>
              </w:rPr>
            </w:pPr>
            <w:r w:rsidRPr="00D82AD3">
              <w:rPr>
                <w:rFonts w:asciiTheme="minorHAnsi" w:hAnsiTheme="minorHAnsi"/>
              </w:rPr>
              <w:t>Society of Motion Picture and Television Engineers</w:t>
            </w:r>
          </w:p>
        </w:tc>
        <w:tc>
          <w:tcPr>
            <w:tcW w:w="1418" w:type="dxa"/>
            <w:tcBorders>
              <w:top w:val="nil"/>
              <w:left w:val="nil"/>
              <w:bottom w:val="single" w:sz="4" w:space="0" w:color="auto"/>
              <w:right w:val="single" w:sz="4" w:space="0" w:color="auto"/>
            </w:tcBorders>
            <w:shd w:val="clear" w:color="auto" w:fill="auto"/>
            <w:noWrap/>
          </w:tcPr>
          <w:p w14:paraId="0E9AEDA8"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689BF190"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418F1B1C"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2A0FD1A6"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07ABA245" w14:textId="77777777" w:rsidTr="00961FAE">
        <w:tc>
          <w:tcPr>
            <w:tcW w:w="4678" w:type="dxa"/>
            <w:tcBorders>
              <w:top w:val="single" w:sz="4" w:space="0" w:color="auto"/>
              <w:left w:val="single" w:sz="4" w:space="0" w:color="auto"/>
              <w:bottom w:val="single" w:sz="4" w:space="0" w:color="auto"/>
              <w:right w:val="single" w:sz="4" w:space="0" w:color="auto"/>
            </w:tcBorders>
            <w:shd w:val="clear" w:color="auto" w:fill="auto"/>
          </w:tcPr>
          <w:p w14:paraId="2ED404E6" w14:textId="77777777" w:rsidR="000B2174" w:rsidRPr="00D82AD3" w:rsidRDefault="000B2174" w:rsidP="00961FAE">
            <w:pPr>
              <w:spacing w:before="60" w:after="60"/>
              <w:rPr>
                <w:rFonts w:asciiTheme="minorHAnsi" w:hAnsiTheme="minorHAnsi"/>
              </w:rPr>
            </w:pPr>
            <w:r w:rsidRPr="00D82AD3">
              <w:rPr>
                <w:rFonts w:asciiTheme="minorHAnsi" w:hAnsiTheme="minorHAnsi"/>
              </w:rPr>
              <w:t>UMTS Forum</w:t>
            </w:r>
          </w:p>
        </w:tc>
        <w:tc>
          <w:tcPr>
            <w:tcW w:w="1418" w:type="dxa"/>
            <w:tcBorders>
              <w:top w:val="single" w:sz="4" w:space="0" w:color="auto"/>
              <w:left w:val="nil"/>
              <w:bottom w:val="single" w:sz="4" w:space="0" w:color="auto"/>
              <w:right w:val="single" w:sz="4" w:space="0" w:color="auto"/>
            </w:tcBorders>
            <w:shd w:val="clear" w:color="auto" w:fill="auto"/>
            <w:noWrap/>
          </w:tcPr>
          <w:p w14:paraId="16CCB151"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single" w:sz="4" w:space="0" w:color="auto"/>
              <w:left w:val="nil"/>
              <w:bottom w:val="single" w:sz="4" w:space="0" w:color="auto"/>
              <w:right w:val="single" w:sz="4" w:space="0" w:color="auto"/>
            </w:tcBorders>
            <w:shd w:val="clear" w:color="auto" w:fill="auto"/>
            <w:noWrap/>
          </w:tcPr>
          <w:p w14:paraId="45BB2806"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single" w:sz="4" w:space="0" w:color="auto"/>
              <w:left w:val="nil"/>
              <w:bottom w:val="single" w:sz="4" w:space="0" w:color="auto"/>
              <w:right w:val="single" w:sz="4" w:space="0" w:color="auto"/>
            </w:tcBorders>
            <w:shd w:val="clear" w:color="auto" w:fill="auto"/>
            <w:noWrap/>
          </w:tcPr>
          <w:p w14:paraId="37FB3F7A"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559" w:type="dxa"/>
            <w:tcBorders>
              <w:top w:val="single" w:sz="4" w:space="0" w:color="auto"/>
              <w:left w:val="nil"/>
              <w:bottom w:val="single" w:sz="4" w:space="0" w:color="auto"/>
              <w:right w:val="single" w:sz="4" w:space="0" w:color="auto"/>
            </w:tcBorders>
            <w:shd w:val="clear" w:color="auto" w:fill="auto"/>
          </w:tcPr>
          <w:p w14:paraId="3CBF083B"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7335F29D"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5E7CD495" w14:textId="77777777" w:rsidR="000B2174" w:rsidRPr="00D82AD3" w:rsidRDefault="000B2174" w:rsidP="00961FAE">
            <w:pPr>
              <w:spacing w:before="60" w:after="60"/>
              <w:rPr>
                <w:rFonts w:asciiTheme="minorHAnsi" w:hAnsiTheme="minorHAnsi"/>
              </w:rPr>
            </w:pPr>
            <w:r w:rsidRPr="00D82AD3">
              <w:rPr>
                <w:rFonts w:asciiTheme="minorHAnsi" w:hAnsiTheme="minorHAnsi"/>
              </w:rPr>
              <w:t>World Association of Community Radio Broadcasters</w:t>
            </w:r>
          </w:p>
        </w:tc>
        <w:tc>
          <w:tcPr>
            <w:tcW w:w="1418" w:type="dxa"/>
            <w:tcBorders>
              <w:top w:val="nil"/>
              <w:left w:val="nil"/>
              <w:bottom w:val="single" w:sz="4" w:space="0" w:color="auto"/>
              <w:right w:val="single" w:sz="4" w:space="0" w:color="auto"/>
            </w:tcBorders>
            <w:shd w:val="clear" w:color="auto" w:fill="auto"/>
            <w:noWrap/>
          </w:tcPr>
          <w:p w14:paraId="75F435B6"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34BD824D"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653C8F20"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559" w:type="dxa"/>
            <w:tcBorders>
              <w:top w:val="nil"/>
              <w:left w:val="nil"/>
              <w:bottom w:val="single" w:sz="4" w:space="0" w:color="auto"/>
              <w:right w:val="single" w:sz="4" w:space="0" w:color="auto"/>
            </w:tcBorders>
            <w:shd w:val="clear" w:color="auto" w:fill="auto"/>
          </w:tcPr>
          <w:p w14:paraId="5F4B9F95"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27CDE411"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77A968EB" w14:textId="77777777" w:rsidR="000B2174" w:rsidRPr="00D82AD3" w:rsidRDefault="000B2174" w:rsidP="00961FAE">
            <w:pPr>
              <w:spacing w:before="60" w:after="60"/>
              <w:rPr>
                <w:rFonts w:asciiTheme="minorHAnsi" w:hAnsiTheme="minorHAnsi"/>
              </w:rPr>
            </w:pPr>
            <w:r w:rsidRPr="00D82AD3">
              <w:rPr>
                <w:rFonts w:asciiTheme="minorHAnsi" w:hAnsiTheme="minorHAnsi"/>
              </w:rPr>
              <w:t>World Broadcasting Unions - Technical Committee</w:t>
            </w:r>
          </w:p>
        </w:tc>
        <w:tc>
          <w:tcPr>
            <w:tcW w:w="1418" w:type="dxa"/>
            <w:tcBorders>
              <w:top w:val="nil"/>
              <w:left w:val="nil"/>
              <w:bottom w:val="single" w:sz="4" w:space="0" w:color="auto"/>
              <w:right w:val="single" w:sz="4" w:space="0" w:color="auto"/>
            </w:tcBorders>
            <w:shd w:val="clear" w:color="auto" w:fill="auto"/>
            <w:noWrap/>
          </w:tcPr>
          <w:p w14:paraId="392AF130"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3F7394FB"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50273328"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0AE2546F"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r w:rsidR="000B2174" w:rsidRPr="000B2174" w14:paraId="317FB26D" w14:textId="77777777" w:rsidTr="00961FAE">
        <w:tc>
          <w:tcPr>
            <w:tcW w:w="4678" w:type="dxa"/>
            <w:tcBorders>
              <w:top w:val="nil"/>
              <w:left w:val="single" w:sz="4" w:space="0" w:color="auto"/>
              <w:bottom w:val="single" w:sz="4" w:space="0" w:color="auto"/>
              <w:right w:val="single" w:sz="4" w:space="0" w:color="auto"/>
            </w:tcBorders>
            <w:shd w:val="clear" w:color="auto" w:fill="auto"/>
          </w:tcPr>
          <w:p w14:paraId="20B32D6E" w14:textId="77777777" w:rsidR="000B2174" w:rsidRPr="00D82AD3" w:rsidRDefault="000B2174" w:rsidP="00961FAE">
            <w:pPr>
              <w:spacing w:before="60" w:after="60"/>
              <w:rPr>
                <w:rFonts w:asciiTheme="minorHAnsi" w:hAnsiTheme="minorHAnsi"/>
              </w:rPr>
            </w:pPr>
            <w:r w:rsidRPr="00D82AD3">
              <w:rPr>
                <w:rFonts w:asciiTheme="minorHAnsi" w:hAnsiTheme="minorHAnsi"/>
              </w:rPr>
              <w:t>World Forum for Digital Audio Broadcasting</w:t>
            </w:r>
          </w:p>
        </w:tc>
        <w:tc>
          <w:tcPr>
            <w:tcW w:w="1418" w:type="dxa"/>
            <w:tcBorders>
              <w:top w:val="nil"/>
              <w:left w:val="nil"/>
              <w:bottom w:val="single" w:sz="4" w:space="0" w:color="auto"/>
              <w:right w:val="single" w:sz="4" w:space="0" w:color="auto"/>
            </w:tcBorders>
            <w:shd w:val="clear" w:color="auto" w:fill="auto"/>
            <w:noWrap/>
          </w:tcPr>
          <w:p w14:paraId="14E292DB"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Y</w:t>
            </w:r>
          </w:p>
        </w:tc>
        <w:tc>
          <w:tcPr>
            <w:tcW w:w="1134" w:type="dxa"/>
            <w:tcBorders>
              <w:top w:val="nil"/>
              <w:left w:val="nil"/>
              <w:bottom w:val="single" w:sz="4" w:space="0" w:color="auto"/>
              <w:right w:val="single" w:sz="4" w:space="0" w:color="auto"/>
            </w:tcBorders>
            <w:shd w:val="clear" w:color="auto" w:fill="auto"/>
            <w:noWrap/>
          </w:tcPr>
          <w:p w14:paraId="53289062"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134" w:type="dxa"/>
            <w:tcBorders>
              <w:top w:val="nil"/>
              <w:left w:val="nil"/>
              <w:bottom w:val="single" w:sz="4" w:space="0" w:color="auto"/>
              <w:right w:val="single" w:sz="4" w:space="0" w:color="auto"/>
            </w:tcBorders>
            <w:shd w:val="clear" w:color="auto" w:fill="auto"/>
            <w:noWrap/>
          </w:tcPr>
          <w:p w14:paraId="5637DB9D"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N</w:t>
            </w:r>
          </w:p>
        </w:tc>
        <w:tc>
          <w:tcPr>
            <w:tcW w:w="1559" w:type="dxa"/>
            <w:tcBorders>
              <w:top w:val="nil"/>
              <w:left w:val="nil"/>
              <w:bottom w:val="single" w:sz="4" w:space="0" w:color="auto"/>
              <w:right w:val="single" w:sz="4" w:space="0" w:color="auto"/>
            </w:tcBorders>
            <w:shd w:val="clear" w:color="auto" w:fill="auto"/>
          </w:tcPr>
          <w:p w14:paraId="37F0F1F9" w14:textId="77777777" w:rsidR="000B2174" w:rsidRPr="00D82AD3" w:rsidRDefault="000B2174" w:rsidP="00961FAE">
            <w:pPr>
              <w:spacing w:before="60" w:after="60"/>
              <w:jc w:val="center"/>
              <w:rPr>
                <w:rFonts w:asciiTheme="minorHAnsi" w:hAnsiTheme="minorHAnsi"/>
              </w:rPr>
            </w:pPr>
            <w:r w:rsidRPr="00D82AD3">
              <w:rPr>
                <w:rFonts w:asciiTheme="minorHAnsi" w:hAnsiTheme="minorHAnsi"/>
              </w:rPr>
              <w:t>CV 231</w:t>
            </w:r>
          </w:p>
        </w:tc>
      </w:tr>
    </w:tbl>
    <w:p w14:paraId="0AECD8B1" w14:textId="77777777" w:rsidR="007F04A9" w:rsidRPr="00315967" w:rsidRDefault="007F04A9" w:rsidP="007F04A9">
      <w:pPr>
        <w:rPr>
          <w:rFonts w:ascii="Calibri" w:hAnsi="Calibri"/>
        </w:rPr>
      </w:pPr>
    </w:p>
    <w:p w14:paraId="3B41B0A7" w14:textId="77777777" w:rsidR="00886DD5" w:rsidRPr="0076679F" w:rsidRDefault="00886DD5" w:rsidP="0076679F">
      <w:pPr>
        <w:jc w:val="center"/>
        <w:rPr>
          <w:rFonts w:ascii="Calibri" w:hAnsi="Calibri" w:cs="Calibri"/>
          <w:lang w:eastAsia="zh-CN"/>
        </w:rPr>
      </w:pPr>
      <w:r>
        <w:rPr>
          <w:rFonts w:ascii="Calibri" w:hAnsi="Calibri" w:cs="Calibri"/>
          <w:sz w:val="28"/>
          <w:szCs w:val="28"/>
          <w:lang w:eastAsia="zh-CN"/>
        </w:rPr>
        <w:br w:type="page"/>
      </w:r>
      <w:bookmarkStart w:id="22" w:name="Annex4"/>
      <w:r w:rsidR="0076679F" w:rsidRPr="0076679F">
        <w:rPr>
          <w:rFonts w:ascii="Calibri" w:hAnsi="Calibri" w:cs="Calibri"/>
          <w:lang w:eastAsia="zh-CN"/>
        </w:rPr>
        <w:t>ANNEX 4</w:t>
      </w:r>
      <w:bookmarkEnd w:id="22"/>
    </w:p>
    <w:p w14:paraId="6222D2E7" w14:textId="77777777" w:rsidR="00886DD5" w:rsidRDefault="00886DD5" w:rsidP="00886DD5">
      <w:pPr>
        <w:jc w:val="center"/>
        <w:rPr>
          <w:b/>
          <w:bCs/>
        </w:rPr>
      </w:pPr>
    </w:p>
    <w:p w14:paraId="6D01D8C2" w14:textId="77777777" w:rsidR="00D471F7" w:rsidRPr="00D373BD" w:rsidRDefault="00D471F7" w:rsidP="008E1E1E">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rPr>
          <w:ins w:id="23" w:author="Christopher Clark" w:date="2015-11-25T11:33:00Z"/>
          <w:rFonts w:ascii="Calibri" w:eastAsia="Times New Roman" w:hAnsi="Calibri"/>
          <w:bCs/>
          <w:caps/>
          <w:sz w:val="28"/>
          <w:szCs w:val="20"/>
          <w:lang w:val="en-GB" w:eastAsia="en-US"/>
        </w:rPr>
      </w:pPr>
      <w:r w:rsidRPr="00940613">
        <w:rPr>
          <w:rFonts w:ascii="Calibri" w:eastAsia="Times New Roman" w:hAnsi="Calibri"/>
          <w:b/>
          <w:bCs/>
          <w:caps/>
          <w:sz w:val="28"/>
          <w:szCs w:val="20"/>
          <w:lang w:val="en-GB" w:eastAsia="en-US"/>
        </w:rPr>
        <w:t xml:space="preserve">EXEMPTION FROM PAYMENT </w:t>
      </w:r>
      <w:ins w:id="24" w:author="Christopher Clark" w:date="2016-12-02T10:31:00Z">
        <w:r w:rsidR="006F2DC3">
          <w:rPr>
            <w:rFonts w:ascii="Calibri" w:eastAsia="Times New Roman" w:hAnsi="Calibri"/>
            <w:b/>
            <w:bCs/>
            <w:caps/>
            <w:sz w:val="28"/>
            <w:szCs w:val="20"/>
            <w:lang w:val="en-GB" w:eastAsia="en-US"/>
          </w:rPr>
          <w:t xml:space="preserve">of membership fees </w:t>
        </w:r>
      </w:ins>
      <w:r w:rsidRPr="00940613">
        <w:rPr>
          <w:rFonts w:ascii="Calibri" w:eastAsia="Times New Roman" w:hAnsi="Calibri"/>
          <w:b/>
          <w:bCs/>
          <w:caps/>
          <w:sz w:val="28"/>
          <w:szCs w:val="20"/>
          <w:lang w:val="en-GB" w:eastAsia="en-US"/>
        </w:rPr>
        <w:t>FOR ORGANIZATIONS OF AN</w:t>
      </w:r>
      <w:r w:rsidR="008E1E1E">
        <w:rPr>
          <w:rFonts w:ascii="Calibri" w:eastAsia="Times New Roman" w:hAnsi="Calibri"/>
          <w:b/>
          <w:bCs/>
          <w:caps/>
          <w:sz w:val="28"/>
          <w:szCs w:val="20"/>
          <w:lang w:val="en-GB" w:eastAsia="en-US"/>
        </w:rPr>
        <w:br/>
      </w:r>
      <w:r w:rsidRPr="00940613">
        <w:rPr>
          <w:rFonts w:ascii="Calibri" w:eastAsia="Times New Roman" w:hAnsi="Calibri"/>
          <w:b/>
          <w:bCs/>
          <w:caps/>
          <w:sz w:val="28"/>
          <w:szCs w:val="20"/>
          <w:lang w:val="en-GB" w:eastAsia="en-US"/>
        </w:rPr>
        <w:t>INTERNATIONAL</w:t>
      </w:r>
      <w:r w:rsidR="008E1E1E">
        <w:rPr>
          <w:rFonts w:ascii="Calibri" w:eastAsia="Times New Roman" w:hAnsi="Calibri"/>
          <w:b/>
          <w:bCs/>
          <w:caps/>
          <w:sz w:val="28"/>
          <w:szCs w:val="20"/>
          <w:lang w:val="en-GB" w:eastAsia="en-US"/>
        </w:rPr>
        <w:t xml:space="preserve"> </w:t>
      </w:r>
      <w:r w:rsidRPr="00A359AC">
        <w:rPr>
          <w:rFonts w:ascii="Calibri" w:eastAsia="Times New Roman" w:hAnsi="Calibri"/>
          <w:b/>
          <w:bCs/>
          <w:caps/>
          <w:sz w:val="28"/>
          <w:szCs w:val="20"/>
          <w:lang w:val="en-GB" w:eastAsia="en-US"/>
        </w:rPr>
        <w:t>CHARACTER</w:t>
      </w:r>
    </w:p>
    <w:p w14:paraId="7AE57971" w14:textId="77777777" w:rsidR="00940613" w:rsidRDefault="00D471F7" w:rsidP="00940613">
      <w:pPr>
        <w:keepNext/>
        <w:spacing w:before="120" w:after="240"/>
        <w:jc w:val="center"/>
        <w:outlineLvl w:val="0"/>
        <w:rPr>
          <w:ins w:id="25" w:author="Clark, Christopher" w:date="2017-02-16T10:41:00Z"/>
          <w:rFonts w:asciiTheme="minorHAnsi" w:eastAsiaTheme="minorEastAsia" w:hAnsiTheme="minorHAnsi"/>
          <w:lang w:val="en-GB" w:eastAsia="zh-CN"/>
        </w:rPr>
      </w:pPr>
      <w:ins w:id="26" w:author="Fabry-Fredriksen, Marianne" w:date="2016-03-16T16:23:00Z">
        <w:r w:rsidRPr="004950FC">
          <w:rPr>
            <w:rFonts w:ascii="Calibri" w:eastAsia="Times New Roman" w:hAnsi="Calibri"/>
            <w:caps/>
            <w:lang w:val="en-GB" w:eastAsia="en-US"/>
          </w:rPr>
          <w:t>O</w:t>
        </w:r>
      </w:ins>
      <w:ins w:id="27" w:author="Christopher Clark" w:date="2015-10-08T15:26:00Z">
        <w:r w:rsidRPr="004950FC">
          <w:rPr>
            <w:rFonts w:ascii="Calibri" w:eastAsia="Times New Roman" w:hAnsi="Calibri"/>
            <w:caps/>
            <w:lang w:val="en-GB" w:eastAsia="en-US"/>
          </w:rPr>
          <w:t xml:space="preserve">riginal version: </w:t>
        </w:r>
      </w:ins>
      <w:ins w:id="28" w:author="Clark, Christopher" w:date="2017-02-16T10:41:00Z">
        <w:r w:rsidR="00940613" w:rsidRPr="00940613">
          <w:rPr>
            <w:rFonts w:eastAsiaTheme="minorEastAsia"/>
            <w:lang w:val="en-GB" w:eastAsia="zh-CN"/>
          </w:rPr>
          <w:fldChar w:fldCharType="begin"/>
        </w:r>
        <w:r w:rsidR="00940613" w:rsidRPr="004950FC">
          <w:rPr>
            <w:rFonts w:eastAsia="Times New Roman"/>
            <w:lang w:val="en-GB" w:eastAsia="en-US"/>
          </w:rPr>
          <w:instrText xml:space="preserve"> HYPERLINK "http://www.itu.int/itudoc/gs/council/c00/docs/28rev1.html" </w:instrText>
        </w:r>
        <w:r w:rsidR="00940613" w:rsidRPr="00940613">
          <w:rPr>
            <w:rFonts w:eastAsiaTheme="minorEastAsia"/>
            <w:lang w:val="en-GB" w:eastAsia="zh-CN"/>
          </w:rPr>
          <w:fldChar w:fldCharType="separate"/>
        </w:r>
        <w:r w:rsidR="00940613" w:rsidRPr="00940613">
          <w:rPr>
            <w:rFonts w:asciiTheme="minorHAnsi" w:eastAsiaTheme="minorEastAsia" w:hAnsiTheme="minorHAnsi"/>
            <w:lang w:val="en-GB" w:eastAsia="zh-CN"/>
          </w:rPr>
          <w:t>C2000/28</w:t>
        </w:r>
        <w:r w:rsidR="00940613">
          <w:rPr>
            <w:rFonts w:asciiTheme="minorHAnsi" w:eastAsiaTheme="minorEastAsia" w:hAnsiTheme="minorHAnsi"/>
            <w:lang w:val="en-GB" w:eastAsia="zh-CN"/>
          </w:rPr>
          <w:t xml:space="preserve"> </w:t>
        </w:r>
        <w:r w:rsidR="00940613" w:rsidRPr="00940613">
          <w:rPr>
            <w:rFonts w:asciiTheme="minorHAnsi" w:eastAsiaTheme="minorEastAsia" w:hAnsiTheme="minorHAnsi"/>
            <w:lang w:val="en-GB" w:eastAsia="zh-CN"/>
          </w:rPr>
          <w:t>(Rev.1)</w:t>
        </w:r>
        <w:r w:rsidR="00940613" w:rsidRPr="00940613">
          <w:rPr>
            <w:rFonts w:asciiTheme="minorHAnsi" w:eastAsiaTheme="minorEastAsia" w:hAnsiTheme="minorHAnsi"/>
            <w:lang w:val="en-GB" w:eastAsia="zh-CN"/>
          </w:rPr>
          <w:fldChar w:fldCharType="end"/>
        </w:r>
      </w:ins>
    </w:p>
    <w:p w14:paraId="5070E4B4" w14:textId="77777777" w:rsidR="00D471F7" w:rsidRPr="00940613" w:rsidDel="00940613" w:rsidRDefault="00D471F7" w:rsidP="00D471F7">
      <w:pPr>
        <w:keepNext/>
        <w:spacing w:before="120" w:after="240"/>
        <w:jc w:val="center"/>
        <w:outlineLvl w:val="0"/>
        <w:rPr>
          <w:del w:id="29" w:author="Clark, Christopher" w:date="2017-02-16T10:41:00Z"/>
          <w:rFonts w:asciiTheme="minorHAnsi" w:eastAsiaTheme="minorEastAsia" w:hAnsiTheme="minorHAnsi"/>
          <w:lang w:val="en-GB" w:eastAsia="zh-CN"/>
        </w:rPr>
      </w:pPr>
    </w:p>
    <w:p w14:paraId="1602A296" w14:textId="77777777" w:rsidR="00D471F7" w:rsidRPr="004127AD" w:rsidRDefault="00D471F7" w:rsidP="006F2DC3">
      <w:pPr>
        <w:keepNext/>
        <w:keepLines/>
        <w:tabs>
          <w:tab w:val="left" w:pos="794"/>
          <w:tab w:val="left" w:pos="1191"/>
          <w:tab w:val="left" w:pos="1588"/>
          <w:tab w:val="left" w:pos="1985"/>
        </w:tabs>
        <w:overflowPunct w:val="0"/>
        <w:autoSpaceDE w:val="0"/>
        <w:autoSpaceDN w:val="0"/>
        <w:adjustRightInd w:val="0"/>
        <w:spacing w:before="480" w:after="80"/>
        <w:textAlignment w:val="baseline"/>
        <w:rPr>
          <w:rFonts w:ascii="Calibri" w:hAnsi="Calibri"/>
        </w:rPr>
      </w:pPr>
      <w:r w:rsidRPr="006F2DC3">
        <w:rPr>
          <w:rFonts w:ascii="Calibri" w:hAnsi="Calibri"/>
        </w:rPr>
        <w:t>Over the years, the Council has exempted certain organizations of an international character from their financial obligations in defraying the expenses of ITU conferences and meetings.</w:t>
      </w:r>
    </w:p>
    <w:p w14:paraId="7E241C1F" w14:textId="77777777" w:rsidR="00D471F7" w:rsidRPr="00940613" w:rsidRDefault="00D471F7" w:rsidP="00D471F7">
      <w:pPr>
        <w:keepNext/>
        <w:spacing w:before="120" w:after="240"/>
        <w:jc w:val="both"/>
        <w:outlineLvl w:val="0"/>
        <w:rPr>
          <w:rFonts w:ascii="Calibri" w:hAnsi="Calibri"/>
          <w:b/>
          <w:lang w:val="en-GB"/>
        </w:rPr>
      </w:pPr>
      <w:r w:rsidRPr="00940613">
        <w:rPr>
          <w:rFonts w:ascii="Calibri" w:hAnsi="Calibri"/>
          <w:b/>
          <w:lang w:val="en-GB"/>
        </w:rPr>
        <w:t>1</w:t>
      </w:r>
      <w:r w:rsidRPr="00940613">
        <w:rPr>
          <w:rFonts w:ascii="Calibri" w:hAnsi="Calibri"/>
          <w:b/>
          <w:lang w:val="en-GB"/>
        </w:rPr>
        <w:tab/>
        <w:t>Criteria and guidelines</w:t>
      </w:r>
    </w:p>
    <w:p w14:paraId="4A57C3FA" w14:textId="77777777" w:rsidR="00D471F7" w:rsidRPr="00940613" w:rsidRDefault="00D471F7" w:rsidP="00D471F7">
      <w:pPr>
        <w:spacing w:after="240"/>
        <w:rPr>
          <w:rFonts w:ascii="Calibri" w:hAnsi="Calibri"/>
          <w:lang w:val="en-GB"/>
        </w:rPr>
      </w:pPr>
      <w:r w:rsidRPr="00940613">
        <w:rPr>
          <w:rFonts w:ascii="Calibri" w:hAnsi="Calibri"/>
          <w:lang w:val="en-GB"/>
        </w:rPr>
        <w:t>1.1</w:t>
      </w:r>
      <w:r w:rsidRPr="00940613">
        <w:rPr>
          <w:rFonts w:ascii="Calibri" w:hAnsi="Calibri"/>
          <w:lang w:val="en-GB"/>
        </w:rPr>
        <w:tab/>
        <w:t>In accordance with No. 476 of the convention, the Council may exempt organizations of an international character from payment</w:t>
      </w:r>
      <w:ins w:id="30" w:author="Christopher Clark" w:date="2016-12-02T10:28:00Z">
        <w:r w:rsidR="00B278F3">
          <w:rPr>
            <w:rFonts w:ascii="Calibri" w:hAnsi="Calibri"/>
            <w:lang w:val="en-GB"/>
          </w:rPr>
          <w:t xml:space="preserve"> of membership fees</w:t>
        </w:r>
      </w:ins>
      <w:r w:rsidRPr="00940613">
        <w:rPr>
          <w:rFonts w:ascii="Calibri" w:hAnsi="Calibri"/>
          <w:lang w:val="en-GB"/>
        </w:rPr>
        <w:t xml:space="preserve">, subject to "reciprocity". The "reciprocity" is taken to refer to the mutual </w:t>
      </w:r>
      <w:ins w:id="31" w:author="Clark, Christopher" w:date="2016-04-06T13:59:00Z">
        <w:r w:rsidR="005C56AA" w:rsidRPr="00C74C9C">
          <w:rPr>
            <w:rFonts w:ascii="Calibri" w:hAnsi="Calibri"/>
            <w:lang w:val="en-GB"/>
          </w:rPr>
          <w:t>and similar</w:t>
        </w:r>
        <w:r w:rsidR="005C56AA">
          <w:rPr>
            <w:rFonts w:ascii="Calibri" w:hAnsi="Calibri"/>
            <w:lang w:val="en-GB"/>
          </w:rPr>
          <w:t xml:space="preserve"> </w:t>
        </w:r>
      </w:ins>
      <w:r w:rsidRPr="00940613">
        <w:rPr>
          <w:rFonts w:ascii="Calibri" w:hAnsi="Calibri"/>
          <w:lang w:val="en-GB"/>
        </w:rPr>
        <w:t>benefits that could accrue to both ITU and the organization concerned as a result of the latter participating in the relevant activities of ITU.</w:t>
      </w:r>
    </w:p>
    <w:p w14:paraId="24062B42" w14:textId="77777777" w:rsidR="00D471F7" w:rsidRPr="00940613" w:rsidRDefault="00D471F7" w:rsidP="009002CE">
      <w:pPr>
        <w:spacing w:after="240"/>
        <w:rPr>
          <w:rFonts w:ascii="Calibri" w:hAnsi="Calibri"/>
          <w:lang w:val="en-GB"/>
        </w:rPr>
      </w:pPr>
      <w:r w:rsidRPr="00940613">
        <w:rPr>
          <w:rFonts w:ascii="Calibri" w:hAnsi="Calibri"/>
          <w:lang w:val="en-GB"/>
        </w:rPr>
        <w:t>1.2</w:t>
      </w:r>
      <w:r w:rsidRPr="00940613">
        <w:rPr>
          <w:rFonts w:ascii="Calibri" w:hAnsi="Calibri"/>
          <w:lang w:val="en-GB"/>
        </w:rPr>
        <w:tab/>
        <w:t xml:space="preserve">To fulfil the conditions which lead to such a reciprocal arrangement, </w:t>
      </w:r>
      <w:del w:id="32" w:author="Clark, Christopher" w:date="2016-01-27T13:53:00Z">
        <w:r w:rsidRPr="00940613" w:rsidDel="00D373BD">
          <w:rPr>
            <w:rFonts w:ascii="Calibri" w:hAnsi="Calibri"/>
            <w:lang w:val="en-GB"/>
          </w:rPr>
          <w:delText>it is sugges</w:delText>
        </w:r>
        <w:bookmarkStart w:id="33" w:name="_GoBack"/>
        <w:bookmarkEnd w:id="33"/>
        <w:r w:rsidRPr="00940613" w:rsidDel="00D373BD">
          <w:rPr>
            <w:rFonts w:ascii="Calibri" w:hAnsi="Calibri"/>
            <w:lang w:val="en-GB"/>
          </w:rPr>
          <w:delText xml:space="preserve">ted that </w:delText>
        </w:r>
      </w:del>
      <w:r w:rsidRPr="00940613">
        <w:rPr>
          <w:rFonts w:ascii="Calibri" w:hAnsi="Calibri"/>
          <w:lang w:val="en-GB"/>
        </w:rPr>
        <w:t>the organization concerned shall</w:t>
      </w:r>
      <w:ins w:id="34" w:author="Clark, Christopher" w:date="2016-01-27T13:57:00Z">
        <w:r>
          <w:rPr>
            <w:rFonts w:ascii="Calibri" w:hAnsi="Calibri"/>
            <w:lang w:val="en-GB"/>
          </w:rPr>
          <w:t xml:space="preserve"> </w:t>
        </w:r>
      </w:ins>
      <w:ins w:id="35" w:author="Clark, Christopher" w:date="2016-04-06T14:00:00Z">
        <w:r w:rsidR="005C56AA" w:rsidRPr="00C74C9C">
          <w:rPr>
            <w:rFonts w:ascii="Calibri" w:hAnsi="Calibri"/>
            <w:lang w:val="en-GB"/>
          </w:rPr>
          <w:t xml:space="preserve">meet </w:t>
        </w:r>
        <w:r w:rsidR="005C56AA" w:rsidRPr="00940613">
          <w:rPr>
            <w:rFonts w:ascii="Calibri" w:hAnsi="Calibri"/>
            <w:i/>
            <w:iCs/>
            <w:lang w:val="en-GB"/>
          </w:rPr>
          <w:t xml:space="preserve">all </w:t>
        </w:r>
        <w:r w:rsidR="005C56AA" w:rsidRPr="00C74C9C">
          <w:rPr>
            <w:rFonts w:ascii="Calibri" w:hAnsi="Calibri"/>
            <w:lang w:val="en-GB"/>
          </w:rPr>
          <w:t>of the following criteria</w:t>
        </w:r>
      </w:ins>
      <w:r w:rsidRPr="00940613">
        <w:rPr>
          <w:rFonts w:ascii="Calibri" w:hAnsi="Calibri"/>
          <w:lang w:val="en-GB"/>
        </w:rPr>
        <w:t>:</w:t>
      </w:r>
    </w:p>
    <w:p w14:paraId="1BB649DC" w14:textId="77777777" w:rsidR="00D471F7" w:rsidRPr="00940613" w:rsidRDefault="00D471F7" w:rsidP="00D471F7">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r w:rsidRPr="00940613">
        <w:rPr>
          <w:rFonts w:ascii="Calibri" w:eastAsia="Times New Roman" w:hAnsi="Calibri"/>
          <w:lang w:val="en-GB" w:eastAsia="en-US"/>
        </w:rPr>
        <w:t>–</w:t>
      </w:r>
      <w:r w:rsidRPr="00940613">
        <w:rPr>
          <w:rFonts w:ascii="Calibri" w:eastAsia="Times New Roman" w:hAnsi="Calibri"/>
          <w:lang w:val="en-GB" w:eastAsia="en-US"/>
        </w:rPr>
        <w:tab/>
        <w:t>be an organization of international character dealing with telecommunications;</w:t>
      </w:r>
    </w:p>
    <w:p w14:paraId="3B3C5051" w14:textId="77777777" w:rsidR="00D471F7" w:rsidRPr="00940613" w:rsidRDefault="00D471F7" w:rsidP="00E020C3">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r w:rsidRPr="00940613">
        <w:rPr>
          <w:rFonts w:ascii="Calibri" w:eastAsia="Times New Roman" w:hAnsi="Calibri"/>
          <w:lang w:val="en-GB" w:eastAsia="en-US"/>
        </w:rPr>
        <w:t>–</w:t>
      </w:r>
      <w:r w:rsidRPr="00940613">
        <w:rPr>
          <w:rFonts w:ascii="Calibri" w:eastAsia="Times New Roman" w:hAnsi="Calibri"/>
          <w:lang w:val="en-GB" w:eastAsia="en-US"/>
        </w:rPr>
        <w:tab/>
        <w:t xml:space="preserve">be </w:t>
      </w:r>
      <w:ins w:id="36" w:author="Christopher Clark" w:date="2015-10-08T15:02:00Z">
        <w:r w:rsidRPr="00940613">
          <w:rPr>
            <w:rFonts w:ascii="Calibri" w:eastAsia="Times New Roman" w:hAnsi="Calibri"/>
            <w:lang w:val="en-GB" w:eastAsia="en-US"/>
          </w:rPr>
          <w:t xml:space="preserve">a legally-recognized </w:t>
        </w:r>
      </w:ins>
      <w:r w:rsidRPr="00940613">
        <w:rPr>
          <w:rFonts w:ascii="Calibri" w:eastAsia="Times New Roman" w:hAnsi="Calibri"/>
          <w:lang w:val="en-GB" w:eastAsia="en-US"/>
        </w:rPr>
        <w:t>non-profit</w:t>
      </w:r>
      <w:ins w:id="37" w:author="Christopher Clark" w:date="2015-10-08T15:02:00Z">
        <w:r w:rsidRPr="00940613">
          <w:rPr>
            <w:rFonts w:ascii="Calibri" w:eastAsia="Times New Roman" w:hAnsi="Calibri"/>
            <w:lang w:val="en-GB" w:eastAsia="en-US"/>
          </w:rPr>
          <w:t xml:space="preserve"> organization,</w:t>
        </w:r>
      </w:ins>
      <w:del w:id="38" w:author="Christopher Clark" w:date="2015-10-08T15:02:00Z">
        <w:r w:rsidRPr="00940613" w:rsidDel="00F4631B">
          <w:rPr>
            <w:rFonts w:ascii="Calibri" w:eastAsia="Times New Roman" w:hAnsi="Calibri"/>
            <w:lang w:val="en-GB" w:eastAsia="en-US"/>
          </w:rPr>
          <w:delText>-making</w:delText>
        </w:r>
      </w:del>
      <w:ins w:id="39" w:author="Christopher Clark" w:date="2015-10-08T15:01:00Z">
        <w:r w:rsidRPr="00940613">
          <w:rPr>
            <w:rFonts w:ascii="Calibri" w:eastAsia="Times New Roman" w:hAnsi="Calibri"/>
            <w:lang w:val="en-GB" w:eastAsia="en-US"/>
          </w:rPr>
          <w:t xml:space="preserve"> </w:t>
        </w:r>
        <w:del w:id="40" w:author="Clark, Christopher" w:date="2017-02-10T16:56:00Z">
          <w:r w:rsidRPr="00940613" w:rsidDel="00C8185F">
            <w:rPr>
              <w:rFonts w:ascii="Calibri" w:eastAsia="Times New Roman" w:hAnsi="Calibri"/>
              <w:lang w:val="en-GB" w:eastAsia="en-US"/>
            </w:rPr>
            <w:delText xml:space="preserve">and </w:delText>
          </w:r>
        </w:del>
        <w:r w:rsidRPr="00940613">
          <w:rPr>
            <w:rFonts w:ascii="Calibri" w:eastAsia="Times New Roman" w:hAnsi="Calibri"/>
            <w:lang w:val="en-GB" w:eastAsia="en-US"/>
          </w:rPr>
          <w:t>represent</w:t>
        </w:r>
      </w:ins>
      <w:ins w:id="41" w:author="Christopher Clark" w:date="2015-10-08T15:02:00Z">
        <w:r w:rsidRPr="00940613">
          <w:rPr>
            <w:rFonts w:ascii="Calibri" w:eastAsia="Times New Roman" w:hAnsi="Calibri"/>
            <w:lang w:val="en-GB" w:eastAsia="en-US"/>
          </w:rPr>
          <w:t>ing</w:t>
        </w:r>
      </w:ins>
      <w:ins w:id="42" w:author="Christopher Clark" w:date="2015-10-08T15:01:00Z">
        <w:r w:rsidRPr="00940613">
          <w:rPr>
            <w:rFonts w:ascii="Calibri" w:eastAsia="Times New Roman" w:hAnsi="Calibri"/>
            <w:lang w:val="en-GB" w:eastAsia="en-US"/>
          </w:rPr>
          <w:t xml:space="preserve"> members </w:t>
        </w:r>
        <w:del w:id="43" w:author="Clark, Christopher" w:date="2017-02-10T16:55:00Z">
          <w:r w:rsidRPr="00940613" w:rsidDel="003751BE">
            <w:rPr>
              <w:rFonts w:ascii="Calibri" w:eastAsia="Times New Roman" w:hAnsi="Calibri"/>
              <w:lang w:val="en-GB" w:eastAsia="en-US"/>
            </w:rPr>
            <w:delText>who</w:delText>
          </w:r>
        </w:del>
      </w:ins>
      <w:ins w:id="44" w:author="Clark, Christopher" w:date="2017-02-10T16:55:00Z">
        <w:r w:rsidR="003751BE">
          <w:rPr>
            <w:rFonts w:ascii="Calibri" w:eastAsia="Times New Roman" w:hAnsi="Calibri"/>
            <w:lang w:val="en-GB" w:eastAsia="en-US"/>
          </w:rPr>
          <w:t>which also have</w:t>
        </w:r>
      </w:ins>
      <w:ins w:id="45" w:author="Christopher Clark" w:date="2015-10-08T15:01:00Z">
        <w:del w:id="46" w:author="Clark, Christopher" w:date="2017-02-10T16:55:00Z">
          <w:r w:rsidRPr="00940613" w:rsidDel="003751BE">
            <w:rPr>
              <w:rFonts w:ascii="Calibri" w:eastAsia="Times New Roman" w:hAnsi="Calibri"/>
              <w:lang w:val="en-GB" w:eastAsia="en-US"/>
            </w:rPr>
            <w:delText xml:space="preserve"> are primarily</w:delText>
          </w:r>
        </w:del>
        <w:r w:rsidRPr="00940613">
          <w:rPr>
            <w:rFonts w:ascii="Calibri" w:eastAsia="Times New Roman" w:hAnsi="Calibri"/>
            <w:lang w:val="en-GB" w:eastAsia="en-US"/>
          </w:rPr>
          <w:t xml:space="preserve"> non-profit</w:t>
        </w:r>
      </w:ins>
      <w:ins w:id="47" w:author="Clark, Christopher" w:date="2017-02-10T16:55:00Z">
        <w:r w:rsidR="003751BE">
          <w:rPr>
            <w:rFonts w:ascii="Calibri" w:eastAsia="Times New Roman" w:hAnsi="Calibri"/>
            <w:lang w:val="en-GB" w:eastAsia="en-US"/>
          </w:rPr>
          <w:t xml:space="preserve"> status</w:t>
        </w:r>
      </w:ins>
      <w:r w:rsidRPr="00940613">
        <w:rPr>
          <w:rFonts w:ascii="Calibri" w:eastAsia="Times New Roman" w:hAnsi="Calibri"/>
          <w:lang w:val="en-GB" w:eastAsia="en-US"/>
        </w:rPr>
        <w:t>;</w:t>
      </w:r>
    </w:p>
    <w:p w14:paraId="13E213A3" w14:textId="77777777" w:rsidR="00D471F7" w:rsidRPr="00940613" w:rsidRDefault="00D471F7" w:rsidP="00FF1045">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r w:rsidRPr="00940613">
        <w:rPr>
          <w:rFonts w:ascii="Calibri" w:eastAsia="Times New Roman" w:hAnsi="Calibri"/>
          <w:lang w:val="en-GB" w:eastAsia="en-US"/>
        </w:rPr>
        <w:t>–</w:t>
      </w:r>
      <w:r w:rsidRPr="00940613">
        <w:rPr>
          <w:rFonts w:ascii="Calibri" w:eastAsia="Times New Roman" w:hAnsi="Calibri"/>
          <w:lang w:val="en-GB" w:eastAsia="en-US"/>
        </w:rPr>
        <w:tab/>
        <w:t xml:space="preserve">have </w:t>
      </w:r>
      <w:del w:id="48" w:author="Clark, Christopher [2]" w:date="2016-12-01T10:32:00Z">
        <w:r w:rsidRPr="00940613" w:rsidDel="00FF1045">
          <w:rPr>
            <w:rFonts w:ascii="Calibri" w:eastAsia="Times New Roman" w:hAnsi="Calibri"/>
            <w:lang w:val="en-GB" w:eastAsia="en-US"/>
          </w:rPr>
          <w:delText xml:space="preserve">members </w:delText>
        </w:r>
      </w:del>
      <w:ins w:id="49" w:author="Clark, Christopher" w:date="2016-03-31T10:24:00Z">
        <w:del w:id="50" w:author="Clark, Christopher [2]" w:date="2016-12-01T10:32:00Z">
          <w:r w:rsidDel="00FF1045">
            <w:rPr>
              <w:rFonts w:ascii="Calibri" w:eastAsia="Times New Roman" w:hAnsi="Calibri"/>
              <w:lang w:val="en-GB" w:eastAsia="en-US"/>
            </w:rPr>
            <w:delText xml:space="preserve">with </w:delText>
          </w:r>
        </w:del>
        <w:r>
          <w:rPr>
            <w:rFonts w:ascii="Calibri" w:eastAsia="Times New Roman" w:hAnsi="Calibri"/>
            <w:lang w:val="en-GB" w:eastAsia="en-US"/>
          </w:rPr>
          <w:t xml:space="preserve">a significant </w:t>
        </w:r>
      </w:ins>
      <w:ins w:id="51" w:author="Clark, Christopher [2]" w:date="2016-12-01T10:33:00Z">
        <w:r w:rsidR="00FF1045">
          <w:rPr>
            <w:rFonts w:ascii="Calibri" w:eastAsia="Times New Roman" w:hAnsi="Calibri"/>
            <w:lang w:val="en-GB" w:eastAsia="en-US"/>
          </w:rPr>
          <w:t xml:space="preserve">membership, </w:t>
        </w:r>
      </w:ins>
      <w:ins w:id="52" w:author="Clark, Christopher" w:date="2016-03-31T10:24:00Z">
        <w:r>
          <w:rPr>
            <w:rFonts w:ascii="Calibri" w:eastAsia="Times New Roman" w:hAnsi="Calibri"/>
            <w:lang w:val="en-GB" w:eastAsia="en-US"/>
          </w:rPr>
          <w:t>presence</w:t>
        </w:r>
      </w:ins>
      <w:ins w:id="53" w:author="Clark, Christopher [2]" w:date="2016-12-01T10:33:00Z">
        <w:r w:rsidR="00FF1045">
          <w:rPr>
            <w:rFonts w:ascii="Calibri" w:eastAsia="Times New Roman" w:hAnsi="Calibri"/>
            <w:lang w:val="en-GB" w:eastAsia="en-US"/>
          </w:rPr>
          <w:t xml:space="preserve"> and</w:t>
        </w:r>
      </w:ins>
      <w:ins w:id="54" w:author="Clark, Christopher [2]" w:date="2016-12-01T10:32:00Z">
        <w:r w:rsidR="00FF1045">
          <w:rPr>
            <w:rFonts w:ascii="Calibri" w:eastAsia="Times New Roman" w:hAnsi="Calibri"/>
            <w:lang w:val="en-GB" w:eastAsia="en-US"/>
          </w:rPr>
          <w:t xml:space="preserve"> activities</w:t>
        </w:r>
      </w:ins>
      <w:ins w:id="55" w:author="Clark, Christopher" w:date="2016-03-31T10:24:00Z">
        <w:r>
          <w:rPr>
            <w:rFonts w:ascii="Calibri" w:eastAsia="Times New Roman" w:hAnsi="Calibri"/>
            <w:lang w:val="en-GB" w:eastAsia="en-US"/>
          </w:rPr>
          <w:t xml:space="preserve"> in multiple Member States </w:t>
        </w:r>
      </w:ins>
      <w:r w:rsidRPr="00940613">
        <w:rPr>
          <w:rFonts w:ascii="Calibri" w:eastAsia="Times New Roman" w:hAnsi="Calibri"/>
          <w:lang w:val="en-GB" w:eastAsia="en-US"/>
        </w:rPr>
        <w:t>whose participation in ITU activities would be beneficial to the aims of the Union;</w:t>
      </w:r>
    </w:p>
    <w:p w14:paraId="63181061" w14:textId="77777777" w:rsidR="00D471F7" w:rsidRPr="00940613" w:rsidRDefault="00D471F7" w:rsidP="00D471F7">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r w:rsidRPr="00940613">
        <w:rPr>
          <w:rFonts w:ascii="Calibri" w:eastAsia="Times New Roman" w:hAnsi="Calibri"/>
          <w:lang w:val="en-GB" w:eastAsia="en-US"/>
        </w:rPr>
        <w:t>–</w:t>
      </w:r>
      <w:r w:rsidRPr="00940613">
        <w:rPr>
          <w:rFonts w:ascii="Calibri" w:eastAsia="Times New Roman" w:hAnsi="Calibri"/>
          <w:lang w:val="en-GB" w:eastAsia="en-US"/>
        </w:rPr>
        <w:tab/>
        <w:t>allow ITU to be represented at and participate in the organization's meetings free of charge</w:t>
      </w:r>
      <w:ins w:id="56" w:author="Clark, Christopher" w:date="2016-04-06T14:01:00Z">
        <w:r w:rsidR="005C56AA">
          <w:rPr>
            <w:rFonts w:ascii="Calibri" w:eastAsia="Times New Roman" w:hAnsi="Calibri"/>
            <w:lang w:val="en-GB" w:eastAsia="en-US"/>
          </w:rPr>
          <w:t xml:space="preserve"> </w:t>
        </w:r>
        <w:r w:rsidR="005C56AA" w:rsidRPr="00C74C9C">
          <w:rPr>
            <w:rFonts w:ascii="Calibri" w:eastAsia="Times New Roman" w:hAnsi="Calibri"/>
            <w:lang w:val="en-GB" w:eastAsia="en-US"/>
          </w:rPr>
          <w:t>and with the rights and benefits available to their members</w:t>
        </w:r>
      </w:ins>
      <w:r w:rsidRPr="00940613">
        <w:rPr>
          <w:rFonts w:ascii="Calibri" w:eastAsia="Times New Roman" w:hAnsi="Calibri"/>
          <w:lang w:val="en-GB" w:eastAsia="en-US"/>
        </w:rPr>
        <w:t>;</w:t>
      </w:r>
    </w:p>
    <w:p w14:paraId="2D3953F9" w14:textId="77777777" w:rsidR="00D471F7" w:rsidRPr="00940613" w:rsidRDefault="00D471F7" w:rsidP="00D471F7">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ins w:id="57" w:author="Christopher Clark" w:date="2015-10-08T15:04:00Z"/>
          <w:rFonts w:ascii="Calibri" w:eastAsia="Times New Roman" w:hAnsi="Calibri"/>
          <w:lang w:val="en-GB" w:eastAsia="en-US"/>
        </w:rPr>
      </w:pPr>
      <w:ins w:id="58" w:author="Christopher Clark" w:date="2015-10-08T15:04:00Z">
        <w:r w:rsidRPr="00940613">
          <w:rPr>
            <w:rFonts w:ascii="Calibri" w:eastAsia="Times New Roman" w:hAnsi="Calibri"/>
            <w:lang w:val="en-GB" w:eastAsia="en-US"/>
          </w:rPr>
          <w:t>–</w:t>
        </w:r>
      </w:ins>
      <w:r w:rsidRPr="00940613">
        <w:rPr>
          <w:rFonts w:ascii="Calibri" w:eastAsia="Times New Roman" w:hAnsi="Calibri"/>
          <w:lang w:val="en-GB" w:eastAsia="en-US"/>
        </w:rPr>
        <w:tab/>
        <w:t>allow ITU access to relevant documentation</w:t>
      </w:r>
      <w:ins w:id="59" w:author="Clark, Christopher" w:date="2016-03-31T10:24:00Z">
        <w:r>
          <w:rPr>
            <w:rFonts w:ascii="Calibri" w:eastAsia="Times New Roman" w:hAnsi="Calibri"/>
            <w:lang w:val="en-GB" w:eastAsia="en-US"/>
          </w:rPr>
          <w:t>, including information available only to their members</w:t>
        </w:r>
      </w:ins>
      <w:r w:rsidRPr="00940613">
        <w:rPr>
          <w:rFonts w:ascii="Calibri" w:eastAsia="Times New Roman" w:hAnsi="Calibri"/>
          <w:lang w:val="en-GB" w:eastAsia="en-US"/>
        </w:rPr>
        <w:t>.</w:t>
      </w:r>
      <w:ins w:id="60" w:author="Clark, Christopher" w:date="2016-03-31T10:26:00Z">
        <w:r>
          <w:rPr>
            <w:rStyle w:val="FootnoteReference"/>
            <w:rFonts w:ascii="Calibri" w:eastAsia="Times New Roman" w:hAnsi="Calibri"/>
            <w:lang w:val="en-GB" w:eastAsia="en-US"/>
          </w:rPr>
          <w:footnoteReference w:id="4"/>
        </w:r>
      </w:ins>
    </w:p>
    <w:p w14:paraId="0B573F2B" w14:textId="77777777" w:rsidR="00D471F7" w:rsidRPr="00940613" w:rsidRDefault="00D471F7" w:rsidP="00D471F7">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p>
    <w:p w14:paraId="2D1F0194" w14:textId="77777777" w:rsidR="00D471F7" w:rsidRPr="00940613" w:rsidRDefault="00D471F7" w:rsidP="00D471F7">
      <w:pPr>
        <w:spacing w:after="240"/>
        <w:rPr>
          <w:rFonts w:ascii="Calibri" w:hAnsi="Calibri"/>
          <w:lang w:val="en-GB"/>
        </w:rPr>
      </w:pPr>
      <w:r w:rsidRPr="00940613">
        <w:rPr>
          <w:rFonts w:ascii="Calibri" w:hAnsi="Calibri"/>
          <w:lang w:val="en-GB"/>
        </w:rPr>
        <w:t>1.3</w:t>
      </w:r>
      <w:r w:rsidRPr="00940613">
        <w:rPr>
          <w:rFonts w:ascii="Calibri" w:hAnsi="Calibri"/>
          <w:lang w:val="en-GB"/>
        </w:rPr>
        <w:tab/>
        <w:t>In reaching a decision as to the granting of an exemption, the Council shall take account of views expressed by the Secretary-General. Such views shall identify:</w:t>
      </w:r>
    </w:p>
    <w:p w14:paraId="198C6402" w14:textId="77777777" w:rsidR="00D471F7" w:rsidRPr="00940613" w:rsidRDefault="00D471F7" w:rsidP="00D471F7">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r w:rsidRPr="00940613">
        <w:rPr>
          <w:rFonts w:ascii="Calibri" w:eastAsia="Times New Roman" w:hAnsi="Calibri"/>
          <w:lang w:val="en-GB" w:eastAsia="en-US"/>
        </w:rPr>
        <w:t>–</w:t>
      </w:r>
      <w:r w:rsidRPr="00940613">
        <w:rPr>
          <w:rFonts w:ascii="Calibri" w:eastAsia="Times New Roman" w:hAnsi="Calibri"/>
          <w:lang w:val="en-GB" w:eastAsia="en-US"/>
        </w:rPr>
        <w:tab/>
        <w:t>the advantages for ITU of participation of the organization in ITU's activities;</w:t>
      </w:r>
    </w:p>
    <w:p w14:paraId="39E56104" w14:textId="77777777" w:rsidR="00D471F7" w:rsidRPr="00940613" w:rsidRDefault="00D471F7" w:rsidP="00D471F7">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rPr>
          <w:rFonts w:ascii="Calibri" w:eastAsia="Times New Roman" w:hAnsi="Calibri"/>
          <w:lang w:val="en-GB" w:eastAsia="en-US"/>
        </w:rPr>
      </w:pPr>
      <w:r w:rsidRPr="00940613">
        <w:rPr>
          <w:rFonts w:ascii="Calibri" w:eastAsia="Times New Roman" w:hAnsi="Calibri"/>
          <w:lang w:val="en-GB" w:eastAsia="en-US"/>
        </w:rPr>
        <w:t>–</w:t>
      </w:r>
      <w:r w:rsidRPr="00940613">
        <w:rPr>
          <w:rFonts w:ascii="Calibri" w:eastAsia="Times New Roman" w:hAnsi="Calibri"/>
          <w:lang w:val="en-GB" w:eastAsia="en-US"/>
        </w:rPr>
        <w:tab/>
        <w:t>the benefits arising from participation of ITU in the activities of the organization.</w:t>
      </w:r>
    </w:p>
    <w:p w14:paraId="2FC7AA73" w14:textId="77777777" w:rsidR="00D471F7" w:rsidRPr="00940613" w:rsidRDefault="00D471F7" w:rsidP="00D471F7">
      <w:pPr>
        <w:keepNext/>
        <w:spacing w:before="120" w:after="240"/>
        <w:jc w:val="both"/>
        <w:outlineLvl w:val="0"/>
        <w:rPr>
          <w:rFonts w:ascii="Calibri" w:hAnsi="Calibri"/>
          <w:b/>
          <w:lang w:val="en-GB"/>
        </w:rPr>
      </w:pPr>
      <w:r w:rsidRPr="00940613">
        <w:rPr>
          <w:rFonts w:ascii="Calibri" w:hAnsi="Calibri"/>
          <w:b/>
          <w:lang w:val="en-GB"/>
        </w:rPr>
        <w:t>2</w:t>
      </w:r>
      <w:r w:rsidRPr="00940613">
        <w:rPr>
          <w:rFonts w:ascii="Calibri" w:hAnsi="Calibri"/>
          <w:b/>
          <w:lang w:val="en-GB"/>
        </w:rPr>
        <w:tab/>
        <w:t>Procedure</w:t>
      </w:r>
    </w:p>
    <w:p w14:paraId="19E2C902" w14:textId="77777777" w:rsidR="00D471F7" w:rsidRPr="00940613" w:rsidRDefault="00D471F7" w:rsidP="00D471F7">
      <w:pPr>
        <w:spacing w:after="240"/>
        <w:rPr>
          <w:rFonts w:ascii="Calibri" w:hAnsi="Calibri"/>
          <w:lang w:val="en-GB"/>
        </w:rPr>
      </w:pPr>
      <w:r w:rsidRPr="00940613">
        <w:rPr>
          <w:rFonts w:ascii="Calibri" w:hAnsi="Calibri"/>
          <w:lang w:val="en-GB"/>
        </w:rPr>
        <w:t>2.1</w:t>
      </w:r>
      <w:r w:rsidRPr="00940613">
        <w:rPr>
          <w:rFonts w:ascii="Calibri" w:hAnsi="Calibri"/>
          <w:lang w:val="en-GB"/>
        </w:rPr>
        <w:tab/>
        <w:t>Each application for exemption shall be submitted, in writing, to the Secretary-General. It shall be presented to the Council for consideration, accompanied by evidence justifying the application (§ 1.2) and by comments from the Secretary-General (§ 1.3).</w:t>
      </w:r>
    </w:p>
    <w:p w14:paraId="2C46134A" w14:textId="77777777" w:rsidR="00D471F7" w:rsidRPr="00940613" w:rsidRDefault="00D471F7" w:rsidP="00D471F7">
      <w:pPr>
        <w:spacing w:after="240"/>
        <w:rPr>
          <w:rFonts w:ascii="Calibri" w:hAnsi="Calibri"/>
          <w:lang w:val="en-GB"/>
        </w:rPr>
      </w:pPr>
      <w:r w:rsidRPr="00940613">
        <w:rPr>
          <w:rFonts w:ascii="Calibri" w:hAnsi="Calibri"/>
          <w:lang w:val="en-GB"/>
        </w:rPr>
        <w:t>2.2</w:t>
      </w:r>
      <w:r w:rsidRPr="00940613">
        <w:rPr>
          <w:rFonts w:ascii="Calibri" w:hAnsi="Calibri"/>
          <w:lang w:val="en-GB"/>
        </w:rPr>
        <w:tab/>
        <w:t>The Secretary-General will examine the request for exemption according to the criteria as stipulated in §§ 1.2 and 1.3 above and will report to the forthcoming session of Council, as appropriate.</w:t>
      </w:r>
    </w:p>
    <w:p w14:paraId="175ED541" w14:textId="77777777" w:rsidR="00D471F7" w:rsidRPr="00940613" w:rsidRDefault="00D471F7" w:rsidP="00C97AAA">
      <w:pPr>
        <w:pStyle w:val="FootnoteText"/>
        <w:rPr>
          <w:rFonts w:asciiTheme="minorHAnsi" w:hAnsiTheme="minorHAnsi"/>
          <w:lang w:val="en-US"/>
        </w:rPr>
      </w:pPr>
      <w:r w:rsidRPr="00940613">
        <w:rPr>
          <w:rFonts w:ascii="Calibri" w:eastAsia="Times New Roman" w:hAnsi="Calibri"/>
        </w:rPr>
        <w:t>2.3</w:t>
      </w:r>
      <w:r w:rsidRPr="00940613">
        <w:rPr>
          <w:rFonts w:ascii="Calibri" w:eastAsia="Times New Roman" w:hAnsi="Calibri"/>
        </w:rPr>
        <w:tab/>
        <w:t>If the application for exemption is approved by the Council, it will take immediate effect from the date of the Plenary meeting at which the decision is taken.</w:t>
      </w:r>
      <w:r w:rsidRPr="00C97AAA">
        <w:rPr>
          <w:rFonts w:ascii="Calibri" w:eastAsia="Times New Roman" w:hAnsi="Calibri"/>
        </w:rPr>
        <w:t xml:space="preserve"> </w:t>
      </w:r>
      <w:del w:id="63" w:author="Clark, Christopher" w:date="2017-02-16T10:34:00Z">
        <w:r w:rsidRPr="00940613" w:rsidDel="00C97AAA">
          <w:rPr>
            <w:rFonts w:ascii="Calibri" w:eastAsia="Times New Roman" w:hAnsi="Calibri"/>
          </w:rPr>
          <w:delText>Under no circumstances can</w:delText>
        </w:r>
      </w:del>
      <w:ins w:id="64" w:author="Guillot, Arnaud" w:date="2017-02-10T15:33:00Z">
        <w:r w:rsidR="002803E2">
          <w:rPr>
            <w:rFonts w:ascii="Calibri" w:eastAsia="Times New Roman" w:hAnsi="Calibri"/>
          </w:rPr>
          <w:t xml:space="preserve">Unless otherwise decided </w:t>
        </w:r>
      </w:ins>
      <w:ins w:id="65" w:author="Guillot, Arnaud" w:date="2017-02-10T15:34:00Z">
        <w:r w:rsidR="002803E2">
          <w:rPr>
            <w:rFonts w:ascii="Calibri" w:eastAsia="Times New Roman" w:hAnsi="Calibri"/>
          </w:rPr>
          <w:t>by the Council in exceptional circumstances,</w:t>
        </w:r>
      </w:ins>
      <w:r w:rsidRPr="00C97AAA">
        <w:rPr>
          <w:rFonts w:ascii="Calibri" w:eastAsia="Times New Roman" w:hAnsi="Calibri"/>
        </w:rPr>
        <w:t xml:space="preserve"> </w:t>
      </w:r>
      <w:r w:rsidRPr="00940613">
        <w:rPr>
          <w:rFonts w:ascii="Calibri" w:eastAsia="Times New Roman" w:hAnsi="Calibri"/>
        </w:rPr>
        <w:t>the exemption</w:t>
      </w:r>
      <w:ins w:id="66" w:author="Guillot, Arnaud" w:date="2017-02-10T15:34:00Z">
        <w:r w:rsidR="002803E2">
          <w:rPr>
            <w:rFonts w:ascii="Calibri" w:eastAsia="Times New Roman" w:hAnsi="Calibri"/>
          </w:rPr>
          <w:t xml:space="preserve"> shall not</w:t>
        </w:r>
      </w:ins>
      <w:r w:rsidRPr="00C97AAA">
        <w:rPr>
          <w:rFonts w:ascii="Calibri" w:eastAsia="Times New Roman" w:hAnsi="Calibri"/>
        </w:rPr>
        <w:t xml:space="preserve"> </w:t>
      </w:r>
      <w:r w:rsidRPr="00940613">
        <w:rPr>
          <w:rFonts w:ascii="Calibri" w:eastAsia="Times New Roman" w:hAnsi="Calibri"/>
        </w:rPr>
        <w:t>be granted retroactively</w:t>
      </w:r>
      <w:ins w:id="67" w:author="Clark, Christopher" w:date="2016-12-06T10:09:00Z">
        <w:r w:rsidR="00F72FD1">
          <w:rPr>
            <w:rFonts w:asciiTheme="minorHAnsi" w:hAnsiTheme="minorHAnsi"/>
            <w:szCs w:val="24"/>
            <w:lang w:val="en-US"/>
          </w:rPr>
          <w:t>. En</w:t>
        </w:r>
      </w:ins>
      <w:ins w:id="68" w:author="Clark, Christopher" w:date="2016-12-06T10:08:00Z">
        <w:r w:rsidR="00F72FD1" w:rsidRPr="00940613">
          <w:rPr>
            <w:rFonts w:asciiTheme="minorHAnsi" w:hAnsiTheme="minorHAnsi"/>
            <w:szCs w:val="24"/>
            <w:lang w:val="en-US"/>
          </w:rPr>
          <w:t>tities exempted by Council remain</w:t>
        </w:r>
        <w:r w:rsidR="00F72FD1" w:rsidRPr="00F72FD1">
          <w:rPr>
            <w:rFonts w:asciiTheme="minorHAnsi" w:hAnsiTheme="minorHAnsi"/>
            <w:szCs w:val="24"/>
            <w:lang w:val="en-US"/>
          </w:rPr>
          <w:t xml:space="preserve"> responsible for any </w:t>
        </w:r>
      </w:ins>
      <w:ins w:id="69" w:author="Clark, Christopher" w:date="2016-12-06T10:13:00Z">
        <w:r w:rsidR="00F72FD1">
          <w:rPr>
            <w:rFonts w:asciiTheme="minorHAnsi" w:hAnsiTheme="minorHAnsi"/>
            <w:szCs w:val="24"/>
            <w:lang w:val="en-US"/>
          </w:rPr>
          <w:t xml:space="preserve">amounts </w:t>
        </w:r>
      </w:ins>
      <w:ins w:id="70" w:author="Clark, Christopher" w:date="2016-12-06T10:08:00Z">
        <w:r w:rsidR="00F72FD1" w:rsidRPr="00940613">
          <w:rPr>
            <w:rFonts w:asciiTheme="minorHAnsi" w:hAnsiTheme="minorHAnsi"/>
            <w:szCs w:val="24"/>
            <w:lang w:val="en-US"/>
          </w:rPr>
          <w:t>owed prior to the effective date of exemption</w:t>
        </w:r>
      </w:ins>
      <w:r w:rsidRPr="00940613">
        <w:rPr>
          <w:rFonts w:ascii="Calibri" w:eastAsia="Times New Roman" w:hAnsi="Calibri"/>
        </w:rPr>
        <w:t>.</w:t>
      </w:r>
    </w:p>
    <w:p w14:paraId="2C27CA26" w14:textId="77777777" w:rsidR="00D471F7" w:rsidRDefault="00D471F7" w:rsidP="002D29A5">
      <w:pPr>
        <w:tabs>
          <w:tab w:val="left" w:pos="794"/>
          <w:tab w:val="left" w:pos="1191"/>
          <w:tab w:val="left" w:pos="1588"/>
          <w:tab w:val="left" w:pos="1985"/>
        </w:tabs>
        <w:overflowPunct w:val="0"/>
        <w:autoSpaceDE w:val="0"/>
        <w:autoSpaceDN w:val="0"/>
        <w:adjustRightInd w:val="0"/>
        <w:spacing w:before="120"/>
        <w:textAlignment w:val="baseline"/>
        <w:rPr>
          <w:ins w:id="71" w:author="Christopher Clark" w:date="2017-02-09T17:12:00Z"/>
          <w:rFonts w:ascii="Calibri" w:eastAsia="Times New Roman" w:hAnsi="Calibri"/>
          <w:lang w:eastAsia="en-US"/>
        </w:rPr>
      </w:pPr>
      <w:ins w:id="72" w:author="Christopher Clark" w:date="2015-10-08T15:30:00Z">
        <w:r w:rsidRPr="00940613">
          <w:rPr>
            <w:rFonts w:ascii="Calibri" w:eastAsia="Times New Roman" w:hAnsi="Calibri"/>
            <w:lang w:val="en-GB" w:eastAsia="en-US"/>
          </w:rPr>
          <w:t>2</w:t>
        </w:r>
      </w:ins>
      <w:r w:rsidRPr="00940613">
        <w:rPr>
          <w:rFonts w:ascii="Calibri" w:eastAsia="Times New Roman" w:hAnsi="Calibri"/>
          <w:lang w:val="en-GB" w:eastAsia="en-US"/>
        </w:rPr>
        <w:t>.4</w:t>
      </w:r>
      <w:r w:rsidRPr="00940613">
        <w:rPr>
          <w:rFonts w:ascii="Calibri" w:eastAsia="Times New Roman" w:hAnsi="Calibri"/>
          <w:lang w:val="en-GB" w:eastAsia="en-US"/>
        </w:rPr>
        <w:tab/>
        <w:t xml:space="preserve">The exemption shall be valid </w:t>
      </w:r>
      <w:del w:id="73" w:author="Christopher Clark" w:date="2015-10-08T15:27:00Z">
        <w:r w:rsidRPr="00940613" w:rsidDel="000F36E6">
          <w:rPr>
            <w:rFonts w:ascii="Calibri" w:eastAsia="Times New Roman" w:hAnsi="Calibri"/>
            <w:lang w:val="en-GB" w:eastAsia="en-US"/>
          </w:rPr>
          <w:delText xml:space="preserve">only </w:delText>
        </w:r>
      </w:del>
      <w:r w:rsidRPr="00940613">
        <w:rPr>
          <w:rFonts w:ascii="Calibri" w:eastAsia="Times New Roman" w:hAnsi="Calibri"/>
          <w:lang w:val="en-GB" w:eastAsia="en-US"/>
        </w:rPr>
        <w:t>until the following plenipotentiary conference</w:t>
      </w:r>
      <w:ins w:id="74" w:author="Christopher Clark" w:date="2015-10-08T15:28:00Z">
        <w:r w:rsidRPr="00E15536">
          <w:rPr>
            <w:rFonts w:ascii="Calibri" w:eastAsia="Times New Roman" w:hAnsi="Calibri"/>
            <w:lang w:val="en-GB" w:eastAsia="en-US"/>
          </w:rPr>
          <w:t>, although Co</w:t>
        </w:r>
      </w:ins>
      <w:ins w:id="75" w:author="Christopher Clark" w:date="2015-10-08T15:27:00Z">
        <w:r w:rsidRPr="00E15536">
          <w:rPr>
            <w:rFonts w:ascii="Calibri" w:eastAsia="Times New Roman" w:hAnsi="Calibri"/>
            <w:lang w:val="en-GB" w:eastAsia="en-US"/>
          </w:rPr>
          <w:t xml:space="preserve">uncil </w:t>
        </w:r>
      </w:ins>
      <w:ins w:id="76" w:author="Christopher Clark" w:date="2015-10-08T15:28:00Z">
        <w:r w:rsidRPr="00E15536">
          <w:rPr>
            <w:rFonts w:ascii="Calibri" w:eastAsia="Times New Roman" w:hAnsi="Calibri"/>
            <w:lang w:val="en-GB" w:eastAsia="en-US"/>
          </w:rPr>
          <w:t xml:space="preserve">may </w:t>
        </w:r>
      </w:ins>
      <w:ins w:id="77" w:author="Christopher Clark" w:date="2015-10-08T15:29:00Z">
        <w:r w:rsidRPr="00E15536">
          <w:rPr>
            <w:rFonts w:ascii="Calibri" w:eastAsia="Times New Roman" w:hAnsi="Calibri"/>
            <w:lang w:val="en-GB" w:eastAsia="en-US"/>
          </w:rPr>
          <w:t xml:space="preserve">at any time </w:t>
        </w:r>
      </w:ins>
      <w:ins w:id="78" w:author="Christopher Clark" w:date="2015-10-08T15:28:00Z">
        <w:r w:rsidRPr="00E15536">
          <w:rPr>
            <w:rFonts w:ascii="Calibri" w:eastAsia="Times New Roman" w:hAnsi="Calibri"/>
            <w:lang w:val="en-GB" w:eastAsia="en-US"/>
          </w:rPr>
          <w:t xml:space="preserve">choose to revoke </w:t>
        </w:r>
      </w:ins>
      <w:ins w:id="79" w:author="Christopher Clark" w:date="2015-10-08T15:29:00Z">
        <w:r w:rsidRPr="00E15536">
          <w:rPr>
            <w:rFonts w:ascii="Calibri" w:eastAsia="Times New Roman" w:hAnsi="Calibri"/>
            <w:lang w:val="en-GB" w:eastAsia="en-US"/>
          </w:rPr>
          <w:t xml:space="preserve">the </w:t>
        </w:r>
      </w:ins>
      <w:ins w:id="80" w:author="Christopher Clark" w:date="2015-10-08T15:28:00Z">
        <w:r w:rsidRPr="00E15536">
          <w:rPr>
            <w:rFonts w:ascii="Calibri" w:eastAsia="Times New Roman" w:hAnsi="Calibri"/>
            <w:lang w:val="en-GB" w:eastAsia="en-US"/>
          </w:rPr>
          <w:t xml:space="preserve">exemption status from an entity which </w:t>
        </w:r>
      </w:ins>
      <w:ins w:id="81" w:author="Christopher Clark" w:date="2015-10-08T15:29:00Z">
        <w:r w:rsidRPr="00E15536">
          <w:rPr>
            <w:rFonts w:ascii="Calibri" w:eastAsia="Times New Roman" w:hAnsi="Calibri"/>
            <w:lang w:val="en-GB" w:eastAsia="en-US"/>
          </w:rPr>
          <w:t>n</w:t>
        </w:r>
      </w:ins>
      <w:ins w:id="82" w:author="Christopher Clark" w:date="2015-10-08T15:07:00Z">
        <w:r w:rsidRPr="00E15536">
          <w:rPr>
            <w:rFonts w:ascii="Calibri" w:eastAsia="Times New Roman" w:hAnsi="Calibri"/>
            <w:lang w:val="en-GB" w:eastAsia="en-US"/>
          </w:rPr>
          <w:t>o longer</w:t>
        </w:r>
      </w:ins>
      <w:ins w:id="83" w:author="Christopher Clark" w:date="2015-10-08T15:06:00Z">
        <w:r w:rsidRPr="00E15536">
          <w:rPr>
            <w:rFonts w:ascii="Calibri" w:eastAsia="Times New Roman" w:hAnsi="Calibri"/>
            <w:lang w:val="en-GB" w:eastAsia="en-US"/>
          </w:rPr>
          <w:t xml:space="preserve"> </w:t>
        </w:r>
      </w:ins>
      <w:ins w:id="84" w:author="Christopher Clark" w:date="2015-10-08T15:08:00Z">
        <w:r w:rsidRPr="00E15536">
          <w:rPr>
            <w:rFonts w:ascii="Calibri" w:eastAsia="Times New Roman" w:hAnsi="Calibri"/>
            <w:lang w:val="en-GB" w:eastAsia="en-US"/>
          </w:rPr>
          <w:t xml:space="preserve">fulfils </w:t>
        </w:r>
      </w:ins>
      <w:ins w:id="85" w:author="Christopher Clark" w:date="2015-10-08T15:06:00Z">
        <w:r w:rsidRPr="00E15536">
          <w:rPr>
            <w:rFonts w:ascii="Calibri" w:eastAsia="Times New Roman" w:hAnsi="Calibri"/>
            <w:lang w:val="en-GB" w:eastAsia="en-US"/>
          </w:rPr>
          <w:t>the criteria noted above</w:t>
        </w:r>
      </w:ins>
      <w:r w:rsidRPr="002D29A5">
        <w:rPr>
          <w:rFonts w:ascii="Calibri" w:eastAsia="Times New Roman" w:hAnsi="Calibri"/>
          <w:lang w:eastAsia="en-US"/>
        </w:rPr>
        <w:t xml:space="preserve">. </w:t>
      </w:r>
      <w:del w:id="86" w:author="Christopher Clark" w:date="2016-12-02T11:08:00Z">
        <w:r w:rsidRPr="002D29A5" w:rsidDel="002D29A5">
          <w:rPr>
            <w:rFonts w:ascii="Calibri" w:eastAsia="Times New Roman" w:hAnsi="Calibri"/>
            <w:lang w:eastAsia="en-US"/>
          </w:rPr>
          <w:delText>Organizations already exempted from payment will be required to resubmit an application for a new period of exemption prior to the following</w:delText>
        </w:r>
      </w:del>
      <w:ins w:id="87" w:author="Christopher Clark" w:date="2016-12-02T11:08:00Z">
        <w:r w:rsidR="002D29A5">
          <w:rPr>
            <w:rFonts w:ascii="Calibri" w:eastAsia="Times New Roman" w:hAnsi="Calibri"/>
            <w:lang w:eastAsia="en-US"/>
          </w:rPr>
          <w:t>Each</w:t>
        </w:r>
      </w:ins>
      <w:r w:rsidRPr="002D29A5">
        <w:rPr>
          <w:rFonts w:ascii="Calibri" w:eastAsia="Times New Roman" w:hAnsi="Calibri"/>
          <w:lang w:eastAsia="en-US"/>
        </w:rPr>
        <w:t xml:space="preserve"> plenipotentiary conference</w:t>
      </w:r>
      <w:ins w:id="88" w:author="Christopher Clark" w:date="2016-12-02T11:08:00Z">
        <w:r w:rsidR="002D29A5">
          <w:rPr>
            <w:rFonts w:ascii="Calibri" w:eastAsia="Times New Roman" w:hAnsi="Calibri"/>
            <w:lang w:eastAsia="en-US"/>
          </w:rPr>
          <w:t xml:space="preserve"> will review the list of exempted entities and decide which ones </w:t>
        </w:r>
      </w:ins>
      <w:ins w:id="89" w:author="Christopher Clark" w:date="2016-12-02T11:09:00Z">
        <w:r w:rsidR="002D29A5">
          <w:rPr>
            <w:rFonts w:ascii="Calibri" w:eastAsia="Times New Roman" w:hAnsi="Calibri"/>
            <w:lang w:eastAsia="en-US"/>
          </w:rPr>
          <w:t xml:space="preserve">will </w:t>
        </w:r>
      </w:ins>
      <w:ins w:id="90" w:author="Christopher Clark" w:date="2016-12-02T11:08:00Z">
        <w:r w:rsidR="002D29A5">
          <w:rPr>
            <w:rFonts w:ascii="Calibri" w:eastAsia="Times New Roman" w:hAnsi="Calibri"/>
            <w:lang w:eastAsia="en-US"/>
          </w:rPr>
          <w:t>continue to benefit from exempted status</w:t>
        </w:r>
      </w:ins>
      <w:r w:rsidRPr="002D29A5">
        <w:rPr>
          <w:rFonts w:ascii="Calibri" w:eastAsia="Times New Roman" w:hAnsi="Calibri"/>
          <w:lang w:eastAsia="en-US"/>
        </w:rPr>
        <w:t>.</w:t>
      </w:r>
    </w:p>
    <w:p w14:paraId="0D82DBBD" w14:textId="77777777" w:rsidR="007F3074" w:rsidRPr="002D29A5" w:rsidRDefault="007F3074" w:rsidP="002D29A5">
      <w:pPr>
        <w:tabs>
          <w:tab w:val="left" w:pos="794"/>
          <w:tab w:val="left" w:pos="1191"/>
          <w:tab w:val="left" w:pos="1588"/>
          <w:tab w:val="left" w:pos="1985"/>
        </w:tabs>
        <w:overflowPunct w:val="0"/>
        <w:autoSpaceDE w:val="0"/>
        <w:autoSpaceDN w:val="0"/>
        <w:adjustRightInd w:val="0"/>
        <w:spacing w:before="120"/>
        <w:textAlignment w:val="baseline"/>
        <w:rPr>
          <w:rFonts w:ascii="Calibri" w:hAnsi="Calibri"/>
        </w:rPr>
      </w:pPr>
      <w:ins w:id="91" w:author="Christopher Clark" w:date="2017-02-09T17:12:00Z">
        <w:r>
          <w:rPr>
            <w:rFonts w:ascii="Calibri" w:hAnsi="Calibri"/>
          </w:rPr>
          <w:t>2.5</w:t>
        </w:r>
        <w:r>
          <w:rPr>
            <w:rFonts w:ascii="Calibri" w:hAnsi="Calibri"/>
          </w:rPr>
          <w:tab/>
          <w:t>The list of exempted entities shall be made publically available on the ITU website.</w:t>
        </w:r>
      </w:ins>
    </w:p>
    <w:p w14:paraId="7034A385" w14:textId="77777777" w:rsidR="00D471F7" w:rsidRDefault="00D471F7" w:rsidP="000B2174">
      <w:pPr>
        <w:tabs>
          <w:tab w:val="left" w:pos="794"/>
          <w:tab w:val="left" w:pos="1191"/>
          <w:tab w:val="left" w:pos="1588"/>
          <w:tab w:val="left" w:pos="1985"/>
        </w:tabs>
        <w:overflowPunct w:val="0"/>
        <w:autoSpaceDE w:val="0"/>
        <w:autoSpaceDN w:val="0"/>
        <w:adjustRightInd w:val="0"/>
        <w:spacing w:before="840"/>
        <w:jc w:val="center"/>
        <w:textAlignment w:val="baseline"/>
        <w:rPr>
          <w:rFonts w:eastAsia="Times New Roman"/>
          <w:lang w:val="en-GB" w:eastAsia="en-US"/>
        </w:rPr>
      </w:pPr>
      <w:r>
        <w:rPr>
          <w:rFonts w:eastAsia="Times New Roman"/>
          <w:lang w:val="en-GB" w:eastAsia="en-US"/>
        </w:rPr>
        <w:t>____________</w:t>
      </w:r>
      <w:r w:rsidR="000B2174">
        <w:rPr>
          <w:rFonts w:eastAsia="Times New Roman"/>
          <w:lang w:val="en-GB" w:eastAsia="en-US"/>
        </w:rPr>
        <w:t>_________</w:t>
      </w:r>
    </w:p>
    <w:sectPr w:rsidR="00D471F7" w:rsidSect="00C0037A">
      <w:headerReference w:type="default" r:id="rId13"/>
      <w:headerReference w:type="first" r:id="rId14"/>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FEE8C" w14:textId="77777777" w:rsidR="00D720DF" w:rsidRDefault="00D720DF" w:rsidP="005E4CD9">
      <w:r>
        <w:separator/>
      </w:r>
    </w:p>
  </w:endnote>
  <w:endnote w:type="continuationSeparator" w:id="0">
    <w:p w14:paraId="57E99F87" w14:textId="77777777" w:rsidR="00D720DF" w:rsidRDefault="00D720DF"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61362" w14:textId="77777777" w:rsidR="00D720DF" w:rsidRDefault="00D720DF" w:rsidP="005E4CD9">
      <w:r>
        <w:separator/>
      </w:r>
    </w:p>
  </w:footnote>
  <w:footnote w:type="continuationSeparator" w:id="0">
    <w:p w14:paraId="6B92C9CF" w14:textId="77777777" w:rsidR="00D720DF" w:rsidRDefault="00D720DF" w:rsidP="005E4CD9">
      <w:r>
        <w:continuationSeparator/>
      </w:r>
    </w:p>
  </w:footnote>
  <w:footnote w:id="1">
    <w:p w14:paraId="22761614" w14:textId="77777777" w:rsidR="00D720DF" w:rsidRPr="0076679F" w:rsidRDefault="00D720DF" w:rsidP="0076679F">
      <w:pPr>
        <w:pStyle w:val="FootnoteText"/>
        <w:spacing w:before="0"/>
        <w:rPr>
          <w:rFonts w:asciiTheme="minorHAnsi" w:hAnsiTheme="minorHAnsi"/>
        </w:rPr>
      </w:pPr>
      <w:r w:rsidRPr="0076679F">
        <w:rPr>
          <w:rStyle w:val="FootnoteReference"/>
          <w:rFonts w:asciiTheme="minorHAnsi" w:hAnsiTheme="minorHAnsi"/>
        </w:rPr>
        <w:footnoteRef/>
      </w:r>
      <w:r w:rsidRPr="0076679F">
        <w:rPr>
          <w:rFonts w:asciiTheme="minorHAnsi" w:hAnsiTheme="minorHAnsi"/>
        </w:rPr>
        <w:t xml:space="preserve"> ITU conferences and assemblies, study groups and rapporteur groups. </w:t>
      </w:r>
    </w:p>
  </w:footnote>
  <w:footnote w:id="2">
    <w:p w14:paraId="2739BB4F" w14:textId="77777777" w:rsidR="00D720DF" w:rsidRPr="0076679F" w:rsidRDefault="00D720DF" w:rsidP="0076679F">
      <w:pPr>
        <w:pStyle w:val="FootnoteText"/>
        <w:spacing w:before="0"/>
        <w:ind w:left="142" w:hanging="142"/>
        <w:rPr>
          <w:rFonts w:asciiTheme="minorHAnsi" w:hAnsiTheme="minorHAnsi"/>
        </w:rPr>
      </w:pPr>
      <w:r w:rsidRPr="0076679F">
        <w:rPr>
          <w:rStyle w:val="FootnoteReference"/>
          <w:rFonts w:asciiTheme="minorHAnsi" w:hAnsiTheme="minorHAnsi"/>
        </w:rPr>
        <w:footnoteRef/>
      </w:r>
      <w:r w:rsidRPr="0076679F">
        <w:rPr>
          <w:rFonts w:asciiTheme="minorHAnsi" w:hAnsiTheme="minorHAnsi"/>
        </w:rPr>
        <w:t xml:space="preserve"> </w:t>
      </w:r>
      <w:r w:rsidRPr="0076679F">
        <w:rPr>
          <w:rFonts w:asciiTheme="minorHAnsi" w:hAnsiTheme="minorHAnsi"/>
        </w:rPr>
        <w:tab/>
      </w:r>
      <w:r w:rsidRPr="0076679F">
        <w:rPr>
          <w:rFonts w:asciiTheme="minorHAnsi" w:hAnsiTheme="minorHAnsi"/>
          <w:sz w:val="22"/>
          <w:szCs w:val="18"/>
        </w:rPr>
        <w:t>It would be prudent to also indicate which region: i.e. Administrative (5), BDT regions (6), Radio regions (3), or other.</w:t>
      </w:r>
    </w:p>
  </w:footnote>
  <w:footnote w:id="3">
    <w:p w14:paraId="6CD38875" w14:textId="77777777" w:rsidR="00D720DF" w:rsidRPr="00A07FA8" w:rsidRDefault="00D720DF" w:rsidP="00B13A46">
      <w:pPr>
        <w:pStyle w:val="FootnoteText"/>
        <w:rPr>
          <w:rFonts w:asciiTheme="minorHAnsi" w:hAnsiTheme="minorHAnsi"/>
          <w:sz w:val="22"/>
        </w:rPr>
      </w:pPr>
      <w:r w:rsidRPr="00A07FA8">
        <w:rPr>
          <w:rStyle w:val="FootnoteReference"/>
        </w:rPr>
        <w:footnoteRef/>
      </w:r>
      <w:r w:rsidRPr="00A07FA8">
        <w:t xml:space="preserve"> </w:t>
      </w:r>
      <w:r w:rsidRPr="00A07FA8">
        <w:rPr>
          <w:rStyle w:val="Hyperlink"/>
          <w:rFonts w:asciiTheme="minorHAnsi" w:hAnsiTheme="minorHAnsi"/>
          <w:bCs/>
          <w:color w:val="auto"/>
          <w:sz w:val="22"/>
          <w:u w:val="none"/>
        </w:rPr>
        <w:t>A “legally recognized” entity is one having its own juridical personality and, as such, has the capacity to, inter alia, take commitments, contract and institute legal proceedings, on its own.</w:t>
      </w:r>
    </w:p>
  </w:footnote>
  <w:footnote w:id="4">
    <w:p w14:paraId="0A26EAA4" w14:textId="77777777" w:rsidR="00D720DF" w:rsidRPr="00940613" w:rsidRDefault="00D720DF" w:rsidP="003F320E">
      <w:pPr>
        <w:pStyle w:val="FootnoteText"/>
        <w:tabs>
          <w:tab w:val="clear" w:pos="255"/>
          <w:tab w:val="left" w:pos="0"/>
        </w:tabs>
        <w:ind w:left="0" w:firstLine="0"/>
        <w:rPr>
          <w:lang w:val="en-US"/>
        </w:rPr>
      </w:pPr>
      <w:ins w:id="61" w:author="Clark, Christopher" w:date="2016-03-31T10:26:00Z">
        <w:r w:rsidRPr="00940613">
          <w:rPr>
            <w:rStyle w:val="FootnoteReference"/>
            <w:rFonts w:asciiTheme="minorHAnsi" w:hAnsiTheme="minorHAnsi"/>
          </w:rPr>
          <w:footnoteRef/>
        </w:r>
        <w:r w:rsidRPr="00940613">
          <w:rPr>
            <w:rFonts w:asciiTheme="minorHAnsi" w:hAnsiTheme="minorHAnsi"/>
          </w:rPr>
          <w:t xml:space="preserve"> </w:t>
        </w:r>
        <w:r w:rsidRPr="00940613">
          <w:rPr>
            <w:rFonts w:asciiTheme="minorHAnsi" w:hAnsiTheme="minorHAnsi"/>
            <w:sz w:val="20"/>
          </w:rPr>
          <w:t>This means providing reciprocal access to information/documentation similar to that provided by ITU to its members through the TIES restricted access system</w:t>
        </w:r>
      </w:ins>
      <w:ins w:id="62" w:author="Clark, Christopher" w:date="2016-03-31T10:27:00Z">
        <w:r>
          <w:rPr>
            <w:rFonts w:asciiTheme="minorHAnsi" w:hAnsiTheme="minorHAnsi"/>
            <w:sz w:val="20"/>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622B" w14:textId="24AB75A6" w:rsidR="00D720DF" w:rsidRPr="000242F3" w:rsidRDefault="00D720DF"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DA0C26">
          <w:rPr>
            <w:rFonts w:ascii="Calibri" w:hAnsi="Calibri"/>
            <w:noProof/>
            <w:sz w:val="22"/>
            <w:szCs w:val="22"/>
          </w:rPr>
          <w:t>12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18FCC8FD" w14:textId="77777777" w:rsidR="00D720DF" w:rsidRPr="000242F3" w:rsidRDefault="00D720DF"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1A611" w14:textId="77777777" w:rsidR="00D720DF" w:rsidRDefault="00D720DF" w:rsidP="0036354B">
    <w:pPr>
      <w:pStyle w:val="Header"/>
      <w:jc w:val="center"/>
    </w:pPr>
  </w:p>
  <w:p w14:paraId="295CD9DB" w14:textId="77777777" w:rsidR="00D720DF" w:rsidRDefault="00D72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508A"/>
    <w:multiLevelType w:val="hybridMultilevel"/>
    <w:tmpl w:val="C41AD55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C05DF"/>
    <w:multiLevelType w:val="hybridMultilevel"/>
    <w:tmpl w:val="E27AF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D30CD"/>
    <w:multiLevelType w:val="hybridMultilevel"/>
    <w:tmpl w:val="9D64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4727C"/>
    <w:multiLevelType w:val="multilevel"/>
    <w:tmpl w:val="B44C39D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3" w15:restartNumberingAfterBreak="0">
    <w:nsid w:val="50B91725"/>
    <w:multiLevelType w:val="hybridMultilevel"/>
    <w:tmpl w:val="1AA20E24"/>
    <w:lvl w:ilvl="0" w:tplc="E4726488">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22"/>
  </w:num>
  <w:num w:numId="2">
    <w:abstractNumId w:val="29"/>
  </w:num>
  <w:num w:numId="3">
    <w:abstractNumId w:val="15"/>
  </w:num>
  <w:num w:numId="4">
    <w:abstractNumId w:val="6"/>
  </w:num>
  <w:num w:numId="5">
    <w:abstractNumId w:val="28"/>
  </w:num>
  <w:num w:numId="6">
    <w:abstractNumId w:val="13"/>
  </w:num>
  <w:num w:numId="7">
    <w:abstractNumId w:val="30"/>
  </w:num>
  <w:num w:numId="8">
    <w:abstractNumId w:val="12"/>
  </w:num>
  <w:num w:numId="9">
    <w:abstractNumId w:val="14"/>
  </w:num>
  <w:num w:numId="10">
    <w:abstractNumId w:val="7"/>
  </w:num>
  <w:num w:numId="11">
    <w:abstractNumId w:val="11"/>
  </w:num>
  <w:num w:numId="12">
    <w:abstractNumId w:val="10"/>
  </w:num>
  <w:num w:numId="13">
    <w:abstractNumId w:val="4"/>
  </w:num>
  <w:num w:numId="14">
    <w:abstractNumId w:val="0"/>
  </w:num>
  <w:num w:numId="15">
    <w:abstractNumId w:val="27"/>
  </w:num>
  <w:num w:numId="16">
    <w:abstractNumId w:val="18"/>
  </w:num>
  <w:num w:numId="17">
    <w:abstractNumId w:val="17"/>
  </w:num>
  <w:num w:numId="18">
    <w:abstractNumId w:val="5"/>
  </w:num>
  <w:num w:numId="19">
    <w:abstractNumId w:val="21"/>
  </w:num>
  <w:num w:numId="20">
    <w:abstractNumId w:val="25"/>
  </w:num>
  <w:num w:numId="21">
    <w:abstractNumId w:val="24"/>
  </w:num>
  <w:num w:numId="22">
    <w:abstractNumId w:val="2"/>
  </w:num>
  <w:num w:numId="23">
    <w:abstractNumId w:val="19"/>
  </w:num>
  <w:num w:numId="24">
    <w:abstractNumId w:val="9"/>
  </w:num>
  <w:num w:numId="25">
    <w:abstractNumId w:val="8"/>
  </w:num>
  <w:num w:numId="26">
    <w:abstractNumId w:val="26"/>
  </w:num>
  <w:num w:numId="27">
    <w:abstractNumId w:val="20"/>
  </w:num>
  <w:num w:numId="28">
    <w:abstractNumId w:val="3"/>
  </w:num>
  <w:num w:numId="29">
    <w:abstractNumId w:val="1"/>
  </w:num>
  <w:num w:numId="30">
    <w:abstractNumId w:val="16"/>
  </w:num>
  <w:num w:numId="31">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Clark">
    <w15:presenceInfo w15:providerId="Windows Live" w15:userId="ac0641613c758e81"/>
  </w15:person>
  <w15:person w15:author="Clark, Christopher">
    <w15:presenceInfo w15:providerId="AD" w15:userId="S-1-5-21-8740799-900759487-1415713722-7143"/>
  </w15:person>
  <w15:person w15:author="Fabry-Fredriksen, Marianne">
    <w15:presenceInfo w15:providerId="AD" w15:userId="S-1-5-21-8740799-900759487-1415713722-3025"/>
  </w15:person>
  <w15:person w15:author="Clark, Christopher [2]">
    <w15:presenceInfo w15:providerId="Windows Live" w15:userId="ac0641613c758e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2262"/>
    <w:rsid w:val="000030C2"/>
    <w:rsid w:val="000043E5"/>
    <w:rsid w:val="000044F1"/>
    <w:rsid w:val="00004FE8"/>
    <w:rsid w:val="00005460"/>
    <w:rsid w:val="00005C36"/>
    <w:rsid w:val="00007A2F"/>
    <w:rsid w:val="00007B25"/>
    <w:rsid w:val="00011D30"/>
    <w:rsid w:val="00011EF3"/>
    <w:rsid w:val="0001219A"/>
    <w:rsid w:val="0001260D"/>
    <w:rsid w:val="000133D9"/>
    <w:rsid w:val="000154A9"/>
    <w:rsid w:val="00016E18"/>
    <w:rsid w:val="00022D39"/>
    <w:rsid w:val="00023023"/>
    <w:rsid w:val="00023C1A"/>
    <w:rsid w:val="000242F3"/>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27A0"/>
    <w:rsid w:val="00052C6A"/>
    <w:rsid w:val="00052E03"/>
    <w:rsid w:val="00055F92"/>
    <w:rsid w:val="0005651F"/>
    <w:rsid w:val="00057AF5"/>
    <w:rsid w:val="00057DC7"/>
    <w:rsid w:val="00062977"/>
    <w:rsid w:val="0006388C"/>
    <w:rsid w:val="00063F00"/>
    <w:rsid w:val="00064D4E"/>
    <w:rsid w:val="00065B02"/>
    <w:rsid w:val="000719B8"/>
    <w:rsid w:val="00072720"/>
    <w:rsid w:val="00072818"/>
    <w:rsid w:val="00072B46"/>
    <w:rsid w:val="00073416"/>
    <w:rsid w:val="00073DD5"/>
    <w:rsid w:val="0007451C"/>
    <w:rsid w:val="00075135"/>
    <w:rsid w:val="00076F12"/>
    <w:rsid w:val="00083EC3"/>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624"/>
    <w:rsid w:val="000B2174"/>
    <w:rsid w:val="000B2414"/>
    <w:rsid w:val="000B256B"/>
    <w:rsid w:val="000B36C4"/>
    <w:rsid w:val="000B386C"/>
    <w:rsid w:val="000B3978"/>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9B2"/>
    <w:rsid w:val="00143B4B"/>
    <w:rsid w:val="00143E4B"/>
    <w:rsid w:val="00143EEC"/>
    <w:rsid w:val="001441AC"/>
    <w:rsid w:val="00145D15"/>
    <w:rsid w:val="00146D40"/>
    <w:rsid w:val="00146FA1"/>
    <w:rsid w:val="001506F1"/>
    <w:rsid w:val="0015100F"/>
    <w:rsid w:val="001522F5"/>
    <w:rsid w:val="00152D0F"/>
    <w:rsid w:val="00152F2C"/>
    <w:rsid w:val="00153EBD"/>
    <w:rsid w:val="00153EDD"/>
    <w:rsid w:val="00154359"/>
    <w:rsid w:val="001544E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6AC1"/>
    <w:rsid w:val="001C7299"/>
    <w:rsid w:val="001C7A3F"/>
    <w:rsid w:val="001D007D"/>
    <w:rsid w:val="001D10F0"/>
    <w:rsid w:val="001D1489"/>
    <w:rsid w:val="001D1611"/>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704B"/>
    <w:rsid w:val="002675DF"/>
    <w:rsid w:val="002679D9"/>
    <w:rsid w:val="002704D4"/>
    <w:rsid w:val="00272C6A"/>
    <w:rsid w:val="00273D10"/>
    <w:rsid w:val="0027551E"/>
    <w:rsid w:val="00275C42"/>
    <w:rsid w:val="00277168"/>
    <w:rsid w:val="002803E2"/>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02A"/>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6E"/>
    <w:rsid w:val="002D787C"/>
    <w:rsid w:val="002D7C45"/>
    <w:rsid w:val="002E02AD"/>
    <w:rsid w:val="002E1ACF"/>
    <w:rsid w:val="002E3780"/>
    <w:rsid w:val="002E3E8B"/>
    <w:rsid w:val="002E45A9"/>
    <w:rsid w:val="002E5355"/>
    <w:rsid w:val="002E6979"/>
    <w:rsid w:val="002E7CAA"/>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3431"/>
    <w:rsid w:val="003236C3"/>
    <w:rsid w:val="00323855"/>
    <w:rsid w:val="00324838"/>
    <w:rsid w:val="0032502B"/>
    <w:rsid w:val="00325231"/>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1BE"/>
    <w:rsid w:val="00375516"/>
    <w:rsid w:val="00375627"/>
    <w:rsid w:val="00375728"/>
    <w:rsid w:val="00375830"/>
    <w:rsid w:val="003758A8"/>
    <w:rsid w:val="00377B91"/>
    <w:rsid w:val="00381B64"/>
    <w:rsid w:val="003828B8"/>
    <w:rsid w:val="00382E15"/>
    <w:rsid w:val="00383A45"/>
    <w:rsid w:val="003865CC"/>
    <w:rsid w:val="00387466"/>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E20"/>
    <w:rsid w:val="00432368"/>
    <w:rsid w:val="004338C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718E"/>
    <w:rsid w:val="00467274"/>
    <w:rsid w:val="004672D4"/>
    <w:rsid w:val="004711BE"/>
    <w:rsid w:val="0047340B"/>
    <w:rsid w:val="0047485D"/>
    <w:rsid w:val="004757A0"/>
    <w:rsid w:val="00477107"/>
    <w:rsid w:val="00477C26"/>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604"/>
    <w:rsid w:val="004E22EE"/>
    <w:rsid w:val="004E267F"/>
    <w:rsid w:val="004E27CB"/>
    <w:rsid w:val="004E349C"/>
    <w:rsid w:val="004E3572"/>
    <w:rsid w:val="004E3ECD"/>
    <w:rsid w:val="004E5BDF"/>
    <w:rsid w:val="004E5CFE"/>
    <w:rsid w:val="004F0127"/>
    <w:rsid w:val="004F2327"/>
    <w:rsid w:val="004F2366"/>
    <w:rsid w:val="004F5999"/>
    <w:rsid w:val="004F7589"/>
    <w:rsid w:val="004F77B6"/>
    <w:rsid w:val="004F7FE4"/>
    <w:rsid w:val="005000DE"/>
    <w:rsid w:val="005005AC"/>
    <w:rsid w:val="00501504"/>
    <w:rsid w:val="00501CF5"/>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7038"/>
    <w:rsid w:val="00520FF1"/>
    <w:rsid w:val="00524961"/>
    <w:rsid w:val="0052545D"/>
    <w:rsid w:val="00526976"/>
    <w:rsid w:val="00527197"/>
    <w:rsid w:val="0052732D"/>
    <w:rsid w:val="00527D70"/>
    <w:rsid w:val="00530772"/>
    <w:rsid w:val="00536C9B"/>
    <w:rsid w:val="005404D2"/>
    <w:rsid w:val="00540B02"/>
    <w:rsid w:val="00540D4D"/>
    <w:rsid w:val="00543280"/>
    <w:rsid w:val="00543EEF"/>
    <w:rsid w:val="005446B5"/>
    <w:rsid w:val="00545D1B"/>
    <w:rsid w:val="00546494"/>
    <w:rsid w:val="00547026"/>
    <w:rsid w:val="00547E05"/>
    <w:rsid w:val="00547E81"/>
    <w:rsid w:val="00550BA9"/>
    <w:rsid w:val="00551681"/>
    <w:rsid w:val="00552D1D"/>
    <w:rsid w:val="005538EF"/>
    <w:rsid w:val="00555790"/>
    <w:rsid w:val="005566D1"/>
    <w:rsid w:val="005578B6"/>
    <w:rsid w:val="005608FD"/>
    <w:rsid w:val="00561959"/>
    <w:rsid w:val="005631D1"/>
    <w:rsid w:val="0056338D"/>
    <w:rsid w:val="00563CEE"/>
    <w:rsid w:val="00564E05"/>
    <w:rsid w:val="0056550E"/>
    <w:rsid w:val="00566925"/>
    <w:rsid w:val="00567BEA"/>
    <w:rsid w:val="00567FC4"/>
    <w:rsid w:val="005708C8"/>
    <w:rsid w:val="005710DA"/>
    <w:rsid w:val="00571EA7"/>
    <w:rsid w:val="0057207C"/>
    <w:rsid w:val="005764A5"/>
    <w:rsid w:val="005777FA"/>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BEE"/>
    <w:rsid w:val="00607C3D"/>
    <w:rsid w:val="00607F20"/>
    <w:rsid w:val="00611C7C"/>
    <w:rsid w:val="00613EEE"/>
    <w:rsid w:val="00617781"/>
    <w:rsid w:val="00617F6B"/>
    <w:rsid w:val="00620F67"/>
    <w:rsid w:val="006211B5"/>
    <w:rsid w:val="00621FD0"/>
    <w:rsid w:val="0062213C"/>
    <w:rsid w:val="006224BE"/>
    <w:rsid w:val="0062287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2482"/>
    <w:rsid w:val="00662525"/>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1A30"/>
    <w:rsid w:val="00721F9D"/>
    <w:rsid w:val="0072304F"/>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892"/>
    <w:rsid w:val="007C5E08"/>
    <w:rsid w:val="007C643C"/>
    <w:rsid w:val="007C73FB"/>
    <w:rsid w:val="007C7B7E"/>
    <w:rsid w:val="007D0E99"/>
    <w:rsid w:val="007D213F"/>
    <w:rsid w:val="007D4F25"/>
    <w:rsid w:val="007D67AA"/>
    <w:rsid w:val="007E0512"/>
    <w:rsid w:val="007E13DF"/>
    <w:rsid w:val="007E3029"/>
    <w:rsid w:val="007E3397"/>
    <w:rsid w:val="007E5C01"/>
    <w:rsid w:val="007E690D"/>
    <w:rsid w:val="007E7813"/>
    <w:rsid w:val="007E7829"/>
    <w:rsid w:val="007E7CBA"/>
    <w:rsid w:val="007E7E95"/>
    <w:rsid w:val="007F04A9"/>
    <w:rsid w:val="007F0DB3"/>
    <w:rsid w:val="007F1A3F"/>
    <w:rsid w:val="007F1B62"/>
    <w:rsid w:val="007F3015"/>
    <w:rsid w:val="007F3074"/>
    <w:rsid w:val="007F3A0D"/>
    <w:rsid w:val="007F5547"/>
    <w:rsid w:val="007F5E96"/>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C86"/>
    <w:rsid w:val="008742EE"/>
    <w:rsid w:val="00874387"/>
    <w:rsid w:val="008750B0"/>
    <w:rsid w:val="00876E87"/>
    <w:rsid w:val="00877A54"/>
    <w:rsid w:val="00877E79"/>
    <w:rsid w:val="00880F6C"/>
    <w:rsid w:val="008826AD"/>
    <w:rsid w:val="008838F4"/>
    <w:rsid w:val="0088432E"/>
    <w:rsid w:val="0088567C"/>
    <w:rsid w:val="00886DD5"/>
    <w:rsid w:val="00887534"/>
    <w:rsid w:val="00887DE7"/>
    <w:rsid w:val="008920FE"/>
    <w:rsid w:val="00892134"/>
    <w:rsid w:val="00894201"/>
    <w:rsid w:val="008946FD"/>
    <w:rsid w:val="00895B01"/>
    <w:rsid w:val="00895C0C"/>
    <w:rsid w:val="008965C1"/>
    <w:rsid w:val="00897445"/>
    <w:rsid w:val="008975C8"/>
    <w:rsid w:val="00897C06"/>
    <w:rsid w:val="008A0B1A"/>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70F1"/>
    <w:rsid w:val="008B714D"/>
    <w:rsid w:val="008B7186"/>
    <w:rsid w:val="008C17FD"/>
    <w:rsid w:val="008C1CF9"/>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7584"/>
    <w:rsid w:val="00927CEF"/>
    <w:rsid w:val="0093003B"/>
    <w:rsid w:val="0093079F"/>
    <w:rsid w:val="00930C11"/>
    <w:rsid w:val="00932A30"/>
    <w:rsid w:val="00933E20"/>
    <w:rsid w:val="00933E31"/>
    <w:rsid w:val="0093430A"/>
    <w:rsid w:val="0093663E"/>
    <w:rsid w:val="00936C26"/>
    <w:rsid w:val="00936C6D"/>
    <w:rsid w:val="00940613"/>
    <w:rsid w:val="00942980"/>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624"/>
    <w:rsid w:val="00983968"/>
    <w:rsid w:val="00985447"/>
    <w:rsid w:val="00987BB7"/>
    <w:rsid w:val="00987C1E"/>
    <w:rsid w:val="009917CF"/>
    <w:rsid w:val="009927C9"/>
    <w:rsid w:val="00992EB4"/>
    <w:rsid w:val="00993705"/>
    <w:rsid w:val="0099392A"/>
    <w:rsid w:val="009955BD"/>
    <w:rsid w:val="00996F1B"/>
    <w:rsid w:val="00997AE6"/>
    <w:rsid w:val="009A0EEF"/>
    <w:rsid w:val="009A346F"/>
    <w:rsid w:val="009A3D90"/>
    <w:rsid w:val="009A3E3C"/>
    <w:rsid w:val="009A458F"/>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07FA8"/>
    <w:rsid w:val="00A17F38"/>
    <w:rsid w:val="00A210FA"/>
    <w:rsid w:val="00A2151C"/>
    <w:rsid w:val="00A23BFA"/>
    <w:rsid w:val="00A30241"/>
    <w:rsid w:val="00A308D1"/>
    <w:rsid w:val="00A30D3D"/>
    <w:rsid w:val="00A31474"/>
    <w:rsid w:val="00A31874"/>
    <w:rsid w:val="00A32173"/>
    <w:rsid w:val="00A32FF6"/>
    <w:rsid w:val="00A33320"/>
    <w:rsid w:val="00A338C6"/>
    <w:rsid w:val="00A351AE"/>
    <w:rsid w:val="00A37053"/>
    <w:rsid w:val="00A37532"/>
    <w:rsid w:val="00A3774A"/>
    <w:rsid w:val="00A40499"/>
    <w:rsid w:val="00A40586"/>
    <w:rsid w:val="00A4297F"/>
    <w:rsid w:val="00A42B39"/>
    <w:rsid w:val="00A43182"/>
    <w:rsid w:val="00A444E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2FD0"/>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4080"/>
    <w:rsid w:val="00B05F00"/>
    <w:rsid w:val="00B06444"/>
    <w:rsid w:val="00B0662F"/>
    <w:rsid w:val="00B06EE6"/>
    <w:rsid w:val="00B077A7"/>
    <w:rsid w:val="00B07978"/>
    <w:rsid w:val="00B10C42"/>
    <w:rsid w:val="00B11752"/>
    <w:rsid w:val="00B127A2"/>
    <w:rsid w:val="00B13096"/>
    <w:rsid w:val="00B13172"/>
    <w:rsid w:val="00B13A46"/>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4447"/>
    <w:rsid w:val="00B845C5"/>
    <w:rsid w:val="00B85980"/>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E0AEE"/>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A9"/>
    <w:rsid w:val="00C13AE1"/>
    <w:rsid w:val="00C1490E"/>
    <w:rsid w:val="00C14985"/>
    <w:rsid w:val="00C2008C"/>
    <w:rsid w:val="00C20C4E"/>
    <w:rsid w:val="00C213F1"/>
    <w:rsid w:val="00C22266"/>
    <w:rsid w:val="00C237A8"/>
    <w:rsid w:val="00C24A43"/>
    <w:rsid w:val="00C25DD2"/>
    <w:rsid w:val="00C30A04"/>
    <w:rsid w:val="00C312B7"/>
    <w:rsid w:val="00C312DC"/>
    <w:rsid w:val="00C3255D"/>
    <w:rsid w:val="00C3501A"/>
    <w:rsid w:val="00C354DD"/>
    <w:rsid w:val="00C35A83"/>
    <w:rsid w:val="00C35AF4"/>
    <w:rsid w:val="00C376EE"/>
    <w:rsid w:val="00C40101"/>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80867"/>
    <w:rsid w:val="00C8185F"/>
    <w:rsid w:val="00C8275B"/>
    <w:rsid w:val="00C856CE"/>
    <w:rsid w:val="00C86078"/>
    <w:rsid w:val="00C86080"/>
    <w:rsid w:val="00C866D8"/>
    <w:rsid w:val="00C87675"/>
    <w:rsid w:val="00C91A76"/>
    <w:rsid w:val="00C92804"/>
    <w:rsid w:val="00C92E0B"/>
    <w:rsid w:val="00C9303E"/>
    <w:rsid w:val="00C93CA2"/>
    <w:rsid w:val="00C9418D"/>
    <w:rsid w:val="00C944BA"/>
    <w:rsid w:val="00C96489"/>
    <w:rsid w:val="00C97057"/>
    <w:rsid w:val="00C9767A"/>
    <w:rsid w:val="00C97AAA"/>
    <w:rsid w:val="00CA2604"/>
    <w:rsid w:val="00CA3578"/>
    <w:rsid w:val="00CA4165"/>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9D7"/>
    <w:rsid w:val="00CE6271"/>
    <w:rsid w:val="00CE6979"/>
    <w:rsid w:val="00CE7CBA"/>
    <w:rsid w:val="00CE7E04"/>
    <w:rsid w:val="00CF17C5"/>
    <w:rsid w:val="00CF1E6F"/>
    <w:rsid w:val="00CF21D2"/>
    <w:rsid w:val="00CF3E53"/>
    <w:rsid w:val="00CF478F"/>
    <w:rsid w:val="00CF5F67"/>
    <w:rsid w:val="00CF6B03"/>
    <w:rsid w:val="00CF793E"/>
    <w:rsid w:val="00CF7A35"/>
    <w:rsid w:val="00CF7B80"/>
    <w:rsid w:val="00CF7C30"/>
    <w:rsid w:val="00D00073"/>
    <w:rsid w:val="00D00990"/>
    <w:rsid w:val="00D01F75"/>
    <w:rsid w:val="00D02EFB"/>
    <w:rsid w:val="00D033EA"/>
    <w:rsid w:val="00D0396D"/>
    <w:rsid w:val="00D03DE2"/>
    <w:rsid w:val="00D04170"/>
    <w:rsid w:val="00D04B5A"/>
    <w:rsid w:val="00D0648B"/>
    <w:rsid w:val="00D07E3F"/>
    <w:rsid w:val="00D10A35"/>
    <w:rsid w:val="00D10CCD"/>
    <w:rsid w:val="00D11785"/>
    <w:rsid w:val="00D15169"/>
    <w:rsid w:val="00D15249"/>
    <w:rsid w:val="00D1555E"/>
    <w:rsid w:val="00D158DB"/>
    <w:rsid w:val="00D16F5E"/>
    <w:rsid w:val="00D17984"/>
    <w:rsid w:val="00D202CF"/>
    <w:rsid w:val="00D21A66"/>
    <w:rsid w:val="00D21ECE"/>
    <w:rsid w:val="00D227AF"/>
    <w:rsid w:val="00D24BA0"/>
    <w:rsid w:val="00D263D9"/>
    <w:rsid w:val="00D2660E"/>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20DF"/>
    <w:rsid w:val="00D72F66"/>
    <w:rsid w:val="00D72FBC"/>
    <w:rsid w:val="00D73D8F"/>
    <w:rsid w:val="00D7456D"/>
    <w:rsid w:val="00D74861"/>
    <w:rsid w:val="00D74D7A"/>
    <w:rsid w:val="00D75B60"/>
    <w:rsid w:val="00D75CCD"/>
    <w:rsid w:val="00D80383"/>
    <w:rsid w:val="00D80486"/>
    <w:rsid w:val="00D805DE"/>
    <w:rsid w:val="00D809A6"/>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2D23"/>
    <w:rsid w:val="00D93355"/>
    <w:rsid w:val="00D93878"/>
    <w:rsid w:val="00D96814"/>
    <w:rsid w:val="00D972CF"/>
    <w:rsid w:val="00D97369"/>
    <w:rsid w:val="00D97BCF"/>
    <w:rsid w:val="00DA0C26"/>
    <w:rsid w:val="00DA0DA9"/>
    <w:rsid w:val="00DA125C"/>
    <w:rsid w:val="00DA3BAE"/>
    <w:rsid w:val="00DA4FE3"/>
    <w:rsid w:val="00DA5146"/>
    <w:rsid w:val="00DA5EDF"/>
    <w:rsid w:val="00DA742C"/>
    <w:rsid w:val="00DB16E2"/>
    <w:rsid w:val="00DB1765"/>
    <w:rsid w:val="00DB1B17"/>
    <w:rsid w:val="00DB218F"/>
    <w:rsid w:val="00DB2506"/>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C7878"/>
    <w:rsid w:val="00DD2128"/>
    <w:rsid w:val="00DD318D"/>
    <w:rsid w:val="00DD49BF"/>
    <w:rsid w:val="00DD5316"/>
    <w:rsid w:val="00DD55CD"/>
    <w:rsid w:val="00DD6373"/>
    <w:rsid w:val="00DD7027"/>
    <w:rsid w:val="00DE08D2"/>
    <w:rsid w:val="00DE1466"/>
    <w:rsid w:val="00DE3641"/>
    <w:rsid w:val="00DE646D"/>
    <w:rsid w:val="00DE6658"/>
    <w:rsid w:val="00DE6BBD"/>
    <w:rsid w:val="00DE76F5"/>
    <w:rsid w:val="00DF1FF5"/>
    <w:rsid w:val="00DF23D6"/>
    <w:rsid w:val="00DF25BA"/>
    <w:rsid w:val="00DF3834"/>
    <w:rsid w:val="00DF38B3"/>
    <w:rsid w:val="00DF39BF"/>
    <w:rsid w:val="00DF4BE1"/>
    <w:rsid w:val="00DF4FC5"/>
    <w:rsid w:val="00DF7CC1"/>
    <w:rsid w:val="00E00A99"/>
    <w:rsid w:val="00E010DF"/>
    <w:rsid w:val="00E020C3"/>
    <w:rsid w:val="00E03155"/>
    <w:rsid w:val="00E039A4"/>
    <w:rsid w:val="00E03DAA"/>
    <w:rsid w:val="00E04109"/>
    <w:rsid w:val="00E048F1"/>
    <w:rsid w:val="00E04CBB"/>
    <w:rsid w:val="00E07F39"/>
    <w:rsid w:val="00E10067"/>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56D3"/>
    <w:rsid w:val="00E656D8"/>
    <w:rsid w:val="00E65FC4"/>
    <w:rsid w:val="00E668E8"/>
    <w:rsid w:val="00E67BD5"/>
    <w:rsid w:val="00E71801"/>
    <w:rsid w:val="00E72FF3"/>
    <w:rsid w:val="00E745FA"/>
    <w:rsid w:val="00E753B6"/>
    <w:rsid w:val="00E762D6"/>
    <w:rsid w:val="00E76E36"/>
    <w:rsid w:val="00E7771A"/>
    <w:rsid w:val="00E8017C"/>
    <w:rsid w:val="00E81896"/>
    <w:rsid w:val="00E828D6"/>
    <w:rsid w:val="00E82F30"/>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516C"/>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563EFA3"/>
  <w15:docId w15:val="{407B67B5-6ADD-45EE-BE11-D24C7A9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9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99"/>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uiPriority w:val="99"/>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semiHidden/>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semiHidden/>
    <w:rsid w:val="000E4F76"/>
    <w:rPr>
      <w:rFonts w:eastAsiaTheme="minorEastAsia" w:cstheme="minorBidi"/>
      <w:szCs w:val="21"/>
      <w:lang w:eastAsia="zh-CN"/>
    </w:rPr>
  </w:style>
  <w:style w:type="character" w:customStyle="1" w:styleId="Heading2Char">
    <w:name w:val="Heading 2 Char"/>
    <w:basedOn w:val="DefaultParagraphFont"/>
    <w:link w:val="Heading2"/>
    <w:semiHidden/>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16604224">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280797965">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6-CL-C-0115/en"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6-CL-C-0050/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council/Documents/Resolution-925.pdf" TargetMode="External"/><Relationship Id="rId4" Type="http://schemas.openxmlformats.org/officeDocument/2006/relationships/settings" Target="settings.xml"/><Relationship Id="rId9" Type="http://schemas.openxmlformats.org/officeDocument/2006/relationships/hyperlink" Target="http://www.itu.int/itudoc/gs/council/c00/docs/28rev1.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8AD5-774E-4F67-AD45-271C3C54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3491</Words>
  <Characters>19071</Characters>
  <Application>Microsoft Office Word</Application>
  <DocSecurity>4</DocSecurity>
  <Lines>158</Lines>
  <Paragraphs>45</Paragraphs>
  <ScaleCrop>false</ScaleCrop>
  <HeadingPairs>
    <vt:vector size="2" baseType="variant">
      <vt:variant>
        <vt:lpstr>Title</vt:lpstr>
      </vt:variant>
      <vt:variant>
        <vt:i4>1</vt:i4>
      </vt:variant>
    </vt:vector>
  </HeadingPairs>
  <TitlesOfParts>
    <vt:vector size="1" baseType="lpstr">
      <vt:lpstr>CWG-FHR</vt:lpstr>
    </vt:vector>
  </TitlesOfParts>
  <Company>ITU</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dc:title>
  <dc:subject>Council Working Group on Financial and Human Resources</dc:subject>
  <dc:creator>secretariat@unfccc.int</dc:creator>
  <cp:keywords>C2017, C17</cp:keywords>
  <cp:lastModifiedBy>Janin</cp:lastModifiedBy>
  <cp:revision>2</cp:revision>
  <cp:lastPrinted>2016-04-12T13:05:00Z</cp:lastPrinted>
  <dcterms:created xsi:type="dcterms:W3CDTF">2017-02-17T14:15:00Z</dcterms:created>
  <dcterms:modified xsi:type="dcterms:W3CDTF">2017-02-17T14:15:00Z</dcterms:modified>
</cp:coreProperties>
</file>