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DE" w:rsidRPr="009447B0" w:rsidRDefault="003737DE" w:rsidP="00541396">
      <w:pPr>
        <w:spacing w:before="0"/>
        <w:rPr>
          <w:sz w:val="2"/>
          <w:szCs w:val="2"/>
        </w:rPr>
      </w:pPr>
    </w:p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8D7F5B">
        <w:trPr>
          <w:cantSplit/>
          <w:trHeight w:val="20"/>
        </w:trPr>
        <w:tc>
          <w:tcPr>
            <w:tcW w:w="6345" w:type="dxa"/>
          </w:tcPr>
          <w:p w:rsidR="008D7F5B" w:rsidRPr="003737DE" w:rsidRDefault="00933155" w:rsidP="008D4125">
            <w:pPr>
              <w:shd w:val="solid" w:color="FFFFFF" w:fill="FFFFFF"/>
              <w:spacing w:before="360"/>
              <w:rPr>
                <w:rFonts w:cs="Times"/>
                <w:b/>
              </w:rPr>
            </w:pPr>
            <w:bookmarkStart w:id="0" w:name="dc06"/>
            <w:bookmarkEnd w:id="0"/>
            <w:r w:rsidRPr="004F42D1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4F42D1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4F42D1">
              <w:rPr>
                <w:b/>
                <w:bCs/>
                <w:szCs w:val="24"/>
                <w:lang w:val="fr-CH"/>
              </w:rPr>
              <w:t>Genève, 15-25 mai 2017</w:t>
            </w:r>
          </w:p>
        </w:tc>
        <w:tc>
          <w:tcPr>
            <w:tcW w:w="3492" w:type="dxa"/>
          </w:tcPr>
          <w:p w:rsidR="008D7F5B" w:rsidRDefault="00933155" w:rsidP="00541396">
            <w:pPr>
              <w:pStyle w:val="dnum"/>
              <w:framePr w:hSpace="0" w:wrap="auto" w:vAnchor="margin" w:hAnchor="text" w:yAlign="inline"/>
            </w:pPr>
            <w:r w:rsidRPr="004F42D1">
              <w:rPr>
                <w:rFonts w:cstheme="minorHAnsi"/>
                <w:b w:val="0"/>
                <w:bCs w:val="0"/>
                <w:noProof/>
                <w:lang w:val="en-US" w:eastAsia="zh-CN"/>
              </w:rPr>
              <w:drawing>
                <wp:inline distT="0" distB="0" distL="0" distR="0" wp14:anchorId="29064DED" wp14:editId="71E84A0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5B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8D7F5B" w:rsidRPr="003737DE" w:rsidRDefault="008D7F5B" w:rsidP="00541396">
            <w:pPr>
              <w:shd w:val="solid" w:color="FFFFFF" w:fill="FFFFFF"/>
              <w:spacing w:before="0"/>
              <w:rPr>
                <w:rFonts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8D7F5B" w:rsidRDefault="008D7F5B" w:rsidP="00541396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D7F5B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8D7F5B" w:rsidRDefault="008D7F5B" w:rsidP="00541396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8D7F5B" w:rsidRPr="0078442B" w:rsidRDefault="008D7F5B" w:rsidP="00541396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rFonts w:cs="Times New Roman Bold"/>
                <w:b/>
              </w:rPr>
            </w:pPr>
          </w:p>
        </w:tc>
      </w:tr>
      <w:tr w:rsidR="008D7F5B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0611F3">
            <w:pPr>
              <w:shd w:val="solid" w:color="FFFFFF" w:fill="FFFFFF"/>
              <w:spacing w:before="0"/>
              <w:ind w:right="284"/>
              <w:rPr>
                <w:b/>
                <w:bCs/>
                <w:highlight w:val="green"/>
                <w:lang w:val="es-ES"/>
              </w:rPr>
            </w:pPr>
          </w:p>
        </w:tc>
        <w:tc>
          <w:tcPr>
            <w:tcW w:w="3492" w:type="dxa"/>
          </w:tcPr>
          <w:p w:rsidR="008D7F5B" w:rsidRPr="003737DE" w:rsidRDefault="0009014F" w:rsidP="00E121E6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Document C1</w:t>
            </w:r>
            <w:r w:rsidR="008D4125">
              <w:rPr>
                <w:b/>
                <w:szCs w:val="32"/>
              </w:rPr>
              <w:t>7</w:t>
            </w:r>
            <w:r>
              <w:rPr>
                <w:b/>
                <w:szCs w:val="32"/>
              </w:rPr>
              <w:t>/</w:t>
            </w:r>
            <w:r w:rsidR="009447B0">
              <w:rPr>
                <w:b/>
                <w:szCs w:val="32"/>
              </w:rPr>
              <w:t>14</w:t>
            </w:r>
            <w:r w:rsidR="00E121E6">
              <w:rPr>
                <w:b/>
                <w:szCs w:val="32"/>
              </w:rPr>
              <w:t>2</w:t>
            </w:r>
            <w:r>
              <w:rPr>
                <w:b/>
                <w:szCs w:val="32"/>
              </w:rPr>
              <w:t>-</w:t>
            </w:r>
            <w:r w:rsidR="00933155">
              <w:rPr>
                <w:b/>
                <w:szCs w:val="32"/>
              </w:rPr>
              <w:t>F</w:t>
            </w:r>
          </w:p>
        </w:tc>
      </w:tr>
      <w:tr w:rsidR="008D7F5B">
        <w:trPr>
          <w:cantSplit/>
          <w:trHeight w:val="138"/>
        </w:trPr>
        <w:tc>
          <w:tcPr>
            <w:tcW w:w="6345" w:type="dxa"/>
          </w:tcPr>
          <w:p w:rsidR="008D7F5B" w:rsidRPr="004D14C8" w:rsidRDefault="008D7F5B" w:rsidP="00DA4E6B">
            <w:pPr>
              <w:shd w:val="solid" w:color="FFFFFF" w:fill="FFFFFF"/>
              <w:spacing w:before="0"/>
              <w:ind w:right="284"/>
              <w:rPr>
                <w:b/>
                <w:bCs/>
                <w:highlight w:val="green"/>
              </w:rPr>
            </w:pPr>
          </w:p>
        </w:tc>
        <w:tc>
          <w:tcPr>
            <w:tcW w:w="3492" w:type="dxa"/>
          </w:tcPr>
          <w:p w:rsidR="008D7F5B" w:rsidRPr="003737DE" w:rsidRDefault="008D4125" w:rsidP="00933155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>2</w:t>
            </w:r>
            <w:r w:rsidR="009447B0">
              <w:rPr>
                <w:b/>
                <w:szCs w:val="32"/>
              </w:rPr>
              <w:t>6</w:t>
            </w:r>
            <w:r>
              <w:rPr>
                <w:b/>
                <w:szCs w:val="32"/>
              </w:rPr>
              <w:t xml:space="preserve"> </w:t>
            </w:r>
            <w:proofErr w:type="spellStart"/>
            <w:r w:rsidR="00933155">
              <w:rPr>
                <w:b/>
                <w:szCs w:val="32"/>
              </w:rPr>
              <w:t>mai</w:t>
            </w:r>
            <w:proofErr w:type="spellEnd"/>
            <w:r>
              <w:rPr>
                <w:b/>
                <w:szCs w:val="32"/>
              </w:rPr>
              <w:t xml:space="preserve"> 2017</w:t>
            </w:r>
          </w:p>
        </w:tc>
      </w:tr>
      <w:tr w:rsidR="0009014F">
        <w:trPr>
          <w:cantSplit/>
          <w:trHeight w:val="138"/>
        </w:trPr>
        <w:tc>
          <w:tcPr>
            <w:tcW w:w="6345" w:type="dxa"/>
          </w:tcPr>
          <w:p w:rsidR="0009014F" w:rsidRDefault="0009014F" w:rsidP="00541396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</w:tcPr>
          <w:p w:rsidR="0009014F" w:rsidRPr="003737DE" w:rsidRDefault="0009014F" w:rsidP="00933155">
            <w:pPr>
              <w:tabs>
                <w:tab w:val="left" w:pos="851"/>
              </w:tabs>
              <w:spacing w:before="0"/>
              <w:ind w:left="68" w:right="284"/>
              <w:jc w:val="both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Original : </w:t>
            </w:r>
            <w:proofErr w:type="spellStart"/>
            <w:r w:rsidR="00933155">
              <w:rPr>
                <w:b/>
                <w:szCs w:val="32"/>
              </w:rPr>
              <w:t>anglais</w:t>
            </w:r>
            <w:proofErr w:type="spellEnd"/>
          </w:p>
        </w:tc>
      </w:tr>
    </w:tbl>
    <w:p w:rsidR="0009014F" w:rsidRPr="0009014F" w:rsidRDefault="002B3A05" w:rsidP="00933155">
      <w:pPr>
        <w:pStyle w:val="ResNo"/>
        <w:spacing w:before="480" w:after="120"/>
        <w:rPr>
          <w:b/>
          <w:bCs/>
          <w:lang w:val="en-US"/>
        </w:rPr>
      </w:pPr>
      <w:r>
        <w:rPr>
          <w:b/>
          <w:bCs/>
          <w:caps w:val="0"/>
          <w:lang w:val="en-US"/>
        </w:rPr>
        <w:t xml:space="preserve">Note </w:t>
      </w:r>
      <w:r w:rsidR="00933155">
        <w:rPr>
          <w:b/>
          <w:bCs/>
          <w:caps w:val="0"/>
          <w:lang w:val="en-US"/>
        </w:rPr>
        <w:t xml:space="preserve">du </w:t>
      </w:r>
      <w:proofErr w:type="spellStart"/>
      <w:r w:rsidR="00933155">
        <w:rPr>
          <w:b/>
          <w:bCs/>
          <w:caps w:val="0"/>
          <w:lang w:val="en-US"/>
        </w:rPr>
        <w:t>Secrétaire</w:t>
      </w:r>
      <w:proofErr w:type="spellEnd"/>
      <w:r w:rsidR="00933155">
        <w:rPr>
          <w:b/>
          <w:bCs/>
          <w:caps w:val="0"/>
          <w:lang w:val="en-US"/>
        </w:rPr>
        <w:t xml:space="preserve"> </w:t>
      </w:r>
      <w:proofErr w:type="spellStart"/>
      <w:r w:rsidR="00933155">
        <w:rPr>
          <w:b/>
          <w:bCs/>
          <w:caps w:val="0"/>
          <w:lang w:val="en-US"/>
        </w:rPr>
        <w:t>général</w:t>
      </w:r>
      <w:proofErr w:type="spellEnd"/>
    </w:p>
    <w:p w:rsidR="00C76EDE" w:rsidRDefault="00C76EDE" w:rsidP="00933155">
      <w:pPr>
        <w:pStyle w:val="ResNo"/>
        <w:spacing w:before="240" w:after="240"/>
        <w:rPr>
          <w:szCs w:val="24"/>
        </w:rPr>
      </w:pPr>
      <w:r>
        <w:t>R</w:t>
      </w:r>
      <w:r w:rsidR="00933155">
        <w:t>ÉSOLUTIONS ET</w:t>
      </w:r>
      <w:r>
        <w:t xml:space="preserve"> D</w:t>
      </w:r>
      <w:r w:rsidR="00933155">
        <w:t>É</w:t>
      </w:r>
      <w:r>
        <w:t>CISIONS</w:t>
      </w:r>
      <w:bookmarkStart w:id="1" w:name="_GoBack"/>
      <w:bookmarkEnd w:id="1"/>
    </w:p>
    <w:p w:rsidR="00933155" w:rsidRPr="0092392D" w:rsidRDefault="00933155" w:rsidP="00933155">
      <w:pPr>
        <w:spacing w:before="360" w:after="240"/>
        <w:rPr>
          <w:lang w:val="fr-CH"/>
        </w:rPr>
      </w:pPr>
      <w:r w:rsidRPr="00005C69">
        <w:rPr>
          <w:lang w:val="fr-CH"/>
        </w:rPr>
        <w:t>Les Résolutions et Décisions suivantes ont été adoptées par le Conseil lors de sa session de 201</w:t>
      </w:r>
      <w:r>
        <w:rPr>
          <w:lang w:val="fr-CH"/>
        </w:rPr>
        <w:t>7</w:t>
      </w:r>
      <w:r w:rsidRPr="00005C69">
        <w:rPr>
          <w:lang w:val="fr-CH"/>
        </w:rPr>
        <w:t xml:space="preserve"> </w:t>
      </w:r>
      <w:r>
        <w:rPr>
          <w:lang w:val="fr-CH"/>
        </w:rPr>
        <w:t>du 15 au 25 mai 2017 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45E0" w:rsidRPr="00541396" w:rsidTr="002D3DCC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45E0" w:rsidRPr="00541396" w:rsidRDefault="00E145E0" w:rsidP="00933155">
            <w:pPr>
              <w:spacing w:after="120"/>
              <w:jc w:val="center"/>
              <w:rPr>
                <w:b/>
                <w:bCs/>
                <w:szCs w:val="24"/>
                <w:lang w:val="en-US"/>
              </w:rPr>
            </w:pPr>
            <w:proofErr w:type="spellStart"/>
            <w:r w:rsidRPr="00541396">
              <w:rPr>
                <w:b/>
                <w:bCs/>
                <w:szCs w:val="24"/>
                <w:lang w:val="en-US"/>
              </w:rPr>
              <w:t>R</w:t>
            </w:r>
            <w:r w:rsidR="00933155">
              <w:rPr>
                <w:b/>
                <w:bCs/>
                <w:szCs w:val="24"/>
                <w:lang w:val="en-US"/>
              </w:rPr>
              <w:t>é</w:t>
            </w:r>
            <w:r w:rsidRPr="00541396">
              <w:rPr>
                <w:b/>
                <w:bCs/>
                <w:szCs w:val="24"/>
                <w:lang w:val="en-US"/>
              </w:rPr>
              <w:t>solutions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45E0" w:rsidRPr="00541396" w:rsidRDefault="00E145E0" w:rsidP="002B083E">
            <w:pPr>
              <w:spacing w:after="120"/>
              <w:jc w:val="center"/>
              <w:rPr>
                <w:lang w:val="en-US"/>
              </w:rPr>
            </w:pPr>
            <w:r w:rsidRPr="00541396">
              <w:rPr>
                <w:lang w:val="en-US"/>
              </w:rPr>
              <w:t>C1</w:t>
            </w:r>
            <w:r>
              <w:rPr>
                <w:lang w:val="en-US"/>
              </w:rPr>
              <w:t>7</w:t>
            </w:r>
            <w:r w:rsidRPr="00541396">
              <w:rPr>
                <w:lang w:val="en-US"/>
              </w:rPr>
              <w:t>/#</w:t>
            </w:r>
          </w:p>
        </w:tc>
      </w:tr>
      <w:tr w:rsidR="00E145E0" w:rsidRPr="00212951" w:rsidTr="0012582E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9447B0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Résolution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1384</w:t>
            </w:r>
            <w:r w:rsidR="001F5583" w:rsidRPr="0054483C">
              <w:rPr>
                <w:sz w:val="22"/>
                <w:szCs w:val="22"/>
                <w:lang w:val="fr-CH"/>
              </w:rPr>
              <w:t xml:space="preserve"> -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Etablissement du Groupe de travail du Conseil chargé d'élaborer le Plan stratégique et le Plan financier pour la période 2020-2023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A22B09" w:rsidRDefault="0005760E" w:rsidP="005E0B03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8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C17/117</w:t>
              </w:r>
            </w:hyperlink>
          </w:p>
        </w:tc>
      </w:tr>
      <w:tr w:rsidR="00E145E0" w:rsidRPr="00212951" w:rsidTr="006B703F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9447B0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Résolution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1385</w:t>
            </w:r>
            <w:r w:rsidR="001F5583" w:rsidRPr="0054483C">
              <w:rPr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Plans opérationnels quadriennaux glissants de l'UIT R, de l'UIT T, de l'UIT D et du Secrétariat général pour la période 2018-2021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212951" w:rsidRDefault="0005760E" w:rsidP="00322EE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9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C17/125</w:t>
              </w:r>
            </w:hyperlink>
          </w:p>
        </w:tc>
      </w:tr>
      <w:tr w:rsidR="00E145E0" w:rsidRPr="00212951" w:rsidTr="00C661BC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9447B0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Résolution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1386</w:t>
            </w:r>
            <w:r w:rsidR="001F5583" w:rsidRPr="0054483C">
              <w:rPr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Comité de coordination de l'UIT pour la terminologie (CCT de l'UIT)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212951" w:rsidRDefault="0005760E" w:rsidP="00E027BE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10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C17/127</w:t>
              </w:r>
            </w:hyperlink>
          </w:p>
        </w:tc>
      </w:tr>
      <w:tr w:rsidR="00E145E0" w:rsidRPr="00212951" w:rsidTr="00E12430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E0" w:rsidRPr="00933155" w:rsidRDefault="0054483C" w:rsidP="005E4376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Résolution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1387</w:t>
            </w:r>
            <w:r w:rsidR="001F5583" w:rsidRPr="0054483C">
              <w:rPr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Budget biennal de l'Union internationale des téléco</w:t>
            </w:r>
            <w:r>
              <w:rPr>
                <w:sz w:val="22"/>
                <w:szCs w:val="22"/>
                <w:lang w:val="fr-CH"/>
              </w:rPr>
              <w:t>mmunications pour 2018</w:t>
            </w:r>
            <w:r>
              <w:rPr>
                <w:sz w:val="22"/>
                <w:szCs w:val="22"/>
                <w:lang w:val="fr-CH"/>
              </w:rPr>
              <w:noBreakHyphen/>
            </w:r>
            <w:r w:rsidR="00933155" w:rsidRPr="0054483C">
              <w:rPr>
                <w:sz w:val="22"/>
                <w:szCs w:val="22"/>
                <w:lang w:val="fr-CH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05760E" w:rsidP="00A26B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1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C17/132</w:t>
              </w:r>
            </w:hyperlink>
          </w:p>
        </w:tc>
      </w:tr>
      <w:tr w:rsidR="00E145E0" w:rsidRPr="00212951" w:rsidTr="00F2286E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1F5583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Résolution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1388</w:t>
            </w:r>
            <w:r w:rsidR="001F5583" w:rsidRPr="0054483C">
              <w:rPr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Conditions d'emploi des fonctionnaires élus de l'UIT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05760E" w:rsidP="0060634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2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C17/137</w:t>
              </w:r>
            </w:hyperlink>
          </w:p>
        </w:tc>
      </w:tr>
      <w:tr w:rsidR="00E145E0" w:rsidRPr="00212951" w:rsidTr="00D421F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5E4376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Résolution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1389</w:t>
            </w:r>
            <w:r w:rsidR="001F5583" w:rsidRPr="0054483C">
              <w:rPr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Rapport de gestion financière pour l'exercice annuel 2016 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E145E0" w:rsidRPr="00E145E0" w:rsidRDefault="0005760E" w:rsidP="00BA17E4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3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C17/138</w:t>
              </w:r>
            </w:hyperlink>
          </w:p>
        </w:tc>
      </w:tr>
    </w:tbl>
    <w:p w:rsidR="00C45413" w:rsidRDefault="00C45413" w:rsidP="009447B0">
      <w:pPr>
        <w:spacing w:before="0"/>
        <w:rPr>
          <w:szCs w:val="24"/>
        </w:rPr>
      </w:pPr>
    </w:p>
    <w:p w:rsidR="00E121E6" w:rsidRDefault="00E121E6" w:rsidP="00E121E6">
      <w:pPr>
        <w:spacing w:before="0"/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21E6" w:rsidRPr="00E01157" w:rsidTr="00A23C6F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1E6" w:rsidRPr="001D79D1" w:rsidRDefault="00E121E6" w:rsidP="00933155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R</w:t>
            </w:r>
            <w:r w:rsidR="00933155">
              <w:rPr>
                <w:b/>
                <w:bCs/>
                <w:szCs w:val="24"/>
              </w:rPr>
              <w:t>é</w:t>
            </w:r>
            <w:r>
              <w:rPr>
                <w:b/>
                <w:bCs/>
                <w:szCs w:val="24"/>
              </w:rPr>
              <w:t>solution</w:t>
            </w:r>
            <w:proofErr w:type="spellEnd"/>
            <w:r w:rsidR="00933155">
              <w:rPr>
                <w:b/>
                <w:bCs/>
                <w:szCs w:val="24"/>
              </w:rPr>
              <w:t xml:space="preserve"> </w:t>
            </w:r>
            <w:proofErr w:type="spellStart"/>
            <w:r w:rsidR="00933155">
              <w:rPr>
                <w:b/>
                <w:bCs/>
                <w:szCs w:val="24"/>
              </w:rPr>
              <w:t>modifiée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21E6" w:rsidRDefault="00E121E6" w:rsidP="00A23C6F">
            <w:pPr>
              <w:spacing w:after="120"/>
              <w:jc w:val="center"/>
            </w:pPr>
            <w:r>
              <w:t>C17/#</w:t>
            </w:r>
          </w:p>
        </w:tc>
      </w:tr>
      <w:tr w:rsidR="00E121E6" w:rsidRPr="00E01157" w:rsidTr="00A23C6F">
        <w:trPr>
          <w:jc w:val="center"/>
        </w:trPr>
        <w:tc>
          <w:tcPr>
            <w:tcW w:w="9073" w:type="dxa"/>
            <w:shd w:val="clear" w:color="auto" w:fill="auto"/>
          </w:tcPr>
          <w:p w:rsidR="00E121E6" w:rsidRPr="00933155" w:rsidRDefault="0054483C" w:rsidP="0054483C">
            <w:pPr>
              <w:pStyle w:val="Restitle"/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Résolution</w:t>
            </w:r>
            <w:r w:rsidR="00E121E6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21E6" w:rsidRPr="0054483C">
              <w:rPr>
                <w:bCs/>
                <w:sz w:val="22"/>
                <w:szCs w:val="22"/>
                <w:lang w:val="fr-CH"/>
              </w:rPr>
              <w:t>1380 (Modifi</w:t>
            </w:r>
            <w:r>
              <w:rPr>
                <w:bCs/>
                <w:sz w:val="22"/>
                <w:szCs w:val="22"/>
                <w:lang w:val="fr-CH"/>
              </w:rPr>
              <w:t>ée</w:t>
            </w:r>
            <w:r w:rsidR="00E121E6" w:rsidRPr="0054483C">
              <w:rPr>
                <w:bCs/>
                <w:sz w:val="22"/>
                <w:szCs w:val="22"/>
                <w:lang w:val="fr-CH"/>
              </w:rPr>
              <w:t xml:space="preserve"> 2017</w:t>
            </w:r>
            <w:r w:rsidR="00E121E6" w:rsidRPr="0054483C">
              <w:rPr>
                <w:b w:val="0"/>
                <w:sz w:val="22"/>
                <w:szCs w:val="22"/>
                <w:lang w:val="fr-CH"/>
              </w:rPr>
              <w:t>)</w:t>
            </w:r>
            <w:r w:rsidR="00E121E6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21E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21E6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b w:val="0"/>
                <w:sz w:val="22"/>
                <w:szCs w:val="22"/>
                <w:lang w:val="fr-CH"/>
              </w:rPr>
              <w:t> Lieu, dates et ordre du jour de la Conférence mondiale des radiocommunications (CMR-19)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21E6" w:rsidRPr="001F5583" w:rsidRDefault="0005760E" w:rsidP="00E121E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4" w:history="1">
              <w:r w:rsidR="00E121E6" w:rsidRPr="009447B0">
                <w:rPr>
                  <w:rStyle w:val="Hyperlink"/>
                  <w:b/>
                  <w:bCs/>
                  <w:sz w:val="22"/>
                  <w:szCs w:val="22"/>
                </w:rPr>
                <w:t>C17/1</w:t>
              </w:r>
              <w:r w:rsidR="00E121E6">
                <w:rPr>
                  <w:rStyle w:val="Hyperlink"/>
                  <w:b/>
                  <w:bCs/>
                  <w:sz w:val="22"/>
                  <w:szCs w:val="22"/>
                </w:rPr>
                <w:t>41</w:t>
              </w:r>
            </w:hyperlink>
          </w:p>
        </w:tc>
      </w:tr>
    </w:tbl>
    <w:p w:rsidR="00E121E6" w:rsidRDefault="00E121E6" w:rsidP="009447B0">
      <w:pPr>
        <w:spacing w:before="0"/>
        <w:rPr>
          <w:szCs w:val="24"/>
        </w:rPr>
      </w:pPr>
    </w:p>
    <w:p w:rsidR="00E121E6" w:rsidRDefault="00E121E6" w:rsidP="009447B0">
      <w:pPr>
        <w:spacing w:before="0"/>
        <w:rPr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E145E0" w:rsidRPr="00981B97" w:rsidTr="00DD5CCA">
        <w:trPr>
          <w:jc w:val="center"/>
        </w:trPr>
        <w:tc>
          <w:tcPr>
            <w:tcW w:w="90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5E0" w:rsidRPr="00AC456F" w:rsidRDefault="00E145E0" w:rsidP="00933155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 w:rsidRPr="00AC456F">
              <w:rPr>
                <w:b/>
                <w:bCs/>
                <w:szCs w:val="24"/>
              </w:rPr>
              <w:t>D</w:t>
            </w:r>
            <w:r w:rsidR="00933155">
              <w:rPr>
                <w:b/>
                <w:bCs/>
                <w:szCs w:val="24"/>
              </w:rPr>
              <w:t>é</w:t>
            </w:r>
            <w:r w:rsidRPr="00AC456F">
              <w:rPr>
                <w:b/>
                <w:bCs/>
                <w:szCs w:val="24"/>
              </w:rPr>
              <w:t>cisions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145E0" w:rsidRPr="00AC456F" w:rsidRDefault="00E145E0" w:rsidP="002B083E">
            <w:pPr>
              <w:spacing w:after="120"/>
              <w:jc w:val="center"/>
            </w:pPr>
            <w:r>
              <w:t>C17/#</w:t>
            </w:r>
          </w:p>
        </w:tc>
      </w:tr>
      <w:tr w:rsidR="00E145E0" w:rsidRPr="00E01157" w:rsidTr="00C539F1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9447B0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Décision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598</w:t>
            </w:r>
            <w:r w:rsidR="005E4376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b w:val="0"/>
                <w:sz w:val="22"/>
                <w:szCs w:val="22"/>
                <w:lang w:val="fr-CH"/>
              </w:rPr>
              <w:t>Conclusion, à titre provisoire, de l'Accord de coopération entre l'UIT et INTERPOL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E027BE" w:rsidRDefault="0005760E" w:rsidP="00E027BE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5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C17/126</w:t>
              </w:r>
            </w:hyperlink>
          </w:p>
        </w:tc>
      </w:tr>
      <w:tr w:rsidR="00E145E0" w:rsidRPr="00981B97" w:rsidTr="00A46346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54483C" w:rsidRDefault="0054483C" w:rsidP="0054483C">
            <w:pPr>
              <w:spacing w:before="60" w:after="60"/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Décision</w:t>
            </w:r>
            <w:r w:rsidR="00E145E0" w:rsidRPr="0054483C">
              <w:rPr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/>
                <w:bCs/>
                <w:sz w:val="22"/>
                <w:szCs w:val="22"/>
                <w:lang w:val="fr-CH"/>
              </w:rPr>
              <w:t>599</w:t>
            </w:r>
            <w:r w:rsidR="00E145E0" w:rsidRPr="0054483C">
              <w:rPr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sz w:val="22"/>
                <w:szCs w:val="22"/>
                <w:lang w:val="fr-CH"/>
              </w:rPr>
              <w:t>-</w:t>
            </w:r>
            <w:r w:rsidR="00E145E0" w:rsidRPr="0054483C">
              <w:rPr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sz w:val="22"/>
                <w:szCs w:val="22"/>
                <w:lang w:val="fr-CH"/>
              </w:rPr>
              <w:t>Dates et durée des sessions de 2018, 2019 et 2020 du Conseil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E22926" w:rsidRDefault="0005760E" w:rsidP="00541396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6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C17/129</w:t>
              </w:r>
            </w:hyperlink>
          </w:p>
        </w:tc>
      </w:tr>
      <w:tr w:rsidR="00E145E0" w:rsidRPr="00E01157" w:rsidTr="00887AE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5E4376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Décision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600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933155" w:rsidRPr="0054483C">
              <w:rPr>
                <w:b w:val="0"/>
                <w:sz w:val="22"/>
                <w:szCs w:val="22"/>
                <w:lang w:val="fr-CH"/>
              </w:rPr>
              <w:t>Enregistrement des numéros universels de libre appel international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05760E" w:rsidP="005C50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7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C17/133</w:t>
              </w:r>
            </w:hyperlink>
          </w:p>
        </w:tc>
      </w:tr>
      <w:tr w:rsidR="00E145E0" w:rsidRPr="00E01157" w:rsidTr="004E3F70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933155" w:rsidRDefault="0054483C" w:rsidP="0054483C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Décision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601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45E0" w:rsidRPr="00933155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DC566D" w:rsidRPr="0054483C">
              <w:rPr>
                <w:b w:val="0"/>
                <w:sz w:val="22"/>
                <w:szCs w:val="22"/>
                <w:lang w:val="fr-CH"/>
              </w:rPr>
              <w:t>Enregistrement des numéros d'identification d'entité émettrice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05760E" w:rsidP="00EE04C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8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C17/134</w:t>
              </w:r>
            </w:hyperlink>
          </w:p>
        </w:tc>
      </w:tr>
      <w:tr w:rsidR="00E145E0" w:rsidRPr="00E01157" w:rsidTr="00EE5F04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DC566D" w:rsidRDefault="0054483C" w:rsidP="005E4376">
            <w:pPr>
              <w:pStyle w:val="Restitle"/>
              <w:tabs>
                <w:tab w:val="left" w:pos="720"/>
              </w:tabs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Décision</w:t>
            </w:r>
            <w:r w:rsidR="00E145E0" w:rsidRPr="00DC566D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602</w:t>
            </w:r>
            <w:r w:rsidR="00E145E0" w:rsidRPr="00DC566D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45E0" w:rsidRPr="00DC566D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DC566D" w:rsidRPr="0054483C">
              <w:rPr>
                <w:b w:val="0"/>
                <w:sz w:val="22"/>
                <w:szCs w:val="22"/>
                <w:lang w:val="fr-CH"/>
              </w:rPr>
              <w:t>Passation par pertes et profits d'intérêts moratoires et de créances irrécupérables  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05760E" w:rsidP="005F6A5D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19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C17/136</w:t>
              </w:r>
            </w:hyperlink>
          </w:p>
        </w:tc>
      </w:tr>
      <w:tr w:rsidR="00E145E0" w:rsidRPr="00981B97" w:rsidTr="00824FF6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DC566D" w:rsidRDefault="0054483C" w:rsidP="005E4376">
            <w:pPr>
              <w:pStyle w:val="Restitle"/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Décision</w:t>
            </w:r>
            <w:r w:rsidR="00E145E0" w:rsidRPr="00DC566D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603</w:t>
            </w:r>
            <w:r w:rsidR="00E145E0" w:rsidRPr="0054483C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45E0" w:rsidRPr="00DC566D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DC566D" w:rsidRPr="0054483C">
              <w:rPr>
                <w:b w:val="0"/>
                <w:sz w:val="22"/>
                <w:szCs w:val="22"/>
                <w:lang w:val="fr-CH"/>
              </w:rPr>
              <w:t>Renouvellement du mandat du Vérificateur extérieur des comptes (Corte dei Conti) pour une période de deux ans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05760E" w:rsidP="00FB54F2">
            <w:pPr>
              <w:spacing w:before="60" w:after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hyperlink r:id="rId20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C17/139</w:t>
              </w:r>
            </w:hyperlink>
          </w:p>
        </w:tc>
      </w:tr>
    </w:tbl>
    <w:p w:rsidR="00E121E6" w:rsidRDefault="00E121E6" w:rsidP="009447B0">
      <w:pPr>
        <w:spacing w:before="0"/>
        <w:rPr>
          <w:u w:val="singl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1134"/>
      </w:tblGrid>
      <w:tr w:rsidR="009447B0" w:rsidRPr="00E01157" w:rsidTr="00807DAD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47B0" w:rsidRPr="001D79D1" w:rsidRDefault="0054483C" w:rsidP="00083AE2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lastRenderedPageBreak/>
              <w:t>Décision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modifiée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9447B0" w:rsidRDefault="009447B0" w:rsidP="002B083E">
            <w:pPr>
              <w:spacing w:after="120"/>
              <w:jc w:val="center"/>
            </w:pPr>
            <w:r>
              <w:t>C17/#</w:t>
            </w:r>
          </w:p>
        </w:tc>
      </w:tr>
      <w:tr w:rsidR="00E145E0" w:rsidRPr="00E01157" w:rsidTr="00762865">
        <w:trPr>
          <w:jc w:val="center"/>
        </w:trPr>
        <w:tc>
          <w:tcPr>
            <w:tcW w:w="9073" w:type="dxa"/>
            <w:shd w:val="clear" w:color="auto" w:fill="auto"/>
          </w:tcPr>
          <w:p w:rsidR="00E145E0" w:rsidRPr="0054483C" w:rsidRDefault="0054483C" w:rsidP="0054483C">
            <w:pPr>
              <w:pStyle w:val="Restitle"/>
              <w:spacing w:before="60" w:after="60"/>
              <w:jc w:val="left"/>
              <w:rPr>
                <w:b w:val="0"/>
                <w:sz w:val="22"/>
                <w:szCs w:val="22"/>
                <w:lang w:val="fr-CH"/>
              </w:rPr>
            </w:pPr>
            <w:r>
              <w:rPr>
                <w:b w:val="0"/>
                <w:sz w:val="22"/>
                <w:szCs w:val="22"/>
                <w:lang w:val="fr-CH"/>
              </w:rPr>
              <w:t>Décision</w:t>
            </w:r>
            <w:r w:rsidR="00E145E0" w:rsidRPr="0054483C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482 (</w:t>
            </w:r>
            <w:r w:rsidRPr="0054483C">
              <w:rPr>
                <w:bCs/>
                <w:sz w:val="22"/>
                <w:szCs w:val="22"/>
                <w:lang w:val="fr-CH"/>
              </w:rPr>
              <w:t>m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od</w:t>
            </w:r>
            <w:r w:rsidRPr="0054483C">
              <w:rPr>
                <w:bCs/>
                <w:sz w:val="22"/>
                <w:szCs w:val="22"/>
                <w:lang w:val="fr-CH"/>
              </w:rPr>
              <w:t>ifiée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 xml:space="preserve"> </w:t>
            </w:r>
            <w:r w:rsidR="009447B0" w:rsidRPr="0054483C">
              <w:rPr>
                <w:bCs/>
                <w:sz w:val="22"/>
                <w:szCs w:val="22"/>
                <w:lang w:val="fr-CH"/>
              </w:rPr>
              <w:t>20</w:t>
            </w:r>
            <w:r w:rsidR="00E145E0" w:rsidRPr="0054483C">
              <w:rPr>
                <w:bCs/>
                <w:sz w:val="22"/>
                <w:szCs w:val="22"/>
                <w:lang w:val="fr-CH"/>
              </w:rPr>
              <w:t>17)</w:t>
            </w:r>
            <w:r w:rsidR="00E145E0" w:rsidRPr="0054483C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="005E4376" w:rsidRPr="0054483C">
              <w:rPr>
                <w:b w:val="0"/>
                <w:sz w:val="22"/>
                <w:szCs w:val="22"/>
                <w:lang w:val="fr-CH"/>
              </w:rPr>
              <w:t>-</w:t>
            </w:r>
            <w:r w:rsidR="00E145E0" w:rsidRPr="0054483C">
              <w:rPr>
                <w:b w:val="0"/>
                <w:sz w:val="22"/>
                <w:szCs w:val="22"/>
                <w:lang w:val="fr-CH"/>
              </w:rPr>
              <w:t xml:space="preserve"> </w:t>
            </w:r>
            <w:r w:rsidRPr="0054483C">
              <w:rPr>
                <w:b w:val="0"/>
                <w:sz w:val="22"/>
                <w:szCs w:val="22"/>
                <w:lang w:val="fr-CH"/>
              </w:rPr>
              <w:t xml:space="preserve">Mise en </w:t>
            </w:r>
            <w:proofErr w:type="spellStart"/>
            <w:r w:rsidRPr="0054483C">
              <w:rPr>
                <w:b w:val="0"/>
                <w:sz w:val="22"/>
                <w:szCs w:val="22"/>
                <w:lang w:val="fr-CH"/>
              </w:rPr>
              <w:t>oeuvre</w:t>
            </w:r>
            <w:proofErr w:type="spellEnd"/>
            <w:r w:rsidRPr="0054483C">
              <w:rPr>
                <w:b w:val="0"/>
                <w:sz w:val="22"/>
                <w:szCs w:val="22"/>
                <w:lang w:val="fr-CH"/>
              </w:rPr>
              <w:t xml:space="preserve"> du recouvrement des coûts pour le traitement des fiches de notification des réseaux à satellite   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145E0" w:rsidRPr="001F5583" w:rsidRDefault="0005760E" w:rsidP="00A42918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hyperlink r:id="rId21" w:history="1">
              <w:r w:rsidR="00E145E0" w:rsidRPr="009447B0">
                <w:rPr>
                  <w:rStyle w:val="Hyperlink"/>
                  <w:b/>
                  <w:bCs/>
                  <w:sz w:val="22"/>
                  <w:szCs w:val="22"/>
                </w:rPr>
                <w:t>C17/135</w:t>
              </w:r>
            </w:hyperlink>
          </w:p>
        </w:tc>
      </w:tr>
    </w:tbl>
    <w:p w:rsidR="00E145E0" w:rsidRPr="009447B0" w:rsidRDefault="009447B0" w:rsidP="009447B0">
      <w:pPr>
        <w:pStyle w:val="Head"/>
        <w:tabs>
          <w:tab w:val="clear" w:pos="6663"/>
          <w:tab w:val="left" w:pos="450"/>
          <w:tab w:val="left" w:pos="7088"/>
          <w:tab w:val="center" w:pos="8640"/>
        </w:tabs>
        <w:spacing w:before="840"/>
        <w:jc w:val="center"/>
        <w:rPr>
          <w:sz w:val="20"/>
          <w:u w:val="single"/>
        </w:rPr>
      </w:pPr>
      <w:r w:rsidRPr="009447B0">
        <w:rPr>
          <w:sz w:val="20"/>
          <w:u w:val="single"/>
        </w:rPr>
        <w:t>                                                 </w:t>
      </w:r>
    </w:p>
    <w:sectPr w:rsidR="00E145E0" w:rsidRPr="009447B0" w:rsidSect="009447B0">
      <w:headerReference w:type="default" r:id="rId22"/>
      <w:footerReference w:type="first" r:id="rId23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DCD" w:rsidRDefault="00423DCD">
      <w:r>
        <w:separator/>
      </w:r>
    </w:p>
  </w:endnote>
  <w:endnote w:type="continuationSeparator" w:id="0">
    <w:p w:rsidR="00423DCD" w:rsidRDefault="004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D6" w:rsidRDefault="002A56D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DCD" w:rsidRDefault="00423DCD">
      <w:r>
        <w:separator/>
      </w:r>
    </w:p>
  </w:footnote>
  <w:footnote w:type="continuationSeparator" w:id="0">
    <w:p w:rsidR="00423DCD" w:rsidRDefault="00423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6338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21E6" w:rsidRDefault="00E121E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0E">
          <w:rPr>
            <w:noProof/>
          </w:rPr>
          <w:t>2</w:t>
        </w:r>
        <w:r>
          <w:rPr>
            <w:noProof/>
          </w:rPr>
          <w:fldChar w:fldCharType="end"/>
        </w:r>
        <w:r w:rsidR="0054483C">
          <w:rPr>
            <w:noProof/>
          </w:rPr>
          <w:br/>
          <w:t>C17/142-F</w:t>
        </w:r>
      </w:p>
    </w:sdtContent>
  </w:sdt>
  <w:p w:rsidR="00E121E6" w:rsidRDefault="00E12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563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8B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1C3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26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00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E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4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DA"/>
    <w:rsid w:val="00014074"/>
    <w:rsid w:val="0003368F"/>
    <w:rsid w:val="00044C72"/>
    <w:rsid w:val="00050EDB"/>
    <w:rsid w:val="00051376"/>
    <w:rsid w:val="0005760E"/>
    <w:rsid w:val="000611F3"/>
    <w:rsid w:val="0007163E"/>
    <w:rsid w:val="000732CB"/>
    <w:rsid w:val="0008146A"/>
    <w:rsid w:val="00083AE2"/>
    <w:rsid w:val="0009014F"/>
    <w:rsid w:val="000A26EA"/>
    <w:rsid w:val="000C022D"/>
    <w:rsid w:val="000C6A7C"/>
    <w:rsid w:val="000D683E"/>
    <w:rsid w:val="000E37FE"/>
    <w:rsid w:val="000E4B17"/>
    <w:rsid w:val="000E526E"/>
    <w:rsid w:val="000F5740"/>
    <w:rsid w:val="000F5FBF"/>
    <w:rsid w:val="00100999"/>
    <w:rsid w:val="00104380"/>
    <w:rsid w:val="00131EF3"/>
    <w:rsid w:val="0013689A"/>
    <w:rsid w:val="0014385E"/>
    <w:rsid w:val="0014406A"/>
    <w:rsid w:val="001454F7"/>
    <w:rsid w:val="00146D98"/>
    <w:rsid w:val="001613FC"/>
    <w:rsid w:val="00161C2E"/>
    <w:rsid w:val="001735C5"/>
    <w:rsid w:val="001773AE"/>
    <w:rsid w:val="001775FB"/>
    <w:rsid w:val="00185B58"/>
    <w:rsid w:val="00187CBC"/>
    <w:rsid w:val="001B17D6"/>
    <w:rsid w:val="001C2FEC"/>
    <w:rsid w:val="001F5583"/>
    <w:rsid w:val="00202B6F"/>
    <w:rsid w:val="0021288F"/>
    <w:rsid w:val="00212951"/>
    <w:rsid w:val="002356FE"/>
    <w:rsid w:val="002451A3"/>
    <w:rsid w:val="00245F7F"/>
    <w:rsid w:val="00251AFE"/>
    <w:rsid w:val="002768FE"/>
    <w:rsid w:val="00282238"/>
    <w:rsid w:val="00293271"/>
    <w:rsid w:val="002A56D6"/>
    <w:rsid w:val="002A5A12"/>
    <w:rsid w:val="002A6F85"/>
    <w:rsid w:val="002B083E"/>
    <w:rsid w:val="002B2997"/>
    <w:rsid w:val="002B3A05"/>
    <w:rsid w:val="002C7814"/>
    <w:rsid w:val="002D3657"/>
    <w:rsid w:val="002F46FD"/>
    <w:rsid w:val="00302028"/>
    <w:rsid w:val="00322EE7"/>
    <w:rsid w:val="00325A28"/>
    <w:rsid w:val="00334576"/>
    <w:rsid w:val="003432D1"/>
    <w:rsid w:val="00346105"/>
    <w:rsid w:val="00347D11"/>
    <w:rsid w:val="00362D97"/>
    <w:rsid w:val="003678F2"/>
    <w:rsid w:val="0037245C"/>
    <w:rsid w:val="003737DE"/>
    <w:rsid w:val="0037435E"/>
    <w:rsid w:val="00381A03"/>
    <w:rsid w:val="003961FE"/>
    <w:rsid w:val="003B51C6"/>
    <w:rsid w:val="003B65F7"/>
    <w:rsid w:val="003C3DB3"/>
    <w:rsid w:val="003C6B77"/>
    <w:rsid w:val="003D3ED0"/>
    <w:rsid w:val="003E113D"/>
    <w:rsid w:val="003F22D4"/>
    <w:rsid w:val="00400CC8"/>
    <w:rsid w:val="00407E5E"/>
    <w:rsid w:val="00411C1C"/>
    <w:rsid w:val="00423DCD"/>
    <w:rsid w:val="00430EDD"/>
    <w:rsid w:val="00432DBF"/>
    <w:rsid w:val="0044257F"/>
    <w:rsid w:val="00453AED"/>
    <w:rsid w:val="004561CE"/>
    <w:rsid w:val="004601D5"/>
    <w:rsid w:val="004722B0"/>
    <w:rsid w:val="0047785A"/>
    <w:rsid w:val="004863B9"/>
    <w:rsid w:val="00497B8A"/>
    <w:rsid w:val="004A1997"/>
    <w:rsid w:val="004A3C95"/>
    <w:rsid w:val="004B103C"/>
    <w:rsid w:val="004C4B17"/>
    <w:rsid w:val="004D14C8"/>
    <w:rsid w:val="004D469E"/>
    <w:rsid w:val="005058EF"/>
    <w:rsid w:val="005059BA"/>
    <w:rsid w:val="00515F9C"/>
    <w:rsid w:val="00530DE4"/>
    <w:rsid w:val="00541396"/>
    <w:rsid w:val="00543788"/>
    <w:rsid w:val="0054483C"/>
    <w:rsid w:val="005564F6"/>
    <w:rsid w:val="005766CF"/>
    <w:rsid w:val="0059302B"/>
    <w:rsid w:val="005A165A"/>
    <w:rsid w:val="005A2D8D"/>
    <w:rsid w:val="005C3D7D"/>
    <w:rsid w:val="005C5650"/>
    <w:rsid w:val="005E4376"/>
    <w:rsid w:val="005F5BF1"/>
    <w:rsid w:val="00601BE8"/>
    <w:rsid w:val="00607015"/>
    <w:rsid w:val="00613ADA"/>
    <w:rsid w:val="00623D87"/>
    <w:rsid w:val="006355BB"/>
    <w:rsid w:val="0065321F"/>
    <w:rsid w:val="006624D4"/>
    <w:rsid w:val="00671B71"/>
    <w:rsid w:val="0068164A"/>
    <w:rsid w:val="006A0A11"/>
    <w:rsid w:val="006B1C36"/>
    <w:rsid w:val="006B4A5A"/>
    <w:rsid w:val="006C1308"/>
    <w:rsid w:val="006C254A"/>
    <w:rsid w:val="00720021"/>
    <w:rsid w:val="007314BA"/>
    <w:rsid w:val="00761841"/>
    <w:rsid w:val="0078442B"/>
    <w:rsid w:val="007909B9"/>
    <w:rsid w:val="007979F2"/>
    <w:rsid w:val="007A0C65"/>
    <w:rsid w:val="007A2EB7"/>
    <w:rsid w:val="007A72CB"/>
    <w:rsid w:val="007C3EF6"/>
    <w:rsid w:val="007D6C9A"/>
    <w:rsid w:val="007F2218"/>
    <w:rsid w:val="007F7B9F"/>
    <w:rsid w:val="00834FA5"/>
    <w:rsid w:val="008364A2"/>
    <w:rsid w:val="008365F8"/>
    <w:rsid w:val="00842838"/>
    <w:rsid w:val="0085207C"/>
    <w:rsid w:val="00852A41"/>
    <w:rsid w:val="008547EC"/>
    <w:rsid w:val="008940C8"/>
    <w:rsid w:val="008B472F"/>
    <w:rsid w:val="008C42D1"/>
    <w:rsid w:val="008D4125"/>
    <w:rsid w:val="008D7F5B"/>
    <w:rsid w:val="008E570A"/>
    <w:rsid w:val="008F3827"/>
    <w:rsid w:val="008F529B"/>
    <w:rsid w:val="00914901"/>
    <w:rsid w:val="00923243"/>
    <w:rsid w:val="00933155"/>
    <w:rsid w:val="00943E4E"/>
    <w:rsid w:val="009447B0"/>
    <w:rsid w:val="00946E9E"/>
    <w:rsid w:val="00951997"/>
    <w:rsid w:val="00966792"/>
    <w:rsid w:val="00981B97"/>
    <w:rsid w:val="00981BE7"/>
    <w:rsid w:val="009D3A79"/>
    <w:rsid w:val="009E3DBC"/>
    <w:rsid w:val="009E40B3"/>
    <w:rsid w:val="009F35D9"/>
    <w:rsid w:val="00A020A8"/>
    <w:rsid w:val="00A22B09"/>
    <w:rsid w:val="00A36AE1"/>
    <w:rsid w:val="00A42918"/>
    <w:rsid w:val="00A6211C"/>
    <w:rsid w:val="00A66C86"/>
    <w:rsid w:val="00A70D54"/>
    <w:rsid w:val="00A8209B"/>
    <w:rsid w:val="00A9577C"/>
    <w:rsid w:val="00AA34C4"/>
    <w:rsid w:val="00AB0AF6"/>
    <w:rsid w:val="00AB7986"/>
    <w:rsid w:val="00AC1B65"/>
    <w:rsid w:val="00AC456F"/>
    <w:rsid w:val="00AC61CF"/>
    <w:rsid w:val="00AD0DC8"/>
    <w:rsid w:val="00AD1F69"/>
    <w:rsid w:val="00AF7B76"/>
    <w:rsid w:val="00B035C1"/>
    <w:rsid w:val="00B218E4"/>
    <w:rsid w:val="00B22951"/>
    <w:rsid w:val="00B559A4"/>
    <w:rsid w:val="00B56F63"/>
    <w:rsid w:val="00B625CB"/>
    <w:rsid w:val="00B6499F"/>
    <w:rsid w:val="00B66290"/>
    <w:rsid w:val="00B762B0"/>
    <w:rsid w:val="00B95BFA"/>
    <w:rsid w:val="00BB2811"/>
    <w:rsid w:val="00BB421A"/>
    <w:rsid w:val="00BB67F8"/>
    <w:rsid w:val="00BD3171"/>
    <w:rsid w:val="00BE00D6"/>
    <w:rsid w:val="00BF437F"/>
    <w:rsid w:val="00BF467A"/>
    <w:rsid w:val="00C17DA3"/>
    <w:rsid w:val="00C3085E"/>
    <w:rsid w:val="00C45413"/>
    <w:rsid w:val="00C76EDE"/>
    <w:rsid w:val="00C9265A"/>
    <w:rsid w:val="00C951B7"/>
    <w:rsid w:val="00CA51BF"/>
    <w:rsid w:val="00CA7EAD"/>
    <w:rsid w:val="00CD2F76"/>
    <w:rsid w:val="00CE4DB1"/>
    <w:rsid w:val="00CF363A"/>
    <w:rsid w:val="00CF4509"/>
    <w:rsid w:val="00D10872"/>
    <w:rsid w:val="00D11AF5"/>
    <w:rsid w:val="00D36447"/>
    <w:rsid w:val="00D4552D"/>
    <w:rsid w:val="00D6517E"/>
    <w:rsid w:val="00D74ABE"/>
    <w:rsid w:val="00D83842"/>
    <w:rsid w:val="00D925EA"/>
    <w:rsid w:val="00DA14E2"/>
    <w:rsid w:val="00DA4E6B"/>
    <w:rsid w:val="00DC566D"/>
    <w:rsid w:val="00DC7A95"/>
    <w:rsid w:val="00DD4F77"/>
    <w:rsid w:val="00DE4721"/>
    <w:rsid w:val="00DF22BF"/>
    <w:rsid w:val="00E003ED"/>
    <w:rsid w:val="00E027BE"/>
    <w:rsid w:val="00E121E6"/>
    <w:rsid w:val="00E145E0"/>
    <w:rsid w:val="00E22926"/>
    <w:rsid w:val="00E40419"/>
    <w:rsid w:val="00E45729"/>
    <w:rsid w:val="00E5387E"/>
    <w:rsid w:val="00E633D2"/>
    <w:rsid w:val="00E86D3C"/>
    <w:rsid w:val="00EA3A5C"/>
    <w:rsid w:val="00EB45D5"/>
    <w:rsid w:val="00EC14E1"/>
    <w:rsid w:val="00EC2801"/>
    <w:rsid w:val="00EC4EFB"/>
    <w:rsid w:val="00EC6CC0"/>
    <w:rsid w:val="00ED4A6F"/>
    <w:rsid w:val="00EE7FAE"/>
    <w:rsid w:val="00EF0322"/>
    <w:rsid w:val="00F10737"/>
    <w:rsid w:val="00F112BC"/>
    <w:rsid w:val="00F25F3E"/>
    <w:rsid w:val="00F37631"/>
    <w:rsid w:val="00F5094D"/>
    <w:rsid w:val="00F62873"/>
    <w:rsid w:val="00F8162C"/>
    <w:rsid w:val="00F85C96"/>
    <w:rsid w:val="00FB723B"/>
    <w:rsid w:val="00FC2625"/>
    <w:rsid w:val="00FC5D93"/>
    <w:rsid w:val="00FD4365"/>
    <w:rsid w:val="00FE296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5:docId w15:val="{1F8CBAA7-F744-43D7-AED6-7A0DA7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0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qFormat/>
    <w:rsid w:val="0005760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5760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5760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5760E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60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60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60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60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60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5760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5760E"/>
  </w:style>
  <w:style w:type="paragraph" w:styleId="TOC1">
    <w:name w:val="toc 1"/>
    <w:basedOn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rsid w:val="0005760E"/>
  </w:style>
  <w:style w:type="paragraph" w:styleId="Footer">
    <w:name w:val="footer"/>
    <w:basedOn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TableTitle">
    <w:name w:val="Table_Title"/>
    <w:basedOn w:val="Normal"/>
    <w:next w:val="Normal"/>
    <w:rsid w:val="00DD4F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</w:rPr>
  </w:style>
  <w:style w:type="paragraph" w:customStyle="1" w:styleId="ASN1">
    <w:name w:val="ASN.1"/>
    <w:basedOn w:val="Normal"/>
    <w:rsid w:val="00DD4F7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styleId="BodyTextIndent2">
    <w:name w:val="Body Text Indent 2"/>
    <w:basedOn w:val="Normal"/>
    <w:rsid w:val="00DD4F77"/>
    <w:pPr>
      <w:tabs>
        <w:tab w:val="left" w:pos="794"/>
        <w:tab w:val="left" w:pos="1588"/>
        <w:tab w:val="left" w:pos="1985"/>
      </w:tabs>
      <w:ind w:left="1588" w:hanging="737"/>
    </w:pPr>
  </w:style>
  <w:style w:type="paragraph" w:styleId="BodyText2">
    <w:name w:val="Body Text 2"/>
    <w:basedOn w:val="Normal"/>
    <w:rsid w:val="00DD4F7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3">
    <w:name w:val="Body Text 3"/>
    <w:basedOn w:val="Normal"/>
    <w:rsid w:val="00DD4F77"/>
    <w:pPr>
      <w:widowControl w:val="0"/>
      <w:tabs>
        <w:tab w:val="left" w:pos="195"/>
        <w:tab w:val="left" w:pos="1191"/>
        <w:tab w:val="left" w:pos="1588"/>
        <w:tab w:val="left" w:pos="1985"/>
      </w:tabs>
      <w:spacing w:after="60"/>
    </w:pPr>
    <w:rPr>
      <w:i/>
      <w:sz w:val="20"/>
    </w:rPr>
  </w:style>
  <w:style w:type="paragraph" w:styleId="BodyText">
    <w:name w:val="Body Text"/>
    <w:basedOn w:val="Normal"/>
    <w:link w:val="BodyTextChar"/>
    <w:rsid w:val="00DD4F77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Title1"/>
    <w:autoRedefine/>
    <w:rsid w:val="0005760E"/>
    <w:pPr>
      <w:spacing w:before="840"/>
      <w:jc w:val="center"/>
    </w:pPr>
    <w:rPr>
      <w:b/>
      <w:sz w:val="28"/>
    </w:rPr>
  </w:style>
  <w:style w:type="paragraph" w:customStyle="1" w:styleId="dnum">
    <w:name w:val="dnum"/>
    <w:basedOn w:val="Normal"/>
    <w:rsid w:val="0005760E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5760E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5760E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PageNumber">
    <w:name w:val="page number"/>
    <w:basedOn w:val="DefaultParagraphFont"/>
    <w:rsid w:val="0005760E"/>
    <w:rPr>
      <w:rFonts w:ascii="Calibri" w:hAnsi="Calibri"/>
    </w:rPr>
  </w:style>
  <w:style w:type="character" w:styleId="Hyperlink">
    <w:name w:val="Hyperlink"/>
    <w:basedOn w:val="DefaultParagraphFont"/>
    <w:rsid w:val="0005760E"/>
    <w:rPr>
      <w:color w:val="0000FF"/>
      <w:u w:val="single"/>
    </w:rPr>
  </w:style>
  <w:style w:type="paragraph" w:styleId="FootnoteText">
    <w:name w:val="footnote text"/>
    <w:basedOn w:val="Normal"/>
    <w:rsid w:val="0005760E"/>
    <w:pPr>
      <w:keepLines/>
      <w:tabs>
        <w:tab w:val="left" w:pos="256"/>
      </w:tabs>
      <w:ind w:left="256" w:hanging="256"/>
    </w:pPr>
  </w:style>
  <w:style w:type="character" w:styleId="FootnoteReference">
    <w:name w:val="footnote reference"/>
    <w:basedOn w:val="DefaultParagraphFont"/>
    <w:rsid w:val="0005760E"/>
    <w:rPr>
      <w:rFonts w:ascii="Calibri" w:hAnsi="Calibri"/>
      <w:position w:val="6"/>
      <w:sz w:val="16"/>
    </w:rPr>
  </w:style>
  <w:style w:type="paragraph" w:customStyle="1" w:styleId="Title1">
    <w:name w:val="Title 1"/>
    <w:basedOn w:val="Source"/>
    <w:next w:val="Title2"/>
    <w:rsid w:val="0005760E"/>
    <w:pPr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5760E"/>
    <w:rPr>
      <w:color w:val="800080"/>
      <w:u w:val="single"/>
    </w:rPr>
  </w:style>
  <w:style w:type="paragraph" w:customStyle="1" w:styleId="Head">
    <w:name w:val="Head"/>
    <w:basedOn w:val="Normal"/>
    <w:rsid w:val="0005760E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Heading4Char">
    <w:name w:val="Heading 4 Char"/>
    <w:basedOn w:val="DefaultParagraphFont"/>
    <w:link w:val="Heading4"/>
    <w:rsid w:val="00D4552D"/>
    <w:rPr>
      <w:rFonts w:ascii="Calibri" w:hAnsi="Calibri"/>
      <w:b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4552D"/>
    <w:rPr>
      <w:i/>
      <w:iCs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552D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5760E"/>
    <w:pPr>
      <w:ind w:left="1698"/>
    </w:pPr>
  </w:style>
  <w:style w:type="paragraph" w:styleId="Index6">
    <w:name w:val="index 6"/>
    <w:basedOn w:val="Normal"/>
    <w:next w:val="Normal"/>
    <w:rsid w:val="0005760E"/>
    <w:pPr>
      <w:ind w:left="1415"/>
    </w:pPr>
  </w:style>
  <w:style w:type="paragraph" w:styleId="Index5">
    <w:name w:val="index 5"/>
    <w:basedOn w:val="Normal"/>
    <w:next w:val="Normal"/>
    <w:rsid w:val="0005760E"/>
    <w:pPr>
      <w:ind w:left="1132"/>
    </w:pPr>
  </w:style>
  <w:style w:type="paragraph" w:styleId="Index4">
    <w:name w:val="index 4"/>
    <w:basedOn w:val="Normal"/>
    <w:next w:val="Normal"/>
    <w:rsid w:val="0005760E"/>
    <w:pPr>
      <w:ind w:left="849"/>
    </w:pPr>
  </w:style>
  <w:style w:type="paragraph" w:styleId="Index3">
    <w:name w:val="index 3"/>
    <w:basedOn w:val="Normal"/>
    <w:next w:val="Normal"/>
    <w:rsid w:val="0005760E"/>
    <w:pPr>
      <w:ind w:left="566"/>
    </w:pPr>
  </w:style>
  <w:style w:type="paragraph" w:styleId="Index2">
    <w:name w:val="index 2"/>
    <w:basedOn w:val="Normal"/>
    <w:next w:val="Normal"/>
    <w:rsid w:val="0005760E"/>
    <w:pPr>
      <w:ind w:left="283"/>
    </w:pPr>
  </w:style>
  <w:style w:type="character" w:styleId="LineNumber">
    <w:name w:val="line number"/>
    <w:basedOn w:val="DefaultParagraphFont"/>
    <w:rsid w:val="0005760E"/>
  </w:style>
  <w:style w:type="paragraph" w:styleId="IndexHeading">
    <w:name w:val="index heading"/>
    <w:basedOn w:val="Normal"/>
    <w:next w:val="Index1"/>
    <w:rsid w:val="0005760E"/>
  </w:style>
  <w:style w:type="paragraph" w:styleId="NormalIndent">
    <w:name w:val="Normal Indent"/>
    <w:basedOn w:val="Normal"/>
    <w:rsid w:val="0005760E"/>
    <w:pPr>
      <w:ind w:left="567"/>
    </w:pPr>
  </w:style>
  <w:style w:type="paragraph" w:customStyle="1" w:styleId="enumlev1">
    <w:name w:val="enumlev1"/>
    <w:basedOn w:val="Normal"/>
    <w:rsid w:val="0005760E"/>
    <w:pPr>
      <w:spacing w:before="86"/>
      <w:ind w:left="567" w:hanging="567"/>
    </w:pPr>
  </w:style>
  <w:style w:type="paragraph" w:customStyle="1" w:styleId="enumlev2">
    <w:name w:val="enumlev2"/>
    <w:basedOn w:val="enumlev1"/>
    <w:rsid w:val="0005760E"/>
    <w:pPr>
      <w:ind w:left="1134"/>
    </w:pPr>
  </w:style>
  <w:style w:type="paragraph" w:customStyle="1" w:styleId="enumlev3">
    <w:name w:val="enumlev3"/>
    <w:basedOn w:val="enumlev2"/>
    <w:rsid w:val="0005760E"/>
    <w:pPr>
      <w:ind w:left="1701"/>
    </w:pPr>
  </w:style>
  <w:style w:type="paragraph" w:customStyle="1" w:styleId="Normalaftertitle">
    <w:name w:val="Normal after title"/>
    <w:basedOn w:val="Normal"/>
    <w:next w:val="Normal"/>
    <w:rsid w:val="0005760E"/>
    <w:pPr>
      <w:spacing w:before="240"/>
    </w:pPr>
  </w:style>
  <w:style w:type="paragraph" w:customStyle="1" w:styleId="Equation">
    <w:name w:val="Equation"/>
    <w:basedOn w:val="Normal"/>
    <w:rsid w:val="0005760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05760E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5413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05760E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5760E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5760E"/>
  </w:style>
  <w:style w:type="paragraph" w:customStyle="1" w:styleId="Data">
    <w:name w:val="Data"/>
    <w:basedOn w:val="Subject"/>
    <w:next w:val="Subject"/>
    <w:rsid w:val="0005760E"/>
  </w:style>
  <w:style w:type="paragraph" w:customStyle="1" w:styleId="Reasons">
    <w:name w:val="Reasons"/>
    <w:basedOn w:val="Normal"/>
    <w:rsid w:val="0005760E"/>
  </w:style>
  <w:style w:type="paragraph" w:customStyle="1" w:styleId="FirstFooter">
    <w:name w:val="FirstFooter"/>
    <w:basedOn w:val="Footer"/>
    <w:rsid w:val="0005760E"/>
    <w:rPr>
      <w:caps w:val="0"/>
    </w:rPr>
  </w:style>
  <w:style w:type="paragraph" w:customStyle="1" w:styleId="Note">
    <w:name w:val="Note"/>
    <w:basedOn w:val="Normal"/>
    <w:rsid w:val="0005760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05760E"/>
  </w:style>
  <w:style w:type="paragraph" w:customStyle="1" w:styleId="Headingb">
    <w:name w:val="Heading_b"/>
    <w:basedOn w:val="Heading3"/>
    <w:next w:val="Normal"/>
    <w:rsid w:val="0005760E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05760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5760E"/>
    <w:rPr>
      <w:caps w:val="0"/>
    </w:rPr>
  </w:style>
  <w:style w:type="paragraph" w:customStyle="1" w:styleId="Title4">
    <w:name w:val="Title 4"/>
    <w:basedOn w:val="Title3"/>
    <w:next w:val="Heading1"/>
    <w:rsid w:val="0005760E"/>
    <w:rPr>
      <w:b/>
    </w:rPr>
  </w:style>
  <w:style w:type="paragraph" w:customStyle="1" w:styleId="AnnexNo">
    <w:name w:val="Annex_No"/>
    <w:basedOn w:val="Normal"/>
    <w:next w:val="Annexref"/>
    <w:rsid w:val="0005760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5760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5760E"/>
    <w:pPr>
      <w:jc w:val="center"/>
    </w:pPr>
  </w:style>
  <w:style w:type="paragraph" w:customStyle="1" w:styleId="AppendixNo">
    <w:name w:val="Appendix_No"/>
    <w:basedOn w:val="AnnexNo"/>
    <w:next w:val="Appendixref"/>
    <w:rsid w:val="0005760E"/>
  </w:style>
  <w:style w:type="paragraph" w:customStyle="1" w:styleId="Appendixtitle">
    <w:name w:val="Appendix_title"/>
    <w:basedOn w:val="Annextitle"/>
    <w:next w:val="Normal"/>
    <w:rsid w:val="0005760E"/>
  </w:style>
  <w:style w:type="paragraph" w:customStyle="1" w:styleId="Appendixref">
    <w:name w:val="Appendix_ref"/>
    <w:basedOn w:val="Annexref"/>
    <w:next w:val="Appendixtitle"/>
    <w:rsid w:val="0005760E"/>
  </w:style>
  <w:style w:type="paragraph" w:customStyle="1" w:styleId="Call">
    <w:name w:val="Call"/>
    <w:basedOn w:val="Normal"/>
    <w:next w:val="Normal"/>
    <w:rsid w:val="00057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541396"/>
    <w:rPr>
      <w:vertAlign w:val="superscript"/>
    </w:rPr>
  </w:style>
  <w:style w:type="paragraph" w:customStyle="1" w:styleId="Equationlegend">
    <w:name w:val="Equation_legend"/>
    <w:basedOn w:val="Normal"/>
    <w:rsid w:val="0005760E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5760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05760E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05760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05760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5760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5760E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5760E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PartNo">
    <w:name w:val="Part_No"/>
    <w:basedOn w:val="AnnexNo"/>
    <w:next w:val="Parttitle"/>
    <w:rsid w:val="0005760E"/>
  </w:style>
  <w:style w:type="paragraph" w:customStyle="1" w:styleId="Parttitle">
    <w:name w:val="Part_title"/>
    <w:basedOn w:val="Annextitle"/>
    <w:next w:val="Partref"/>
    <w:rsid w:val="0005760E"/>
  </w:style>
  <w:style w:type="paragraph" w:customStyle="1" w:styleId="Partref">
    <w:name w:val="Part_ref"/>
    <w:basedOn w:val="Annexref"/>
    <w:next w:val="Normalaftertitle"/>
    <w:rsid w:val="0005760E"/>
  </w:style>
  <w:style w:type="paragraph" w:customStyle="1" w:styleId="RecNo">
    <w:name w:val="Rec_No"/>
    <w:basedOn w:val="Normal"/>
    <w:next w:val="Rectitle"/>
    <w:rsid w:val="0005760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5760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5760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5760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5760E"/>
  </w:style>
  <w:style w:type="paragraph" w:customStyle="1" w:styleId="QuestionNo">
    <w:name w:val="Question_No"/>
    <w:basedOn w:val="RecNo"/>
    <w:next w:val="Questiontitle"/>
    <w:rsid w:val="0005760E"/>
  </w:style>
  <w:style w:type="paragraph" w:customStyle="1" w:styleId="Questionref">
    <w:name w:val="Question_ref"/>
    <w:basedOn w:val="Recref"/>
    <w:next w:val="Questiondate"/>
    <w:rsid w:val="0005760E"/>
  </w:style>
  <w:style w:type="paragraph" w:customStyle="1" w:styleId="Questiontitle">
    <w:name w:val="Question_title"/>
    <w:basedOn w:val="Rectitle"/>
    <w:next w:val="Questionref"/>
    <w:rsid w:val="0005760E"/>
  </w:style>
  <w:style w:type="paragraph" w:customStyle="1" w:styleId="Reftext">
    <w:name w:val="Ref_text"/>
    <w:basedOn w:val="Normal"/>
    <w:rsid w:val="0005760E"/>
    <w:pPr>
      <w:ind w:left="567" w:hanging="567"/>
    </w:pPr>
  </w:style>
  <w:style w:type="paragraph" w:customStyle="1" w:styleId="Reftitle">
    <w:name w:val="Ref_title"/>
    <w:basedOn w:val="Normal"/>
    <w:next w:val="Reftext"/>
    <w:rsid w:val="0005760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5760E"/>
  </w:style>
  <w:style w:type="paragraph" w:customStyle="1" w:styleId="RepNo">
    <w:name w:val="Rep_No"/>
    <w:basedOn w:val="RecNo"/>
    <w:next w:val="Reptitle"/>
    <w:rsid w:val="0005760E"/>
  </w:style>
  <w:style w:type="paragraph" w:customStyle="1" w:styleId="Reptitle">
    <w:name w:val="Rep_title"/>
    <w:basedOn w:val="Rectitle"/>
    <w:next w:val="Repref"/>
    <w:rsid w:val="0005760E"/>
  </w:style>
  <w:style w:type="paragraph" w:customStyle="1" w:styleId="Repref">
    <w:name w:val="Rep_ref"/>
    <w:basedOn w:val="Recref"/>
    <w:next w:val="Repdate"/>
    <w:rsid w:val="0005760E"/>
  </w:style>
  <w:style w:type="paragraph" w:customStyle="1" w:styleId="Resdate">
    <w:name w:val="Res_date"/>
    <w:basedOn w:val="Recdate"/>
    <w:next w:val="Normalaftertitle"/>
    <w:rsid w:val="0005760E"/>
  </w:style>
  <w:style w:type="paragraph" w:customStyle="1" w:styleId="ResNo">
    <w:name w:val="Res_No"/>
    <w:basedOn w:val="AnnexNo"/>
    <w:next w:val="Restitle"/>
    <w:rsid w:val="0005760E"/>
  </w:style>
  <w:style w:type="paragraph" w:customStyle="1" w:styleId="Restitle">
    <w:name w:val="Res_title"/>
    <w:basedOn w:val="Annextitle"/>
    <w:next w:val="Normal"/>
    <w:rsid w:val="0005760E"/>
  </w:style>
  <w:style w:type="paragraph" w:customStyle="1" w:styleId="Resref">
    <w:name w:val="Res_ref"/>
    <w:basedOn w:val="Recref"/>
    <w:next w:val="Resdate"/>
    <w:rsid w:val="0005760E"/>
  </w:style>
  <w:style w:type="paragraph" w:customStyle="1" w:styleId="SectionNo">
    <w:name w:val="Section_No"/>
    <w:basedOn w:val="AnnexNo"/>
    <w:next w:val="Sectiontitle"/>
    <w:rsid w:val="0005760E"/>
  </w:style>
  <w:style w:type="paragraph" w:customStyle="1" w:styleId="Sectiontitle">
    <w:name w:val="Section_title"/>
    <w:basedOn w:val="Normal"/>
    <w:next w:val="Normalaftertitle"/>
    <w:rsid w:val="0005760E"/>
    <w:rPr>
      <w:sz w:val="28"/>
    </w:rPr>
  </w:style>
  <w:style w:type="paragraph" w:customStyle="1" w:styleId="SpecialFooter">
    <w:name w:val="Special Footer"/>
    <w:basedOn w:val="Footer"/>
    <w:rsid w:val="0005760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5760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5760E"/>
    <w:pPr>
      <w:spacing w:before="120"/>
    </w:pPr>
  </w:style>
  <w:style w:type="paragraph" w:customStyle="1" w:styleId="Tableref">
    <w:name w:val="Table_ref"/>
    <w:basedOn w:val="Normal"/>
    <w:next w:val="Tabletitle0"/>
    <w:rsid w:val="0005760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5760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5760E"/>
  </w:style>
  <w:style w:type="paragraph" w:customStyle="1" w:styleId="Chaptitle">
    <w:name w:val="Chap_title"/>
    <w:basedOn w:val="Arttitle"/>
    <w:next w:val="Normal"/>
    <w:rsid w:val="0005760E"/>
  </w:style>
  <w:style w:type="paragraph" w:customStyle="1" w:styleId="firstfooter0">
    <w:name w:val="firstfooter"/>
    <w:basedOn w:val="Normal"/>
    <w:rsid w:val="0054139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05760E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AnnextitleChar">
    <w:name w:val="Annex_title Char"/>
    <w:basedOn w:val="DefaultParagraphFont"/>
    <w:link w:val="Annextitle"/>
    <w:locked/>
    <w:rsid w:val="00BB421A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21E6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17/en" TargetMode="External"/><Relationship Id="rId13" Type="http://schemas.openxmlformats.org/officeDocument/2006/relationships/hyperlink" Target="https://www.itu.int/md/S17-CL-C-0138/en" TargetMode="External"/><Relationship Id="rId18" Type="http://schemas.openxmlformats.org/officeDocument/2006/relationships/hyperlink" Target="https://www.itu.int/md/S17-CL-C-0134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37/en" TargetMode="External"/><Relationship Id="rId17" Type="http://schemas.openxmlformats.org/officeDocument/2006/relationships/hyperlink" Target="https://www.itu.int/md/S17-CL-C-0133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129/en" TargetMode="External"/><Relationship Id="rId20" Type="http://schemas.openxmlformats.org/officeDocument/2006/relationships/hyperlink" Target="https://www.itu.int/md/S17-CL-C-013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32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26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7-CL-C-0127/en" TargetMode="External"/><Relationship Id="rId19" Type="http://schemas.openxmlformats.org/officeDocument/2006/relationships/hyperlink" Target="https://www.itu.int/md/S17-CL-C-01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5/en" TargetMode="External"/><Relationship Id="rId14" Type="http://schemas.openxmlformats.org/officeDocument/2006/relationships/hyperlink" Target="https://www.itu.int/md/S17-CL-C-0141/e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25</TotalTime>
  <Pages>2</Pages>
  <Words>288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</vt:lpstr>
    </vt:vector>
  </TitlesOfParts>
  <Company>ITU</Company>
  <LinksUpToDate>false</LinksUpToDate>
  <CharactersWithSpaces>2782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2017</dc:subject>
  <dc:creator>Janin</dc:creator>
  <cp:keywords>C2017, C17</cp:keywords>
  <dc:description/>
  <cp:lastModifiedBy>Brouard, Ricarda</cp:lastModifiedBy>
  <cp:revision>7</cp:revision>
  <cp:lastPrinted>2017-07-13T13:20:00Z</cp:lastPrinted>
  <dcterms:created xsi:type="dcterms:W3CDTF">2017-07-13T13:01:00Z</dcterms:created>
  <dcterms:modified xsi:type="dcterms:W3CDTF">2017-07-26T13:49:00Z</dcterms:modified>
  <cp:category>Conference document</cp:category>
</cp:coreProperties>
</file>