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6222">
        <w:trPr>
          <w:cantSplit/>
        </w:trPr>
        <w:tc>
          <w:tcPr>
            <w:tcW w:w="6912" w:type="dxa"/>
          </w:tcPr>
          <w:p w:rsidR="00520F36" w:rsidRPr="00926222" w:rsidRDefault="00520F36" w:rsidP="00520F36">
            <w:pPr>
              <w:spacing w:before="360"/>
            </w:pPr>
            <w:bookmarkStart w:id="0" w:name="dc06"/>
            <w:bookmarkEnd w:id="0"/>
            <w:r w:rsidRPr="00926222">
              <w:rPr>
                <w:b/>
                <w:bCs/>
                <w:sz w:val="30"/>
                <w:szCs w:val="30"/>
              </w:rPr>
              <w:t>Conseil 2017</w:t>
            </w:r>
            <w:r w:rsidRPr="00926222">
              <w:rPr>
                <w:rFonts w:ascii="Verdana" w:hAnsi="Verdana"/>
                <w:b/>
                <w:bCs/>
                <w:sz w:val="26"/>
                <w:szCs w:val="26"/>
              </w:rPr>
              <w:br/>
            </w:r>
            <w:r w:rsidRPr="00926222">
              <w:rPr>
                <w:b/>
                <w:bCs/>
                <w:szCs w:val="24"/>
              </w:rPr>
              <w:t>Genève, 15-25 mai 2017</w:t>
            </w:r>
          </w:p>
        </w:tc>
        <w:tc>
          <w:tcPr>
            <w:tcW w:w="3261" w:type="dxa"/>
          </w:tcPr>
          <w:p w:rsidR="00520F36" w:rsidRPr="00926222" w:rsidRDefault="00520F36" w:rsidP="00520F36">
            <w:pPr>
              <w:spacing w:before="0"/>
              <w:jc w:val="right"/>
            </w:pPr>
            <w:bookmarkStart w:id="1" w:name="ditulogo"/>
            <w:bookmarkEnd w:id="1"/>
            <w:r w:rsidRPr="00926222">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6222" w:rsidTr="00EF41DD">
        <w:trPr>
          <w:cantSplit/>
          <w:trHeight w:val="20"/>
        </w:trPr>
        <w:tc>
          <w:tcPr>
            <w:tcW w:w="6912" w:type="dxa"/>
            <w:tcBorders>
              <w:bottom w:val="single" w:sz="12" w:space="0" w:color="auto"/>
            </w:tcBorders>
            <w:vAlign w:val="center"/>
          </w:tcPr>
          <w:p w:rsidR="00520F36" w:rsidRPr="00926222" w:rsidRDefault="00520F36" w:rsidP="004C37A9">
            <w:pPr>
              <w:spacing w:before="0"/>
              <w:rPr>
                <w:b/>
                <w:bCs/>
                <w:sz w:val="26"/>
                <w:szCs w:val="26"/>
              </w:rPr>
            </w:pPr>
          </w:p>
        </w:tc>
        <w:tc>
          <w:tcPr>
            <w:tcW w:w="3261" w:type="dxa"/>
            <w:tcBorders>
              <w:bottom w:val="single" w:sz="12" w:space="0" w:color="auto"/>
            </w:tcBorders>
          </w:tcPr>
          <w:p w:rsidR="00520F36" w:rsidRPr="00926222" w:rsidRDefault="00520F36" w:rsidP="00DF74DD">
            <w:pPr>
              <w:spacing w:before="0"/>
              <w:rPr>
                <w:b/>
                <w:bCs/>
              </w:rPr>
            </w:pPr>
          </w:p>
        </w:tc>
      </w:tr>
      <w:tr w:rsidR="00520F36" w:rsidRPr="00926222">
        <w:trPr>
          <w:cantSplit/>
          <w:trHeight w:val="20"/>
        </w:trPr>
        <w:tc>
          <w:tcPr>
            <w:tcW w:w="6912" w:type="dxa"/>
            <w:tcBorders>
              <w:top w:val="single" w:sz="12" w:space="0" w:color="auto"/>
            </w:tcBorders>
          </w:tcPr>
          <w:p w:rsidR="00520F36" w:rsidRPr="00926222" w:rsidRDefault="00520F36" w:rsidP="00DF74DD">
            <w:pPr>
              <w:spacing w:before="0"/>
              <w:rPr>
                <w:smallCaps/>
                <w:sz w:val="22"/>
              </w:rPr>
            </w:pPr>
          </w:p>
        </w:tc>
        <w:tc>
          <w:tcPr>
            <w:tcW w:w="3261" w:type="dxa"/>
            <w:tcBorders>
              <w:top w:val="single" w:sz="12" w:space="0" w:color="auto"/>
            </w:tcBorders>
          </w:tcPr>
          <w:p w:rsidR="00520F36" w:rsidRPr="00926222" w:rsidRDefault="00520F36" w:rsidP="00DF74DD">
            <w:pPr>
              <w:spacing w:before="0"/>
              <w:rPr>
                <w:b/>
                <w:bCs/>
              </w:rPr>
            </w:pPr>
          </w:p>
        </w:tc>
      </w:tr>
      <w:tr w:rsidR="00520F36" w:rsidRPr="00926222">
        <w:trPr>
          <w:cantSplit/>
          <w:trHeight w:val="20"/>
        </w:trPr>
        <w:tc>
          <w:tcPr>
            <w:tcW w:w="6912" w:type="dxa"/>
            <w:vMerge w:val="restart"/>
          </w:tcPr>
          <w:p w:rsidR="00520F36" w:rsidRPr="00926222" w:rsidRDefault="00520F36" w:rsidP="00DF74DD">
            <w:pPr>
              <w:spacing w:before="0"/>
              <w:rPr>
                <w:rFonts w:cs="Times"/>
                <w:b/>
                <w:bCs/>
                <w:szCs w:val="24"/>
              </w:rPr>
            </w:pPr>
            <w:bookmarkStart w:id="2" w:name="dnum" w:colFirst="1" w:colLast="1"/>
            <w:bookmarkStart w:id="3" w:name="dmeeting" w:colFirst="0" w:colLast="0"/>
          </w:p>
        </w:tc>
        <w:tc>
          <w:tcPr>
            <w:tcW w:w="3261" w:type="dxa"/>
          </w:tcPr>
          <w:p w:rsidR="00520F36" w:rsidRPr="00926222" w:rsidRDefault="00520F36" w:rsidP="00520F36">
            <w:pPr>
              <w:spacing w:before="0"/>
              <w:rPr>
                <w:b/>
                <w:bCs/>
              </w:rPr>
            </w:pPr>
            <w:r w:rsidRPr="00926222">
              <w:rPr>
                <w:b/>
                <w:bCs/>
              </w:rPr>
              <w:t>Document C17/</w:t>
            </w:r>
            <w:r w:rsidR="00D73764" w:rsidRPr="00926222">
              <w:rPr>
                <w:b/>
                <w:bCs/>
              </w:rPr>
              <w:t>141</w:t>
            </w:r>
            <w:r w:rsidRPr="00926222">
              <w:rPr>
                <w:b/>
                <w:bCs/>
              </w:rPr>
              <w:t>-F</w:t>
            </w:r>
          </w:p>
        </w:tc>
      </w:tr>
      <w:tr w:rsidR="00520F36" w:rsidRPr="00926222">
        <w:trPr>
          <w:cantSplit/>
          <w:trHeight w:val="20"/>
        </w:trPr>
        <w:tc>
          <w:tcPr>
            <w:tcW w:w="6912" w:type="dxa"/>
            <w:vMerge/>
          </w:tcPr>
          <w:p w:rsidR="00520F36" w:rsidRPr="00926222" w:rsidRDefault="00520F36" w:rsidP="00DF74DD">
            <w:pPr>
              <w:shd w:val="solid" w:color="FFFFFF" w:fill="FFFFFF"/>
              <w:spacing w:before="180"/>
              <w:rPr>
                <w:smallCaps/>
              </w:rPr>
            </w:pPr>
            <w:bookmarkStart w:id="4" w:name="ddate" w:colFirst="1" w:colLast="1"/>
            <w:bookmarkEnd w:id="2"/>
            <w:bookmarkEnd w:id="3"/>
          </w:p>
        </w:tc>
        <w:tc>
          <w:tcPr>
            <w:tcW w:w="3261" w:type="dxa"/>
          </w:tcPr>
          <w:p w:rsidR="00520F36" w:rsidRPr="00926222" w:rsidRDefault="00D73764" w:rsidP="00520F36">
            <w:pPr>
              <w:spacing w:before="0"/>
              <w:rPr>
                <w:b/>
                <w:bCs/>
              </w:rPr>
            </w:pPr>
            <w:r w:rsidRPr="00926222">
              <w:rPr>
                <w:b/>
                <w:bCs/>
              </w:rPr>
              <w:t xml:space="preserve">26 mai </w:t>
            </w:r>
            <w:r w:rsidR="00520F36" w:rsidRPr="00926222">
              <w:rPr>
                <w:b/>
                <w:bCs/>
              </w:rPr>
              <w:t>2017</w:t>
            </w:r>
          </w:p>
        </w:tc>
      </w:tr>
      <w:tr w:rsidR="00520F36" w:rsidRPr="00926222">
        <w:trPr>
          <w:cantSplit/>
          <w:trHeight w:val="20"/>
        </w:trPr>
        <w:tc>
          <w:tcPr>
            <w:tcW w:w="6912" w:type="dxa"/>
            <w:vMerge/>
          </w:tcPr>
          <w:p w:rsidR="00520F36" w:rsidRPr="00926222" w:rsidRDefault="00520F36" w:rsidP="00DF74DD">
            <w:pPr>
              <w:shd w:val="solid" w:color="FFFFFF" w:fill="FFFFFF"/>
              <w:spacing w:before="180"/>
              <w:rPr>
                <w:smallCaps/>
              </w:rPr>
            </w:pPr>
            <w:bookmarkStart w:id="5" w:name="dorlang" w:colFirst="1" w:colLast="1"/>
            <w:bookmarkEnd w:id="4"/>
          </w:p>
        </w:tc>
        <w:tc>
          <w:tcPr>
            <w:tcW w:w="3261" w:type="dxa"/>
          </w:tcPr>
          <w:p w:rsidR="00520F36" w:rsidRPr="00926222" w:rsidRDefault="00520F36" w:rsidP="00520F36">
            <w:pPr>
              <w:spacing w:before="0"/>
              <w:rPr>
                <w:b/>
                <w:bCs/>
              </w:rPr>
            </w:pPr>
            <w:r w:rsidRPr="00926222">
              <w:rPr>
                <w:b/>
                <w:bCs/>
              </w:rPr>
              <w:t>Original: anglais</w:t>
            </w:r>
          </w:p>
        </w:tc>
      </w:tr>
      <w:tr w:rsidR="00520F36" w:rsidRPr="00926222">
        <w:trPr>
          <w:cantSplit/>
        </w:trPr>
        <w:tc>
          <w:tcPr>
            <w:tcW w:w="10173" w:type="dxa"/>
            <w:gridSpan w:val="2"/>
          </w:tcPr>
          <w:p w:rsidR="00520F36" w:rsidRPr="00926222" w:rsidRDefault="00D73764" w:rsidP="00D73764">
            <w:pPr>
              <w:pStyle w:val="ResNo"/>
            </w:pPr>
            <w:bookmarkStart w:id="6" w:name="dsource" w:colFirst="0" w:colLast="0"/>
            <w:bookmarkEnd w:id="5"/>
            <w:r w:rsidRPr="00926222">
              <w:t>résolution 1380 (modifiée en 2017)</w:t>
            </w:r>
          </w:p>
          <w:p w:rsidR="00D73764" w:rsidRPr="00926222" w:rsidRDefault="00D73764" w:rsidP="006F4C6B">
            <w:pPr>
              <w:pStyle w:val="Restitle"/>
              <w:spacing w:before="120"/>
              <w:rPr>
                <w:b w:val="0"/>
                <w:bCs/>
              </w:rPr>
            </w:pPr>
            <w:r w:rsidRPr="00926222">
              <w:rPr>
                <w:b w:val="0"/>
                <w:bCs/>
              </w:rPr>
              <w:t xml:space="preserve">(adoptée à la </w:t>
            </w:r>
            <w:r w:rsidR="006F4C6B">
              <w:rPr>
                <w:b w:val="0"/>
                <w:bCs/>
              </w:rPr>
              <w:t>huit</w:t>
            </w:r>
            <w:bookmarkStart w:id="7" w:name="_GoBack"/>
            <w:bookmarkEnd w:id="7"/>
            <w:r w:rsidRPr="00926222">
              <w:rPr>
                <w:b w:val="0"/>
                <w:bCs/>
              </w:rPr>
              <w:t>ième séance plénière)</w:t>
            </w:r>
          </w:p>
        </w:tc>
      </w:tr>
      <w:tr w:rsidR="00520F36" w:rsidRPr="00926222">
        <w:trPr>
          <w:cantSplit/>
        </w:trPr>
        <w:tc>
          <w:tcPr>
            <w:tcW w:w="10173" w:type="dxa"/>
            <w:gridSpan w:val="2"/>
          </w:tcPr>
          <w:p w:rsidR="00520F36" w:rsidRPr="00926222" w:rsidRDefault="00D73764" w:rsidP="00D73764">
            <w:pPr>
              <w:pStyle w:val="Restitle"/>
            </w:pPr>
            <w:bookmarkStart w:id="8" w:name="dtitle1" w:colFirst="0" w:colLast="0"/>
            <w:bookmarkEnd w:id="6"/>
            <w:r w:rsidRPr="00926222">
              <w:t>Lieu, dates et ordre du jour de la Conférence mondiale des radiocommunications (CMR</w:t>
            </w:r>
            <w:r w:rsidRPr="00926222">
              <w:noBreakHyphen/>
              <w:t>19)</w:t>
            </w:r>
          </w:p>
        </w:tc>
      </w:tr>
    </w:tbl>
    <w:bookmarkEnd w:id="8"/>
    <w:p w:rsidR="00ED4814" w:rsidRPr="00926222" w:rsidRDefault="00ED4814" w:rsidP="00ED4814">
      <w:pPr>
        <w:pStyle w:val="Normalaftertitle"/>
        <w:rPr>
          <w:i/>
        </w:rPr>
      </w:pPr>
      <w:r w:rsidRPr="00926222">
        <w:t>Le Conseil,</w:t>
      </w:r>
    </w:p>
    <w:p w:rsidR="00ED4814" w:rsidRPr="00926222" w:rsidRDefault="00ED4814" w:rsidP="00ED4814">
      <w:pPr>
        <w:pStyle w:val="Call"/>
      </w:pPr>
      <w:r w:rsidRPr="00926222">
        <w:t>notant</w:t>
      </w:r>
    </w:p>
    <w:p w:rsidR="00ED4814" w:rsidRPr="00926222" w:rsidRDefault="00ED4814" w:rsidP="00ED4814">
      <w:pPr>
        <w:rPr>
          <w:i/>
        </w:rPr>
      </w:pPr>
      <w:r w:rsidRPr="00926222">
        <w:t>que, par sa Résolution 809, la Conférence mondiale des radiocommunications (Genève, 2015):</w:t>
      </w:r>
    </w:p>
    <w:p w:rsidR="00ED4814" w:rsidRPr="00926222" w:rsidRDefault="00ED4814" w:rsidP="00ED4814">
      <w:pPr>
        <w:rPr>
          <w:i/>
        </w:rPr>
      </w:pPr>
      <w:r w:rsidRPr="00926222">
        <w:t>a)</w:t>
      </w:r>
      <w:r w:rsidRPr="00926222">
        <w:tab/>
        <w:t>a décidé de recommander au Conseil de convoquer, en 2019, une conférence mondiale des radiocommunications d'une durée maximale de quatre semaines;</w:t>
      </w:r>
    </w:p>
    <w:p w:rsidR="00ED4814" w:rsidRPr="00926222" w:rsidRDefault="00ED4814" w:rsidP="00ED4814">
      <w:pPr>
        <w:rPr>
          <w:i/>
        </w:rPr>
      </w:pPr>
      <w:r w:rsidRPr="00926222">
        <w:t>b)</w:t>
      </w:r>
      <w:r w:rsidRPr="00926222">
        <w:tab/>
        <w:t>a recommandé des points à inscrire à l'ordre du jour de cette conférence et a invité le Conseil à arrêter définitivement cet ordre du jour, à prendre les dispositions nécessaires pour la convocation de la CMR-19 et à engager dès que possible les consultations nécessaires avec les Etats Membres,</w:t>
      </w:r>
    </w:p>
    <w:p w:rsidR="00ED4814" w:rsidRPr="00926222" w:rsidRDefault="00ED4814" w:rsidP="00ED4814">
      <w:pPr>
        <w:pStyle w:val="Call"/>
      </w:pPr>
      <w:r w:rsidRPr="00926222">
        <w:t>notant en outre</w:t>
      </w:r>
    </w:p>
    <w:p w:rsidR="00ED4814" w:rsidRPr="00926222" w:rsidRDefault="00ED4814" w:rsidP="00ED4814">
      <w:r w:rsidRPr="00926222">
        <w:t>que le Gouvernement de la République arabe d'Egypte a invité l'Union internationale des télécommunications à tenir la Conférence mo</w:t>
      </w:r>
      <w:r w:rsidR="003332BB">
        <w:t xml:space="preserve">ndiale des radiocommunications </w:t>
      </w:r>
      <w:r w:rsidRPr="00926222">
        <w:t>de 2019 dans la ville de C</w:t>
      </w:r>
      <w:r w:rsidR="00D97790" w:rsidRPr="00926222">
        <w:t>harm el-C</w:t>
      </w:r>
      <w:r w:rsidRPr="00926222">
        <w:t>heikh (Egypte),</w:t>
      </w:r>
    </w:p>
    <w:p w:rsidR="00ED4814" w:rsidRPr="00926222" w:rsidRDefault="00ED4814" w:rsidP="00ED4814">
      <w:pPr>
        <w:pStyle w:val="Call"/>
      </w:pPr>
      <w:r w:rsidRPr="00926222">
        <w:t>décide</w:t>
      </w:r>
    </w:p>
    <w:p w:rsidR="00ED4814" w:rsidRPr="00926222" w:rsidRDefault="00ED4814" w:rsidP="00ED4814">
      <w:pPr>
        <w:snapToGrid w:val="0"/>
      </w:pPr>
      <w:r w:rsidRPr="00926222">
        <w:t>de convoquer, à Charm el-Cheik (Egypte) du 28 octobre au 22 novembre 2019, une Conférence mondiale des radiocommunications (CMR-19), précédée, du 21 au 25 octobre 2019, de l'Assemblée des radiocommunications, et dont l'ordre du jour sera le suivant:</w:t>
      </w:r>
    </w:p>
    <w:p w:rsidR="00ED4814" w:rsidRPr="00926222" w:rsidRDefault="00ED4814" w:rsidP="00ED4814">
      <w:r w:rsidRPr="00926222">
        <w:t>1</w:t>
      </w:r>
      <w:r w:rsidRPr="00926222">
        <w:tab/>
        <w:t>sur la base des propositions des administrations, compte tenu des résultats de la CMR</w:t>
      </w:r>
      <w:r w:rsidRPr="00926222">
        <w:noBreakHyphen/>
        <w:t>15 ainsi que du rapport de la Réunion de préparation à la Conférence et compte dûment tenu des besoins des services existants ou futurs dans les bandes considérées, examiner les points suivants et prendre les mesures appropriées:</w:t>
      </w:r>
    </w:p>
    <w:p w:rsidR="00ED4814" w:rsidRPr="003332BB" w:rsidRDefault="00ED4814" w:rsidP="00ED4814">
      <w:r w:rsidRPr="00926222">
        <w:t>1.1</w:t>
      </w:r>
      <w:r w:rsidRPr="00926222">
        <w:tab/>
        <w:t xml:space="preserve">envisager une attribution de la bande de fréquences 50-54 MHz au service d'amateur en Région 1, conformément à la Résolution </w:t>
      </w:r>
      <w:r w:rsidRPr="00926222">
        <w:rPr>
          <w:b/>
          <w:bCs/>
        </w:rPr>
        <w:t>658 (CMR-15)</w:t>
      </w:r>
      <w:r w:rsidR="003332BB">
        <w:rPr>
          <w:bCs/>
        </w:rPr>
        <w:t>;</w:t>
      </w:r>
    </w:p>
    <w:p w:rsidR="00ED4814" w:rsidRPr="00926222" w:rsidRDefault="00ED4814" w:rsidP="00D97790">
      <w:pPr>
        <w:keepLines/>
      </w:pPr>
      <w:r w:rsidRPr="00926222">
        <w:lastRenderedPageBreak/>
        <w:t>1.2</w:t>
      </w:r>
      <w:r w:rsidRPr="00926222">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926222">
        <w:rPr>
          <w:b/>
          <w:bCs/>
        </w:rPr>
        <w:t>765 (CMR-15)</w:t>
      </w:r>
      <w:r w:rsidRPr="00926222">
        <w:t>;</w:t>
      </w:r>
    </w:p>
    <w:p w:rsidR="00ED4814" w:rsidRPr="00926222" w:rsidRDefault="00ED4814" w:rsidP="00ED4814">
      <w:r w:rsidRPr="00926222">
        <w:t>1.3</w:t>
      </w:r>
      <w:r w:rsidRPr="00926222">
        <w:tab/>
        <w:t>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w:t>
      </w:r>
      <w:r w:rsidRPr="00926222">
        <w:rPr>
          <w:b/>
          <w:bCs/>
        </w:rPr>
        <w:t xml:space="preserve"> 766 (CMR-15)</w:t>
      </w:r>
      <w:r w:rsidRPr="00926222">
        <w:t>;</w:t>
      </w:r>
    </w:p>
    <w:p w:rsidR="00ED4814" w:rsidRPr="00926222" w:rsidRDefault="00ED4814" w:rsidP="00ED4814">
      <w:r w:rsidRPr="00926222">
        <w:t>1.4</w:t>
      </w:r>
      <w:r w:rsidRPr="00926222">
        <w:tab/>
        <w:t xml:space="preserve">examiner les résultats des études menées conformément à la Résolution </w:t>
      </w:r>
      <w:r w:rsidRPr="00926222">
        <w:rPr>
          <w:b/>
          <w:bCs/>
        </w:rPr>
        <w:t>557 (CMR-15)</w:t>
      </w:r>
      <w:r w:rsidRPr="00926222">
        <w:t xml:space="preserve">, et examiner les restrictions indiquées dans l'Annexe 7 de l'Appendice </w:t>
      </w:r>
      <w:r w:rsidRPr="00926222">
        <w:rPr>
          <w:b/>
          <w:bCs/>
        </w:rPr>
        <w:t>30 (Rév.CMR</w:t>
      </w:r>
      <w:r w:rsidRPr="00926222">
        <w:rPr>
          <w:b/>
          <w:bCs/>
        </w:rPr>
        <w:noBreakHyphen/>
        <w:t>15)</w:t>
      </w:r>
      <w:r w:rsidRPr="00926222">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rsidR="00ED4814" w:rsidRPr="00926222" w:rsidRDefault="00ED4814" w:rsidP="002B44E5">
      <w:r w:rsidRPr="00926222">
        <w:t>1.5</w:t>
      </w:r>
      <w:r w:rsidRPr="00926222">
        <w:tab/>
        <w:t>examiner l'utilisation des bandes de fréquences 17,7-</w:t>
      </w:r>
      <w:r w:rsidR="003332BB">
        <w:t>19,7 GHz (espace vers Terre) et </w:t>
      </w:r>
      <w:r w:rsidRPr="00926222">
        <w:t>27,5</w:t>
      </w:r>
      <w:r w:rsidRPr="00926222">
        <w:noBreakHyphen/>
        <w:t xml:space="preserve">29,5 GHz (Terre vers espace) par des stations terriennes en mouvement communiquant avec des stations spatiales géostationnaires du service fixe par satellite, et prendre les mesures voulues, conformément à la Résolution </w:t>
      </w:r>
      <w:r w:rsidRPr="00926222">
        <w:rPr>
          <w:b/>
          <w:bCs/>
        </w:rPr>
        <w:t>158 (CMR-15)</w:t>
      </w:r>
      <w:r w:rsidRPr="00926222">
        <w:t>;</w:t>
      </w:r>
    </w:p>
    <w:p w:rsidR="00ED4814" w:rsidRPr="00926222" w:rsidRDefault="00ED4814" w:rsidP="00ED4814">
      <w:r w:rsidRPr="00926222">
        <w:t>1.6</w:t>
      </w:r>
      <w:r w:rsidRPr="00926222">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926222">
        <w:rPr>
          <w:b/>
          <w:bCs/>
        </w:rPr>
        <w:t>159 (CMR-15)</w:t>
      </w:r>
      <w:r w:rsidRPr="00926222">
        <w:t>;</w:t>
      </w:r>
    </w:p>
    <w:p w:rsidR="00ED4814" w:rsidRPr="00926222" w:rsidRDefault="00ED4814" w:rsidP="00ED4814">
      <w:r w:rsidRPr="00926222">
        <w:t>1.7</w:t>
      </w:r>
      <w:r w:rsidRPr="00926222">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926222">
        <w:rPr>
          <w:b/>
          <w:bCs/>
        </w:rPr>
        <w:t>659 (CMR</w:t>
      </w:r>
      <w:r w:rsidRPr="00926222">
        <w:rPr>
          <w:b/>
          <w:bCs/>
        </w:rPr>
        <w:noBreakHyphen/>
        <w:t>15)</w:t>
      </w:r>
      <w:r w:rsidRPr="00926222">
        <w:t>;</w:t>
      </w:r>
    </w:p>
    <w:p w:rsidR="00ED4814" w:rsidRPr="00926222" w:rsidRDefault="00ED4814" w:rsidP="00ED4814">
      <w:pPr>
        <w:rPr>
          <w:highlight w:val="cyan"/>
        </w:rPr>
      </w:pPr>
      <w:r w:rsidRPr="00926222">
        <w:t>1.8</w:t>
      </w:r>
      <w:r w:rsidRPr="00926222">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926222">
        <w:rPr>
          <w:b/>
          <w:bCs/>
        </w:rPr>
        <w:t>359 (Rév.CMR-15)</w:t>
      </w:r>
      <w:r w:rsidRPr="00926222">
        <w:t>;</w:t>
      </w:r>
    </w:p>
    <w:p w:rsidR="00ED4814" w:rsidRPr="00926222" w:rsidRDefault="00ED4814" w:rsidP="00ED4814">
      <w:r w:rsidRPr="00926222">
        <w:t>1.9</w:t>
      </w:r>
      <w:r w:rsidRPr="00926222">
        <w:tab/>
        <w:t xml:space="preserve">à examiner, sur la base des résultats des études de l'UIT-R: </w:t>
      </w:r>
    </w:p>
    <w:p w:rsidR="00ED4814" w:rsidRPr="00926222" w:rsidRDefault="00ED4814" w:rsidP="00ED4814">
      <w:r w:rsidRPr="00926222">
        <w:t>1.9.1</w:t>
      </w:r>
      <w:r w:rsidRPr="00926222">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926222">
        <w:rPr>
          <w:b/>
          <w:bCs/>
        </w:rPr>
        <w:t>362 (CMR</w:t>
      </w:r>
      <w:r w:rsidRPr="00926222">
        <w:rPr>
          <w:b/>
          <w:bCs/>
        </w:rPr>
        <w:noBreakHyphen/>
        <w:t>15)</w:t>
      </w:r>
      <w:r w:rsidRPr="00926222">
        <w:t>;</w:t>
      </w:r>
    </w:p>
    <w:p w:rsidR="00623C71" w:rsidRPr="00926222" w:rsidRDefault="00ED4814" w:rsidP="00ED4814">
      <w:r w:rsidRPr="00926222">
        <w:t>1.9.2</w:t>
      </w:r>
      <w:r w:rsidRPr="00926222">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926222">
        <w:rPr>
          <w:b/>
          <w:bCs/>
        </w:rPr>
        <w:t>18</w:t>
      </w:r>
      <w:r w:rsidRPr="00926222">
        <w:t xml:space="preserve">, pour pouvoir exploiter une nouvelle composante satellite du système d'échange de données en ondes métriques (VDES), tout en garantissant que cette composante ne dégradera pas le fonctionnement de la composante de Terre actuelle du système </w:t>
      </w:r>
      <w:r w:rsidR="00623C71" w:rsidRPr="00926222">
        <w:br w:type="page"/>
      </w:r>
    </w:p>
    <w:p w:rsidR="00ED4814" w:rsidRPr="00926222" w:rsidRDefault="00ED4814" w:rsidP="00ED4814">
      <w:r w:rsidRPr="00926222">
        <w:lastRenderedPageBreak/>
        <w:t xml:space="preserve">VDES, des applications de messages propres aux applications (ASM) et AIS, et n'imposera pas de contraintes supplémentaires aux services existants dans ces bandes de fréquences et dans les bandes de fréquences adjacentes comme indiqué aux points </w:t>
      </w:r>
      <w:r w:rsidRPr="00926222">
        <w:rPr>
          <w:i/>
          <w:iCs/>
        </w:rPr>
        <w:t>d)</w:t>
      </w:r>
      <w:r w:rsidRPr="00926222">
        <w:t xml:space="preserve"> et </w:t>
      </w:r>
      <w:r w:rsidRPr="00926222">
        <w:rPr>
          <w:i/>
          <w:iCs/>
        </w:rPr>
        <w:t>e)</w:t>
      </w:r>
      <w:r w:rsidRPr="00926222">
        <w:t xml:space="preserve"> du </w:t>
      </w:r>
      <w:r w:rsidRPr="00926222">
        <w:rPr>
          <w:i/>
          <w:iCs/>
        </w:rPr>
        <w:t>reconnaissant</w:t>
      </w:r>
      <w:r w:rsidRPr="00926222">
        <w:t xml:space="preserve"> de la Résolution </w:t>
      </w:r>
      <w:r w:rsidRPr="00926222">
        <w:rPr>
          <w:b/>
          <w:bCs/>
        </w:rPr>
        <w:t>360 (Rév.CMR-15)</w:t>
      </w:r>
      <w:r w:rsidRPr="00926222">
        <w:t>;</w:t>
      </w:r>
    </w:p>
    <w:p w:rsidR="00ED4814" w:rsidRPr="00926222" w:rsidRDefault="00ED4814" w:rsidP="00ED4814">
      <w:pPr>
        <w:rPr>
          <w:highlight w:val="cyan"/>
        </w:rPr>
      </w:pPr>
      <w:r w:rsidRPr="00926222">
        <w:t>1.10</w:t>
      </w:r>
      <w:r w:rsidRPr="00926222">
        <w:tab/>
        <w:t xml:space="preserve">examiner les besoins de spectre et les dispositions réglementaires en vue de la mise en place et de l'utilisation du système mondial de détresse et de sécurité aéronautique (GADSS), conformément à la Résolution </w:t>
      </w:r>
      <w:r w:rsidRPr="00926222">
        <w:rPr>
          <w:b/>
          <w:bCs/>
        </w:rPr>
        <w:t>426 (CMR-15)</w:t>
      </w:r>
      <w:r w:rsidRPr="00926222">
        <w:t>;</w:t>
      </w:r>
    </w:p>
    <w:p w:rsidR="00ED4814" w:rsidRPr="00926222" w:rsidRDefault="00ED4814" w:rsidP="00623C71">
      <w:r w:rsidRPr="00926222">
        <w:t>1.11</w:t>
      </w:r>
      <w:r w:rsidRPr="00926222">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926222">
        <w:rPr>
          <w:b/>
          <w:bCs/>
        </w:rPr>
        <w:t>236 (CMR-15)</w:t>
      </w:r>
      <w:r w:rsidRPr="00926222">
        <w:t>;</w:t>
      </w:r>
    </w:p>
    <w:p w:rsidR="00ED4814" w:rsidRPr="00926222" w:rsidRDefault="00ED4814" w:rsidP="00ED4814">
      <w:pPr>
        <w:rPr>
          <w:highlight w:val="cyan"/>
        </w:rPr>
      </w:pPr>
      <w:r w:rsidRPr="00926222">
        <w:t>1.12</w:t>
      </w:r>
      <w:r w:rsidRPr="00926222">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926222">
        <w:rPr>
          <w:b/>
          <w:bCs/>
        </w:rPr>
        <w:t>237 (CMR-15)</w:t>
      </w:r>
      <w:r w:rsidRPr="00926222">
        <w:t>;</w:t>
      </w:r>
      <w:r w:rsidRPr="00926222" w:rsidDel="00E55F8F">
        <w:t xml:space="preserve"> </w:t>
      </w:r>
    </w:p>
    <w:p w:rsidR="00ED4814" w:rsidRPr="00926222" w:rsidRDefault="00ED4814" w:rsidP="00ED4814">
      <w:r w:rsidRPr="00926222">
        <w:t>1.13</w:t>
      </w:r>
      <w:r w:rsidRPr="00926222">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926222">
        <w:rPr>
          <w:b/>
          <w:bCs/>
        </w:rPr>
        <w:t>238 (CMR-15)</w:t>
      </w:r>
      <w:r w:rsidRPr="00926222">
        <w:t>;</w:t>
      </w:r>
    </w:p>
    <w:p w:rsidR="00ED4814" w:rsidRPr="00926222" w:rsidRDefault="00ED4814" w:rsidP="00ED4814">
      <w:pPr>
        <w:rPr>
          <w:b/>
          <w:bCs/>
        </w:rPr>
      </w:pPr>
      <w:r w:rsidRPr="00926222">
        <w:t>1.14</w:t>
      </w:r>
      <w:r w:rsidRPr="00926222">
        <w:tab/>
        <w:t xml:space="preserve">examiner, sur la base des études de l'UIT-R conformément à la Résolution </w:t>
      </w:r>
      <w:r w:rsidRPr="00926222">
        <w:rPr>
          <w:b/>
          <w:bCs/>
        </w:rPr>
        <w:t>160 (CMR-15)</w:t>
      </w:r>
      <w:r w:rsidRPr="00926222">
        <w:t>, des mesures réglementaires appropriées pour les stations placées sur des plates-formes à haute altitude (HAPS), dans le cadre des attributions existantes au service fixe;</w:t>
      </w:r>
    </w:p>
    <w:p w:rsidR="00ED4814" w:rsidRPr="00926222" w:rsidRDefault="00ED4814" w:rsidP="00ED4814">
      <w:pPr>
        <w:rPr>
          <w:highlight w:val="cyan"/>
        </w:rPr>
      </w:pPr>
      <w:r w:rsidRPr="00926222">
        <w:t>1.15</w:t>
      </w:r>
      <w:r w:rsidRPr="00926222">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926222">
        <w:rPr>
          <w:b/>
          <w:bCs/>
        </w:rPr>
        <w:t>767 (CMR-15)</w:t>
      </w:r>
      <w:r w:rsidRPr="00926222">
        <w:t>;</w:t>
      </w:r>
    </w:p>
    <w:p w:rsidR="00ED4814" w:rsidRPr="00926222" w:rsidRDefault="00ED4814" w:rsidP="00ED4814">
      <w:r w:rsidRPr="00926222">
        <w:t>1.16</w:t>
      </w:r>
      <w:r w:rsidRPr="00926222">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26222">
        <w:rPr>
          <w:b/>
          <w:bCs/>
        </w:rPr>
        <w:t>239 (CMR-15)</w:t>
      </w:r>
      <w:r w:rsidRPr="00926222">
        <w:t>;</w:t>
      </w:r>
    </w:p>
    <w:p w:rsidR="00ED4814" w:rsidRPr="00926222" w:rsidRDefault="00ED4814" w:rsidP="00ED4814">
      <w:r w:rsidRPr="00926222">
        <w:t>2</w:t>
      </w:r>
      <w:r w:rsidRPr="00926222">
        <w:tab/>
        <w:t xml:space="preserve">examiner les Recommandations UIT-R révisées et incorporées par référence dans le Règlement des radiocommunications, communiquées par l'Assemblée des radiocommunications conformément à la Résolution </w:t>
      </w:r>
      <w:r w:rsidRPr="00926222">
        <w:rPr>
          <w:b/>
          <w:bCs/>
        </w:rPr>
        <w:t>28</w:t>
      </w:r>
      <w:r w:rsidRPr="00926222">
        <w:t xml:space="preserve"> </w:t>
      </w:r>
      <w:r w:rsidRPr="00926222">
        <w:rPr>
          <w:b/>
          <w:bCs/>
        </w:rPr>
        <w:t>(Rév.CMR-15)</w:t>
      </w:r>
      <w:r w:rsidRPr="00926222">
        <w:t>,</w:t>
      </w:r>
      <w:r w:rsidRPr="00926222">
        <w:rPr>
          <w:b/>
          <w:bCs/>
        </w:rPr>
        <w:t xml:space="preserve"> </w:t>
      </w:r>
      <w:r w:rsidRPr="00926222">
        <w:t>et décider s'il convient ou non de mettre à jour les références correspondantes dans le Règlement des radiocommunications, conformément aux principes énoncés dans l'Annexe 1 de la Résolution </w:t>
      </w:r>
      <w:r w:rsidRPr="00926222">
        <w:rPr>
          <w:b/>
          <w:bCs/>
        </w:rPr>
        <w:t>27</w:t>
      </w:r>
      <w:r w:rsidRPr="00926222">
        <w:t xml:space="preserve"> </w:t>
      </w:r>
      <w:r w:rsidRPr="00926222">
        <w:rPr>
          <w:b/>
          <w:bCs/>
        </w:rPr>
        <w:t>(Rév.CMR</w:t>
      </w:r>
      <w:r w:rsidRPr="00926222">
        <w:rPr>
          <w:b/>
          <w:bCs/>
        </w:rPr>
        <w:noBreakHyphen/>
        <w:t>12)</w:t>
      </w:r>
      <w:r w:rsidRPr="00926222">
        <w:t>;</w:t>
      </w:r>
    </w:p>
    <w:p w:rsidR="00ED4814" w:rsidRPr="00926222" w:rsidRDefault="00ED4814" w:rsidP="00ED4814">
      <w:r w:rsidRPr="00926222">
        <w:t>3</w:t>
      </w:r>
      <w:r w:rsidRPr="00926222">
        <w:tab/>
        <w:t>examiner les modifications et amendements à apporter éventuellement au Règlement des radiocommunications à la suite des décisions prises par la Conférence;</w:t>
      </w:r>
    </w:p>
    <w:p w:rsidR="00ED4814" w:rsidRPr="00926222" w:rsidRDefault="00ED4814" w:rsidP="00ED4814">
      <w:r w:rsidRPr="00926222">
        <w:t>4</w:t>
      </w:r>
      <w:r w:rsidRPr="00926222">
        <w:tab/>
        <w:t xml:space="preserve">conformément à la Résolution </w:t>
      </w:r>
      <w:r w:rsidRPr="00926222">
        <w:rPr>
          <w:b/>
          <w:bCs/>
        </w:rPr>
        <w:t>95 (Rév.CMR-07)</w:t>
      </w:r>
      <w:r w:rsidRPr="00926222">
        <w:t>, examiner les résolutions et recommandations des conférences précédentes en vue, le cas échéant, de les réviser, de les remplacer ou de les supprimer;</w:t>
      </w:r>
    </w:p>
    <w:p w:rsidR="00ED4814" w:rsidRPr="00926222" w:rsidRDefault="00ED4814" w:rsidP="00ED4814">
      <w:r w:rsidRPr="00926222">
        <w:t>5</w:t>
      </w:r>
      <w:r w:rsidRPr="00926222">
        <w:tab/>
        <w:t>examiner le Rapport de l'Assemblée des radiocommunications soumis conformément aux numéros 135 et 136 de la Convention et lui donner la suite voulue;</w:t>
      </w:r>
    </w:p>
    <w:p w:rsidR="00ED4814" w:rsidRPr="00926222" w:rsidRDefault="00ED4814" w:rsidP="00ED4814">
      <w:r w:rsidRPr="00926222">
        <w:t>6</w:t>
      </w:r>
      <w:r w:rsidRPr="00926222">
        <w:tab/>
        <w:t>identifier les points auxquels les commissions d'études des radiocommunications doivent d'urgence donner suite, en vue de la conférence mondiale des radiocommunications suivante;</w:t>
      </w:r>
    </w:p>
    <w:p w:rsidR="00ED4814" w:rsidRPr="00926222" w:rsidRDefault="00ED4814" w:rsidP="00623C71">
      <w:r w:rsidRPr="00926222">
        <w:lastRenderedPageBreak/>
        <w:t>7</w:t>
      </w:r>
      <w:r w:rsidRPr="00926222">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26222">
        <w:rPr>
          <w:b/>
          <w:bCs/>
        </w:rPr>
        <w:t>86 (Rév.CMR-07)</w:t>
      </w:r>
      <w:r w:rsidRPr="00926222">
        <w:t>, afin de faciliter l'utilisation rationnelle, efficace et économique des fréquences radioélectriques et des orbites associées, y compris de l'orbite des satellites géostationnaires;</w:t>
      </w:r>
    </w:p>
    <w:p w:rsidR="00ED4814" w:rsidRPr="00926222" w:rsidRDefault="00ED4814" w:rsidP="00ED4814">
      <w:r w:rsidRPr="00926222">
        <w:t>8</w:t>
      </w:r>
      <w:r w:rsidRPr="00926222">
        <w:tab/>
        <w:t xml:space="preserve">examiner les demandes des administrations qui souhaitent supprimer des renvois relatifs à leur pays ou le nom de leur pays de certains renvois, s'ils ne sont plus nécessaires, compte tenu de la Résolution </w:t>
      </w:r>
      <w:r w:rsidRPr="00926222">
        <w:rPr>
          <w:b/>
          <w:bCs/>
        </w:rPr>
        <w:t>26 (Rév.CMR-07)</w:t>
      </w:r>
      <w:r w:rsidRPr="00926222">
        <w:t>, et prendre les mesures voulues à ce sujet;</w:t>
      </w:r>
    </w:p>
    <w:p w:rsidR="00ED4814" w:rsidRPr="00926222" w:rsidRDefault="00ED4814" w:rsidP="00ED4814">
      <w:r w:rsidRPr="00926222">
        <w:t>9</w:t>
      </w:r>
      <w:r w:rsidRPr="00926222">
        <w:tab/>
        <w:t>examiner et approuver le rapport du Directeur du Bureau des radiocommunications, conformément à l'article 7 de la Convention:</w:t>
      </w:r>
    </w:p>
    <w:p w:rsidR="00ED4814" w:rsidRPr="00926222" w:rsidRDefault="00ED4814" w:rsidP="00ED4814">
      <w:r w:rsidRPr="00926222">
        <w:t>9.1</w:t>
      </w:r>
      <w:r w:rsidRPr="00926222">
        <w:tab/>
        <w:t>sur les activités du Secteur des radiocommunications depuis la CMR</w:t>
      </w:r>
      <w:r w:rsidRPr="00926222">
        <w:noBreakHyphen/>
        <w:t>15;</w:t>
      </w:r>
    </w:p>
    <w:p w:rsidR="00ED4814" w:rsidRPr="00926222" w:rsidRDefault="00ED4814" w:rsidP="00ED4814">
      <w:r w:rsidRPr="00926222">
        <w:t>9.2</w:t>
      </w:r>
      <w:r w:rsidRPr="00926222">
        <w:tab/>
        <w:t>sur les difficultés rencontrées ou les incohérences constatées dans l'application du Règlement des radiocommunications</w:t>
      </w:r>
      <w:r w:rsidRPr="00926222">
        <w:rPr>
          <w:rStyle w:val="FootnoteReference"/>
        </w:rPr>
        <w:footnoteReference w:customMarkFollows="1" w:id="1"/>
        <w:t>*</w:t>
      </w:r>
      <w:r w:rsidRPr="00926222">
        <w:t>; et</w:t>
      </w:r>
    </w:p>
    <w:p w:rsidR="00ED4814" w:rsidRPr="00926222" w:rsidRDefault="00ED4814" w:rsidP="00ED4814">
      <w:pPr>
        <w:rPr>
          <w:i/>
          <w:iCs/>
        </w:rPr>
      </w:pPr>
      <w:r w:rsidRPr="00926222">
        <w:t>9.3</w:t>
      </w:r>
      <w:r w:rsidRPr="00926222">
        <w:tab/>
        <w:t>sur la suite donnée à la Résolution </w:t>
      </w:r>
      <w:r w:rsidRPr="00926222">
        <w:rPr>
          <w:b/>
          <w:bCs/>
        </w:rPr>
        <w:t>80 (Rév.CMR-07)</w:t>
      </w:r>
      <w:r w:rsidRPr="00926222">
        <w:t>;</w:t>
      </w:r>
    </w:p>
    <w:p w:rsidR="00ED4814" w:rsidRPr="00926222" w:rsidRDefault="00ED4814" w:rsidP="00ED4814">
      <w:r w:rsidRPr="00926222">
        <w:t>10</w:t>
      </w:r>
      <w:r w:rsidRPr="00926222">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ED4814" w:rsidRPr="00926222" w:rsidRDefault="00ED4814" w:rsidP="00ED4814">
      <w:pPr>
        <w:pStyle w:val="Call"/>
        <w:keepNext w:val="0"/>
        <w:keepLines w:val="0"/>
      </w:pPr>
      <w:r w:rsidRPr="00926222">
        <w:t>charge le Directeur du Bureau des radiocommunications</w:t>
      </w:r>
    </w:p>
    <w:p w:rsidR="00ED4814" w:rsidRPr="00926222" w:rsidRDefault="00ED4814" w:rsidP="00ED4814">
      <w:r w:rsidRPr="00926222">
        <w:t>de prendre les dispositions voulues pour la convocation des sessions de la Réunion de préparation à la Conférence et d'élaborer un Rapport à l'intention de la CMR</w:t>
      </w:r>
      <w:r w:rsidRPr="00926222">
        <w:noBreakHyphen/>
        <w:t>19,</w:t>
      </w:r>
    </w:p>
    <w:p w:rsidR="00ED4814" w:rsidRPr="00926222" w:rsidRDefault="00ED4814" w:rsidP="00ED4814">
      <w:pPr>
        <w:pStyle w:val="Call"/>
        <w:keepNext w:val="0"/>
        <w:keepLines w:val="0"/>
      </w:pPr>
      <w:r w:rsidRPr="00926222">
        <w:t>charge le Secrétaire général</w:t>
      </w:r>
    </w:p>
    <w:p w:rsidR="00ED4814" w:rsidRPr="00926222" w:rsidRDefault="00ED4814" w:rsidP="002B44E5">
      <w:r w:rsidRPr="00926222">
        <w:t>1</w:t>
      </w:r>
      <w:r w:rsidRPr="00926222">
        <w:tab/>
        <w:t>de consulter les Etats Membres concernant le lieu précis et les dates exactes de la Conférence mondiale des radiocommunications et de l'Assem</w:t>
      </w:r>
      <w:r w:rsidR="003332BB">
        <w:t>blée des radiocommunications de </w:t>
      </w:r>
      <w:r w:rsidRPr="00926222">
        <w:t>2019, ainsi que l'ordre du jour de la Conférence mondiale des radiocommunications de 2019</w:t>
      </w:r>
      <w:r w:rsidR="002B44E5" w:rsidRPr="00926222">
        <w:t>;</w:t>
      </w:r>
    </w:p>
    <w:p w:rsidR="00ED4814" w:rsidRPr="00926222" w:rsidRDefault="00ED4814" w:rsidP="00ED4814">
      <w:r w:rsidRPr="00926222">
        <w:t>2</w:t>
      </w:r>
      <w:r w:rsidRPr="00926222">
        <w:tab/>
        <w:t xml:space="preserve">de prendre toutes les dispositions nécessaires, avec l'accord du Directeur du Bureau des radiocommunications, pour </w:t>
      </w:r>
      <w:r w:rsidR="002B44E5" w:rsidRPr="00926222">
        <w:t>la convocation de la Conférence;</w:t>
      </w:r>
    </w:p>
    <w:p w:rsidR="00ED4814" w:rsidRPr="00926222" w:rsidRDefault="00ED4814" w:rsidP="00ED4814">
      <w:r w:rsidRPr="00926222">
        <w:t>3</w:t>
      </w:r>
      <w:r w:rsidRPr="00926222">
        <w:tab/>
        <w:t>de communiquer la présente Résolution aux organisations internationales ou régionales concernées.</w:t>
      </w:r>
    </w:p>
    <w:p w:rsidR="00ED4814" w:rsidRPr="00926222" w:rsidRDefault="00ED4814" w:rsidP="0032202E">
      <w:pPr>
        <w:pStyle w:val="Reasons"/>
      </w:pPr>
    </w:p>
    <w:p w:rsidR="00571EEA" w:rsidRPr="00926222" w:rsidRDefault="00ED4814" w:rsidP="003332BB">
      <w:pPr>
        <w:jc w:val="center"/>
      </w:pPr>
      <w:r w:rsidRPr="00926222">
        <w:t>______________</w:t>
      </w:r>
    </w:p>
    <w:sectPr w:rsidR="00571EEA" w:rsidRPr="00926222"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3F" w:rsidRDefault="00EB213F">
      <w:r>
        <w:separator/>
      </w:r>
    </w:p>
  </w:endnote>
  <w:endnote w:type="continuationSeparator" w:id="0">
    <w:p w:rsidR="00EB213F" w:rsidRDefault="00E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B213F">
    <w:pPr>
      <w:pStyle w:val="Footer"/>
    </w:pPr>
    <w:r>
      <w:fldChar w:fldCharType="begin"/>
    </w:r>
    <w:r>
      <w:instrText xml:space="preserve"> FILENAME \p \* MERGEFORMAT </w:instrText>
    </w:r>
    <w:r>
      <w:fldChar w:fldCharType="separate"/>
    </w:r>
    <w:r w:rsidR="00D73764">
      <w:t>Document3</w:t>
    </w:r>
    <w:r>
      <w:fldChar w:fldCharType="end"/>
    </w:r>
    <w:r w:rsidR="00732045">
      <w:tab/>
    </w:r>
    <w:r w:rsidR="002F1B76">
      <w:fldChar w:fldCharType="begin"/>
    </w:r>
    <w:r w:rsidR="00732045">
      <w:instrText xml:space="preserve"> savedate \@ dd.MM.yy </w:instrText>
    </w:r>
    <w:r w:rsidR="002F1B76">
      <w:fldChar w:fldCharType="separate"/>
    </w:r>
    <w:r w:rsidR="006F4C6B">
      <w:t>12.06.17</w:t>
    </w:r>
    <w:r w:rsidR="002F1B76">
      <w:fldChar w:fldCharType="end"/>
    </w:r>
    <w:r w:rsidR="00732045">
      <w:tab/>
    </w:r>
    <w:r w:rsidR="002F1B76">
      <w:fldChar w:fldCharType="begin"/>
    </w:r>
    <w:r w:rsidR="00732045">
      <w:instrText xml:space="preserve"> printdate \@ dd.MM.yy </w:instrText>
    </w:r>
    <w:r w:rsidR="002F1B76">
      <w:fldChar w:fldCharType="separate"/>
    </w:r>
    <w:r w:rsidR="00D73764">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41FBB" w:rsidRDefault="006F2B0C" w:rsidP="00941FBB">
    <w:pPr>
      <w:pStyle w:val="Footer"/>
    </w:pPr>
    <w:fldSimple w:instr=" FILENAME \p \* MERGEFORMAT ">
      <w:r w:rsidR="00941FBB">
        <w:t>P:\FRA\SG\CONSEIL\C17\100\141F.docx</w:t>
      </w:r>
    </w:fldSimple>
    <w:r w:rsidR="00941FBB">
      <w:t xml:space="preserve"> (419470)</w:t>
    </w:r>
    <w:r w:rsidR="00941FBB">
      <w:tab/>
    </w:r>
    <w:r w:rsidR="00941FBB">
      <w:fldChar w:fldCharType="begin"/>
    </w:r>
    <w:r w:rsidR="00941FBB">
      <w:instrText xml:space="preserve"> savedate \@ dd.MM.yy </w:instrText>
    </w:r>
    <w:r w:rsidR="00941FBB">
      <w:fldChar w:fldCharType="separate"/>
    </w:r>
    <w:r w:rsidR="006F4C6B">
      <w:t>12.06.17</w:t>
    </w:r>
    <w:r w:rsidR="00941FBB">
      <w:fldChar w:fldCharType="end"/>
    </w:r>
    <w:r w:rsidR="00941FBB">
      <w:tab/>
    </w:r>
    <w:r w:rsidR="00941FBB">
      <w:fldChar w:fldCharType="begin"/>
    </w:r>
    <w:r w:rsidR="00941FBB">
      <w:instrText xml:space="preserve"> printdate \@ dd.MM.yy </w:instrText>
    </w:r>
    <w:r w:rsidR="00941FBB">
      <w:fldChar w:fldCharType="separate"/>
    </w:r>
    <w:r w:rsidR="00941FBB">
      <w:t>18.07.00</w:t>
    </w:r>
    <w:r w:rsidR="00941F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B213F">
    <w:pPr>
      <w:pStyle w:val="Footer"/>
    </w:pPr>
    <w:r>
      <w:fldChar w:fldCharType="begin"/>
    </w:r>
    <w:r>
      <w:instrText xml:space="preserve"> FILENAME \p \* MERGEFORMAT </w:instrText>
    </w:r>
    <w:r>
      <w:fldChar w:fldCharType="separate"/>
    </w:r>
    <w:r w:rsidR="00941FBB">
      <w:t>P:\FRA\SG\CONSEIL\C17\100\141F.docx</w:t>
    </w:r>
    <w:r>
      <w:fldChar w:fldCharType="end"/>
    </w:r>
    <w:r w:rsidR="00941FBB">
      <w:t xml:space="preserve"> (419470)</w:t>
    </w:r>
    <w:r w:rsidR="00732045">
      <w:tab/>
    </w:r>
    <w:r w:rsidR="002F1B76">
      <w:fldChar w:fldCharType="begin"/>
    </w:r>
    <w:r w:rsidR="00732045">
      <w:instrText xml:space="preserve"> savedate \@ dd.MM.yy </w:instrText>
    </w:r>
    <w:r w:rsidR="002F1B76">
      <w:fldChar w:fldCharType="separate"/>
    </w:r>
    <w:r w:rsidR="006F4C6B">
      <w:t>12.06.17</w:t>
    </w:r>
    <w:r w:rsidR="002F1B76">
      <w:fldChar w:fldCharType="end"/>
    </w:r>
    <w:r w:rsidR="00732045">
      <w:tab/>
    </w:r>
    <w:r w:rsidR="002F1B76">
      <w:fldChar w:fldCharType="begin"/>
    </w:r>
    <w:r w:rsidR="00732045">
      <w:instrText xml:space="preserve"> printdate \@ dd.MM.yy </w:instrText>
    </w:r>
    <w:r w:rsidR="002F1B76">
      <w:fldChar w:fldCharType="separate"/>
    </w:r>
    <w:r w:rsidR="00941FBB">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3F" w:rsidRDefault="00EB213F">
      <w:r>
        <w:t>____________________</w:t>
      </w:r>
    </w:p>
  </w:footnote>
  <w:footnote w:type="continuationSeparator" w:id="0">
    <w:p w:rsidR="00EB213F" w:rsidRDefault="00EB213F">
      <w:r>
        <w:continuationSeparator/>
      </w:r>
    </w:p>
  </w:footnote>
  <w:footnote w:id="1">
    <w:p w:rsidR="00ED4814" w:rsidRPr="00B456A5" w:rsidRDefault="00ED4814" w:rsidP="00ED4814">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765A4">
      <w:rPr>
        <w:noProof/>
      </w:rPr>
      <w:t>4</w:t>
    </w:r>
    <w:r>
      <w:rPr>
        <w:noProof/>
      </w:rPr>
      <w:fldChar w:fldCharType="end"/>
    </w:r>
  </w:p>
  <w:p w:rsidR="00732045" w:rsidRDefault="00732045" w:rsidP="0093234A">
    <w:pPr>
      <w:pStyle w:val="Header"/>
    </w:pPr>
    <w:r>
      <w:t>C1</w:t>
    </w:r>
    <w:r w:rsidR="0093234A">
      <w:t>7</w:t>
    </w:r>
    <w:r w:rsidR="00941FBB">
      <w:t>/141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64"/>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B44E5"/>
    <w:rsid w:val="002E0BC4"/>
    <w:rsid w:val="002F1B76"/>
    <w:rsid w:val="003332BB"/>
    <w:rsid w:val="00355FF5"/>
    <w:rsid w:val="00361350"/>
    <w:rsid w:val="004038CB"/>
    <w:rsid w:val="0040546F"/>
    <w:rsid w:val="0042404A"/>
    <w:rsid w:val="0044618F"/>
    <w:rsid w:val="0046769A"/>
    <w:rsid w:val="00475FB3"/>
    <w:rsid w:val="004765A4"/>
    <w:rsid w:val="004C37A9"/>
    <w:rsid w:val="004F259E"/>
    <w:rsid w:val="00511F1D"/>
    <w:rsid w:val="00520F36"/>
    <w:rsid w:val="00540615"/>
    <w:rsid w:val="00540A6D"/>
    <w:rsid w:val="00571EEA"/>
    <w:rsid w:val="00575417"/>
    <w:rsid w:val="005768E1"/>
    <w:rsid w:val="005C3890"/>
    <w:rsid w:val="005F7BFE"/>
    <w:rsid w:val="00600017"/>
    <w:rsid w:val="006235CA"/>
    <w:rsid w:val="00623C71"/>
    <w:rsid w:val="006643AB"/>
    <w:rsid w:val="006F2B0C"/>
    <w:rsid w:val="006F4C6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26222"/>
    <w:rsid w:val="0093234A"/>
    <w:rsid w:val="00941FBB"/>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3764"/>
    <w:rsid w:val="00D774D3"/>
    <w:rsid w:val="00D904E8"/>
    <w:rsid w:val="00D97790"/>
    <w:rsid w:val="00DA08C3"/>
    <w:rsid w:val="00DB5A3E"/>
    <w:rsid w:val="00DC22AA"/>
    <w:rsid w:val="00DF74DD"/>
    <w:rsid w:val="00E25AD0"/>
    <w:rsid w:val="00EB213F"/>
    <w:rsid w:val="00EB6350"/>
    <w:rsid w:val="00ED4814"/>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11610A-5003-4521-A4A3-ECF184A1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allChar">
    <w:name w:val="Call Char"/>
    <w:basedOn w:val="DefaultParagraphFont"/>
    <w:link w:val="Call"/>
    <w:locked/>
    <w:rsid w:val="00ED4814"/>
    <w:rPr>
      <w:rFonts w:ascii="Calibri" w:hAnsi="Calibri"/>
      <w:i/>
      <w:sz w:val="24"/>
      <w:lang w:val="fr-FR" w:eastAsia="en-US"/>
    </w:rPr>
  </w:style>
  <w:style w:type="character" w:customStyle="1" w:styleId="FootnoteTextChar">
    <w:name w:val="Footnote Text Char"/>
    <w:basedOn w:val="DefaultParagraphFont"/>
    <w:link w:val="FootnoteText"/>
    <w:rsid w:val="00ED481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7E89-8252-48B5-92EB-5B58D1A0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Alidra, Patricia</dc:creator>
  <cp:keywords>C2010, C10</cp:keywords>
  <dc:description>Document C17/-F  Pour: _x000d_Date du document: janvier 2017_x000d_Enregistré par ITU51009317 à 15:30:24 le 06/04/2017</dc:description>
  <cp:lastModifiedBy>Janin</cp:lastModifiedBy>
  <cp:revision>2</cp:revision>
  <cp:lastPrinted>2000-07-18T08:55:00Z</cp:lastPrinted>
  <dcterms:created xsi:type="dcterms:W3CDTF">2017-06-14T09:06:00Z</dcterms:created>
  <dcterms:modified xsi:type="dcterms:W3CDTF">2017-06-14T09:06:00Z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