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B3525" w:rsidRPr="00813E5E" w14:paraId="7A7A0AE0" w14:textId="77777777" w:rsidTr="00A23C6F">
        <w:trPr>
          <w:cantSplit/>
        </w:trPr>
        <w:tc>
          <w:tcPr>
            <w:tcW w:w="6911" w:type="dxa"/>
          </w:tcPr>
          <w:p w14:paraId="0F0942D5" w14:textId="77777777" w:rsidR="00CB3525" w:rsidRPr="00813E5E" w:rsidRDefault="00CB3525" w:rsidP="00A23C6F">
            <w:pPr>
              <w:spacing w:before="360" w:after="48" w:line="240" w:lineRule="atLeast"/>
              <w:rPr>
                <w:position w:val="6"/>
              </w:rPr>
            </w:pPr>
            <w:bookmarkStart w:id="0" w:name="dc06"/>
            <w:bookmarkEnd w:id="0"/>
            <w:r w:rsidRPr="004B3E22">
              <w:rPr>
                <w:b/>
                <w:bCs/>
                <w:position w:val="6"/>
                <w:sz w:val="30"/>
                <w:szCs w:val="30"/>
                <w:lang w:val="fr-CH"/>
              </w:rPr>
              <w:t>Council 2017</w:t>
            </w:r>
            <w:r w:rsidRPr="004B3E22">
              <w:rPr>
                <w:rFonts w:cs="Times"/>
                <w:b/>
                <w:position w:val="6"/>
                <w:sz w:val="26"/>
                <w:szCs w:val="26"/>
                <w:lang w:val="en-US"/>
              </w:rPr>
              <w:br/>
            </w:r>
            <w:r w:rsidRPr="004B3E22">
              <w:rPr>
                <w:b/>
                <w:bCs/>
                <w:position w:val="6"/>
                <w:szCs w:val="24"/>
                <w:lang w:val="fr-CH"/>
              </w:rPr>
              <w:t>Geneva, 15-25 May 2017</w:t>
            </w:r>
          </w:p>
        </w:tc>
        <w:tc>
          <w:tcPr>
            <w:tcW w:w="3120" w:type="dxa"/>
          </w:tcPr>
          <w:p w14:paraId="71558FC9" w14:textId="77777777" w:rsidR="00CB3525" w:rsidRPr="00813E5E" w:rsidRDefault="00CB3525" w:rsidP="00A23C6F">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098B851A" wp14:editId="487DD9E3">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B3525" w:rsidRPr="00813E5E" w14:paraId="74D9B49A" w14:textId="77777777" w:rsidTr="00A23C6F">
        <w:trPr>
          <w:cantSplit/>
        </w:trPr>
        <w:tc>
          <w:tcPr>
            <w:tcW w:w="6911" w:type="dxa"/>
            <w:tcBorders>
              <w:bottom w:val="single" w:sz="12" w:space="0" w:color="auto"/>
            </w:tcBorders>
          </w:tcPr>
          <w:p w14:paraId="37003321" w14:textId="77777777" w:rsidR="00CB3525" w:rsidRPr="00813E5E" w:rsidRDefault="00CB3525" w:rsidP="00A23C6F">
            <w:pPr>
              <w:spacing w:before="0" w:after="48" w:line="240" w:lineRule="atLeast"/>
              <w:rPr>
                <w:b/>
                <w:smallCaps/>
                <w:szCs w:val="24"/>
              </w:rPr>
            </w:pPr>
          </w:p>
        </w:tc>
        <w:tc>
          <w:tcPr>
            <w:tcW w:w="3120" w:type="dxa"/>
            <w:tcBorders>
              <w:bottom w:val="single" w:sz="12" w:space="0" w:color="auto"/>
            </w:tcBorders>
          </w:tcPr>
          <w:p w14:paraId="1DB6474A" w14:textId="77777777" w:rsidR="00CB3525" w:rsidRPr="00813E5E" w:rsidRDefault="00CB3525" w:rsidP="00A23C6F">
            <w:pPr>
              <w:spacing w:before="0" w:line="240" w:lineRule="atLeast"/>
              <w:rPr>
                <w:szCs w:val="24"/>
              </w:rPr>
            </w:pPr>
          </w:p>
        </w:tc>
      </w:tr>
      <w:tr w:rsidR="00CB3525" w:rsidRPr="00813E5E" w14:paraId="65428AD2" w14:textId="77777777" w:rsidTr="00A23C6F">
        <w:trPr>
          <w:cantSplit/>
        </w:trPr>
        <w:tc>
          <w:tcPr>
            <w:tcW w:w="6911" w:type="dxa"/>
            <w:tcBorders>
              <w:top w:val="single" w:sz="12" w:space="0" w:color="auto"/>
            </w:tcBorders>
          </w:tcPr>
          <w:p w14:paraId="5EF2662A" w14:textId="77777777" w:rsidR="00CB3525" w:rsidRPr="00813E5E" w:rsidRDefault="00CB3525" w:rsidP="00A23C6F">
            <w:pPr>
              <w:spacing w:before="0" w:after="48" w:line="240" w:lineRule="atLeast"/>
              <w:rPr>
                <w:b/>
                <w:smallCaps/>
                <w:szCs w:val="24"/>
              </w:rPr>
            </w:pPr>
          </w:p>
        </w:tc>
        <w:tc>
          <w:tcPr>
            <w:tcW w:w="3120" w:type="dxa"/>
            <w:tcBorders>
              <w:top w:val="single" w:sz="12" w:space="0" w:color="auto"/>
            </w:tcBorders>
          </w:tcPr>
          <w:p w14:paraId="14463A98" w14:textId="77777777" w:rsidR="00CB3525" w:rsidRPr="00813E5E" w:rsidRDefault="00CB3525" w:rsidP="00A23C6F">
            <w:pPr>
              <w:spacing w:before="0" w:line="240" w:lineRule="atLeast"/>
              <w:rPr>
                <w:szCs w:val="24"/>
              </w:rPr>
            </w:pPr>
          </w:p>
        </w:tc>
      </w:tr>
      <w:tr w:rsidR="00CB3525" w:rsidRPr="00813E5E" w14:paraId="4AA73602" w14:textId="77777777" w:rsidTr="00A23C6F">
        <w:trPr>
          <w:cantSplit/>
          <w:trHeight w:val="23"/>
        </w:trPr>
        <w:tc>
          <w:tcPr>
            <w:tcW w:w="6911" w:type="dxa"/>
            <w:vMerge w:val="restart"/>
          </w:tcPr>
          <w:p w14:paraId="44D47D92" w14:textId="77777777" w:rsidR="00CB3525" w:rsidRPr="004B3E22" w:rsidRDefault="00CB3525" w:rsidP="00A23C6F">
            <w:pPr>
              <w:tabs>
                <w:tab w:val="left" w:pos="851"/>
              </w:tabs>
              <w:spacing w:before="0" w:line="240" w:lineRule="atLeast"/>
              <w:rPr>
                <w:b/>
              </w:rPr>
            </w:pPr>
            <w:bookmarkStart w:id="2" w:name="dmeeting" w:colFirst="0" w:colLast="0"/>
            <w:bookmarkStart w:id="3" w:name="dnum" w:colFirst="1" w:colLast="1"/>
          </w:p>
        </w:tc>
        <w:tc>
          <w:tcPr>
            <w:tcW w:w="3120" w:type="dxa"/>
          </w:tcPr>
          <w:p w14:paraId="26E2175E" w14:textId="59F61631" w:rsidR="00CB3525" w:rsidRPr="004B3E22" w:rsidRDefault="00CB3525" w:rsidP="00CB3525">
            <w:pPr>
              <w:tabs>
                <w:tab w:val="left" w:pos="851"/>
              </w:tabs>
              <w:spacing w:before="0" w:line="240" w:lineRule="atLeast"/>
              <w:rPr>
                <w:b/>
              </w:rPr>
            </w:pPr>
            <w:r>
              <w:rPr>
                <w:b/>
              </w:rPr>
              <w:t>Document C17/141-E</w:t>
            </w:r>
          </w:p>
        </w:tc>
      </w:tr>
      <w:tr w:rsidR="00CB3525" w:rsidRPr="00813E5E" w14:paraId="0D16A1C5" w14:textId="77777777" w:rsidTr="00A23C6F">
        <w:trPr>
          <w:cantSplit/>
          <w:trHeight w:val="23"/>
        </w:trPr>
        <w:tc>
          <w:tcPr>
            <w:tcW w:w="6911" w:type="dxa"/>
            <w:vMerge/>
          </w:tcPr>
          <w:p w14:paraId="0BCFC1CC" w14:textId="77777777" w:rsidR="00CB3525" w:rsidRPr="00813E5E" w:rsidRDefault="00CB3525" w:rsidP="00A23C6F">
            <w:pPr>
              <w:tabs>
                <w:tab w:val="left" w:pos="851"/>
              </w:tabs>
              <w:spacing w:line="240" w:lineRule="atLeast"/>
              <w:rPr>
                <w:b/>
              </w:rPr>
            </w:pPr>
            <w:bookmarkStart w:id="4" w:name="ddate" w:colFirst="1" w:colLast="1"/>
            <w:bookmarkEnd w:id="2"/>
            <w:bookmarkEnd w:id="3"/>
          </w:p>
        </w:tc>
        <w:tc>
          <w:tcPr>
            <w:tcW w:w="3120" w:type="dxa"/>
          </w:tcPr>
          <w:p w14:paraId="3C4A6522" w14:textId="77777777" w:rsidR="00CB3525" w:rsidRPr="004B3E22" w:rsidRDefault="00CB3525" w:rsidP="00A23C6F">
            <w:pPr>
              <w:tabs>
                <w:tab w:val="left" w:pos="993"/>
              </w:tabs>
              <w:spacing w:before="0"/>
              <w:rPr>
                <w:b/>
              </w:rPr>
            </w:pPr>
            <w:r>
              <w:rPr>
                <w:b/>
              </w:rPr>
              <w:t>26 May 2017</w:t>
            </w:r>
          </w:p>
        </w:tc>
      </w:tr>
      <w:tr w:rsidR="00CB3525" w:rsidRPr="00813E5E" w14:paraId="55D5BFB4" w14:textId="77777777" w:rsidTr="00A23C6F">
        <w:trPr>
          <w:cantSplit/>
          <w:trHeight w:val="23"/>
        </w:trPr>
        <w:tc>
          <w:tcPr>
            <w:tcW w:w="6911" w:type="dxa"/>
            <w:vMerge/>
          </w:tcPr>
          <w:p w14:paraId="3848C2EE" w14:textId="77777777" w:rsidR="00CB3525" w:rsidRPr="00813E5E" w:rsidRDefault="00CB3525" w:rsidP="00A23C6F">
            <w:pPr>
              <w:tabs>
                <w:tab w:val="left" w:pos="851"/>
              </w:tabs>
              <w:spacing w:line="240" w:lineRule="atLeast"/>
              <w:rPr>
                <w:b/>
              </w:rPr>
            </w:pPr>
            <w:bookmarkStart w:id="5" w:name="dorlang" w:colFirst="1" w:colLast="1"/>
            <w:bookmarkEnd w:id="4"/>
          </w:p>
        </w:tc>
        <w:tc>
          <w:tcPr>
            <w:tcW w:w="3120" w:type="dxa"/>
          </w:tcPr>
          <w:p w14:paraId="5A6AFF6C" w14:textId="77777777" w:rsidR="00CB3525" w:rsidRPr="004B3E22" w:rsidRDefault="00CB3525" w:rsidP="00A23C6F">
            <w:pPr>
              <w:tabs>
                <w:tab w:val="left" w:pos="993"/>
              </w:tabs>
              <w:spacing w:before="0"/>
              <w:rPr>
                <w:b/>
              </w:rPr>
            </w:pPr>
            <w:r>
              <w:rPr>
                <w:b/>
              </w:rPr>
              <w:t>Original: English</w:t>
            </w:r>
          </w:p>
        </w:tc>
      </w:tr>
    </w:tbl>
    <w:bookmarkEnd w:id="5"/>
    <w:p w14:paraId="32AA9FD1" w14:textId="5A7DB1A8" w:rsidR="009A2B70" w:rsidRPr="00B53988" w:rsidRDefault="00633234" w:rsidP="00CB3525">
      <w:pPr>
        <w:pStyle w:val="ResNo"/>
      </w:pPr>
      <w:r w:rsidRPr="00B53988">
        <w:t>RESOLUTION</w:t>
      </w:r>
      <w:r w:rsidR="003E77DE" w:rsidRPr="00B53988">
        <w:t xml:space="preserve"> </w:t>
      </w:r>
      <w:r w:rsidR="00CE4A0B" w:rsidRPr="00B53988">
        <w:t>1380</w:t>
      </w:r>
      <w:r w:rsidR="003F52AE">
        <w:t xml:space="preserve"> (</w:t>
      </w:r>
      <w:r w:rsidR="00CB3525">
        <w:t>MODIFIED</w:t>
      </w:r>
      <w:r w:rsidR="003F52AE">
        <w:t xml:space="preserve"> 2017)</w:t>
      </w:r>
    </w:p>
    <w:p w14:paraId="3B36F65B" w14:textId="7F180E6B" w:rsidR="00CB3525" w:rsidRPr="0097306B" w:rsidRDefault="00CB3525" w:rsidP="00CB3525">
      <w:pPr>
        <w:snapToGrid w:val="0"/>
        <w:jc w:val="center"/>
        <w:rPr>
          <w:caps/>
          <w:szCs w:val="24"/>
        </w:rPr>
      </w:pPr>
      <w:r w:rsidRPr="0097306B">
        <w:rPr>
          <w:szCs w:val="24"/>
        </w:rPr>
        <w:t>(</w:t>
      </w:r>
      <w:proofErr w:type="gramStart"/>
      <w:r w:rsidRPr="00A16080">
        <w:rPr>
          <w:sz w:val="28"/>
          <w:szCs w:val="28"/>
        </w:rPr>
        <w:t>adopted</w:t>
      </w:r>
      <w:proofErr w:type="gramEnd"/>
      <w:r w:rsidRPr="00A16080">
        <w:rPr>
          <w:sz w:val="28"/>
          <w:szCs w:val="28"/>
        </w:rPr>
        <w:t xml:space="preserve"> at the </w:t>
      </w:r>
      <w:r>
        <w:rPr>
          <w:sz w:val="28"/>
          <w:szCs w:val="28"/>
        </w:rPr>
        <w:t xml:space="preserve">eighth </w:t>
      </w:r>
      <w:r w:rsidRPr="00A16080">
        <w:rPr>
          <w:sz w:val="28"/>
          <w:szCs w:val="28"/>
        </w:rPr>
        <w:t>Plenary Meeting</w:t>
      </w:r>
      <w:r w:rsidRPr="0097306B">
        <w:rPr>
          <w:szCs w:val="24"/>
        </w:rPr>
        <w:t>)</w:t>
      </w:r>
    </w:p>
    <w:p w14:paraId="56C1F4E8" w14:textId="77777777" w:rsidR="009A2B70" w:rsidRPr="00F30F7A" w:rsidRDefault="009A2B70" w:rsidP="00B53988">
      <w:pPr>
        <w:pStyle w:val="Restitle"/>
      </w:pPr>
      <w:r w:rsidRPr="00F30F7A">
        <w:t xml:space="preserve">Place, dates and agenda of the World </w:t>
      </w:r>
      <w:proofErr w:type="spellStart"/>
      <w:r w:rsidRPr="00F30F7A">
        <w:t>Radiocommunication</w:t>
      </w:r>
      <w:proofErr w:type="spellEnd"/>
      <w:r w:rsidRPr="00F30F7A">
        <w:t xml:space="preserve"> </w:t>
      </w:r>
      <w:proofErr w:type="gramStart"/>
      <w:r w:rsidRPr="00F30F7A">
        <w:t>Conference</w:t>
      </w:r>
      <w:proofErr w:type="gramEnd"/>
      <w:r w:rsidRPr="00F30F7A">
        <w:br/>
        <w:t>(WRC-1</w:t>
      </w:r>
      <w:r w:rsidR="00F466B8">
        <w:t>9</w:t>
      </w:r>
      <w:r w:rsidRPr="00F30F7A">
        <w:t>)</w:t>
      </w:r>
    </w:p>
    <w:p w14:paraId="69DD5C45" w14:textId="77777777" w:rsidR="009A2B70" w:rsidRPr="009A2B70" w:rsidRDefault="009A2B70" w:rsidP="00B53988">
      <w:pPr>
        <w:pStyle w:val="Normalaftertitle"/>
      </w:pPr>
      <w:r w:rsidRPr="009A2B70">
        <w:t>The Council,</w:t>
      </w:r>
    </w:p>
    <w:p w14:paraId="6C29A3CC" w14:textId="77777777" w:rsidR="009A2B70" w:rsidRPr="009A2B70" w:rsidRDefault="009A2B70" w:rsidP="00B53988">
      <w:pPr>
        <w:pStyle w:val="Call"/>
      </w:pPr>
      <w:proofErr w:type="gramStart"/>
      <w:r w:rsidRPr="00CE4A0B">
        <w:t>noting</w:t>
      </w:r>
      <w:proofErr w:type="gramEnd"/>
    </w:p>
    <w:p w14:paraId="147DB60F" w14:textId="77777777" w:rsidR="009A2B70" w:rsidRPr="009A2B70" w:rsidRDefault="009A2B70" w:rsidP="00B53988">
      <w:pPr>
        <w:snapToGrid w:val="0"/>
      </w:pPr>
      <w:proofErr w:type="gramStart"/>
      <w:r w:rsidRPr="009A2B70">
        <w:t>that</w:t>
      </w:r>
      <w:proofErr w:type="gramEnd"/>
      <w:r w:rsidRPr="009A2B70">
        <w:t xml:space="preserve"> Resolution</w:t>
      </w:r>
      <w:r w:rsidR="00F466B8">
        <w:t xml:space="preserve"> </w:t>
      </w:r>
      <w:r w:rsidR="00915270">
        <w:t>809</w:t>
      </w:r>
      <w:r w:rsidRPr="009A2B70">
        <w:t xml:space="preserve"> of the World </w:t>
      </w:r>
      <w:proofErr w:type="spellStart"/>
      <w:r w:rsidRPr="009A2B70">
        <w:t>Radiocommunication</w:t>
      </w:r>
      <w:proofErr w:type="spellEnd"/>
      <w:r w:rsidRPr="009A2B70">
        <w:t xml:space="preserve"> Conference (Geneva, 201</w:t>
      </w:r>
      <w:r w:rsidR="00F466B8">
        <w:t>5</w:t>
      </w:r>
      <w:r w:rsidRPr="009A2B70">
        <w:t>):</w:t>
      </w:r>
    </w:p>
    <w:p w14:paraId="35BE151F" w14:textId="77777777" w:rsidR="009A2B70" w:rsidRPr="009A2B70" w:rsidRDefault="009A2B70" w:rsidP="00862D42">
      <w:pPr>
        <w:snapToGrid w:val="0"/>
        <w:ind w:left="874" w:hanging="437"/>
      </w:pPr>
      <w:r w:rsidRPr="009A2B70">
        <w:t>a)</w:t>
      </w:r>
      <w:r w:rsidRPr="009A2B70">
        <w:tab/>
      </w:r>
      <w:proofErr w:type="gramStart"/>
      <w:r w:rsidRPr="009A2B70">
        <w:t>resolved</w:t>
      </w:r>
      <w:proofErr w:type="gramEnd"/>
      <w:r w:rsidRPr="009A2B70">
        <w:t xml:space="preserve"> to recommend to the Council that a world </w:t>
      </w:r>
      <w:proofErr w:type="spellStart"/>
      <w:r w:rsidRPr="009A2B70">
        <w:t>radiocommunication</w:t>
      </w:r>
      <w:proofErr w:type="spellEnd"/>
      <w:r w:rsidRPr="009A2B70">
        <w:t xml:space="preserve"> conference be held in 201</w:t>
      </w:r>
      <w:r w:rsidR="00F466B8">
        <w:t>9</w:t>
      </w:r>
      <w:r w:rsidRPr="009A2B70">
        <w:t xml:space="preserve"> for a </w:t>
      </w:r>
      <w:r w:rsidR="00F466B8">
        <w:t xml:space="preserve">maximum </w:t>
      </w:r>
      <w:r w:rsidRPr="009A2B70">
        <w:t>period of four weeks;</w:t>
      </w:r>
    </w:p>
    <w:p w14:paraId="583D1E87" w14:textId="77777777" w:rsidR="009A2B70" w:rsidRDefault="009A2B70" w:rsidP="00862D42">
      <w:pPr>
        <w:snapToGrid w:val="0"/>
        <w:ind w:left="874" w:hanging="437"/>
      </w:pPr>
      <w:r w:rsidRPr="009A2B70">
        <w:t>b)</w:t>
      </w:r>
      <w:r w:rsidRPr="009A2B70">
        <w:tab/>
      </w:r>
      <w:proofErr w:type="gramStart"/>
      <w:r w:rsidRPr="009A2B70">
        <w:t>recommended</w:t>
      </w:r>
      <w:proofErr w:type="gramEnd"/>
      <w:r w:rsidRPr="009A2B70">
        <w:t xml:space="preserve"> its agenda, and invited the Council to finalize the agenda and arr</w:t>
      </w:r>
      <w:r w:rsidR="00F466B8">
        <w:t>ange for the convening of WRC</w:t>
      </w:r>
      <w:r w:rsidR="00F466B8">
        <w:noBreakHyphen/>
        <w:t>19</w:t>
      </w:r>
      <w:r w:rsidRPr="009A2B70">
        <w:t xml:space="preserve"> and to initiate as soon as possible the necessary consultation with Member States,</w:t>
      </w:r>
    </w:p>
    <w:p w14:paraId="04A041F0" w14:textId="77777777" w:rsidR="003F52AE" w:rsidRPr="009A2B70" w:rsidRDefault="003F52AE" w:rsidP="003F52AE">
      <w:pPr>
        <w:pStyle w:val="Call"/>
      </w:pPr>
      <w:proofErr w:type="gramStart"/>
      <w:r w:rsidRPr="00CE4A0B">
        <w:t>noting</w:t>
      </w:r>
      <w:proofErr w:type="gramEnd"/>
      <w:r>
        <w:t xml:space="preserve"> further</w:t>
      </w:r>
    </w:p>
    <w:p w14:paraId="130E5215" w14:textId="5768F354" w:rsidR="003F52AE" w:rsidRPr="009A2B70" w:rsidRDefault="003F52AE">
      <w:pPr>
        <w:snapToGrid w:val="0"/>
      </w:pPr>
      <w:r w:rsidRPr="009A2B70">
        <w:t xml:space="preserve">that </w:t>
      </w:r>
      <w:r>
        <w:t xml:space="preserve">the Government of the Arab Republic of Egypt has invited the International Telecommunication Union to hold the World </w:t>
      </w:r>
      <w:proofErr w:type="spellStart"/>
      <w:r w:rsidRPr="009A2B70">
        <w:t>Radiocommunication</w:t>
      </w:r>
      <w:proofErr w:type="spellEnd"/>
      <w:r w:rsidRPr="009A2B70">
        <w:t xml:space="preserve"> Conference</w:t>
      </w:r>
      <w:r>
        <w:t xml:space="preserve"> 2019 in the city of </w:t>
      </w:r>
      <w:proofErr w:type="spellStart"/>
      <w:r>
        <w:t>Sharm</w:t>
      </w:r>
      <w:proofErr w:type="spellEnd"/>
      <w:r>
        <w:t xml:space="preserve"> el-Sheikh (Egypt)</w:t>
      </w:r>
      <w:r w:rsidR="00862D42">
        <w:t>,</w:t>
      </w:r>
    </w:p>
    <w:p w14:paraId="3BC8F9D5" w14:textId="77777777" w:rsidR="009A2B70" w:rsidRPr="009A2B70" w:rsidRDefault="009A2B70" w:rsidP="00B53988">
      <w:pPr>
        <w:pStyle w:val="Call"/>
      </w:pPr>
      <w:proofErr w:type="gramStart"/>
      <w:r w:rsidRPr="009A2B70">
        <w:t>resolves</w:t>
      </w:r>
      <w:proofErr w:type="gramEnd"/>
    </w:p>
    <w:p w14:paraId="28254396" w14:textId="6D91D49F" w:rsidR="009A2B70" w:rsidRDefault="009A2B70">
      <w:pPr>
        <w:snapToGrid w:val="0"/>
      </w:pPr>
      <w:proofErr w:type="gramStart"/>
      <w:r w:rsidRPr="009A2B70">
        <w:t>to</w:t>
      </w:r>
      <w:proofErr w:type="gramEnd"/>
      <w:r w:rsidRPr="009A2B70">
        <w:t xml:space="preserve"> convene a World </w:t>
      </w:r>
      <w:proofErr w:type="spellStart"/>
      <w:r w:rsidRPr="009A2B70">
        <w:t>Radiocommunication</w:t>
      </w:r>
      <w:proofErr w:type="spellEnd"/>
      <w:r w:rsidRPr="009A2B70">
        <w:t xml:space="preserve"> Conference (WRC</w:t>
      </w:r>
      <w:r w:rsidRPr="009A2B70">
        <w:noBreakHyphen/>
        <w:t>1</w:t>
      </w:r>
      <w:r w:rsidR="00F466B8">
        <w:t>9</w:t>
      </w:r>
      <w:r w:rsidRPr="009A2B70">
        <w:t xml:space="preserve">) in </w:t>
      </w:r>
      <w:proofErr w:type="spellStart"/>
      <w:r w:rsidR="003F52AE">
        <w:t>Sharm</w:t>
      </w:r>
      <w:proofErr w:type="spellEnd"/>
      <w:r w:rsidR="003F52AE">
        <w:t xml:space="preserve"> el-Sheikh (Egypt) </w:t>
      </w:r>
      <w:r w:rsidRPr="009A2B70">
        <w:t>from</w:t>
      </w:r>
      <w:r w:rsidR="00B03789">
        <w:t xml:space="preserve"> 28 </w:t>
      </w:r>
      <w:r w:rsidR="000B7EC5">
        <w:t>October to 22</w:t>
      </w:r>
      <w:r w:rsidRPr="009A2B70">
        <w:t xml:space="preserve"> November 201</w:t>
      </w:r>
      <w:r w:rsidR="00F466B8">
        <w:t>9</w:t>
      </w:r>
      <w:r w:rsidRPr="009A2B70">
        <w:t xml:space="preserve">, preceded by the </w:t>
      </w:r>
      <w:proofErr w:type="spellStart"/>
      <w:r w:rsidRPr="009A2B70">
        <w:t>Radiocommunication</w:t>
      </w:r>
      <w:proofErr w:type="spellEnd"/>
      <w:r w:rsidRPr="009A2B70">
        <w:t xml:space="preserve"> Assembly from </w:t>
      </w:r>
      <w:r w:rsidR="00B03789">
        <w:t>21 to 25 </w:t>
      </w:r>
      <w:r w:rsidRPr="009A2B70">
        <w:t>October</w:t>
      </w:r>
      <w:r w:rsidR="00F466B8">
        <w:t xml:space="preserve"> </w:t>
      </w:r>
      <w:r w:rsidRPr="009A2B70">
        <w:t>201</w:t>
      </w:r>
      <w:r w:rsidR="00F466B8">
        <w:t>9</w:t>
      </w:r>
      <w:r w:rsidRPr="009A2B70">
        <w:t>, with the following agenda:</w:t>
      </w:r>
    </w:p>
    <w:p w14:paraId="389E97DA" w14:textId="77777777" w:rsidR="00656311" w:rsidRPr="00656311" w:rsidRDefault="00656311" w:rsidP="00B53988">
      <w:pPr>
        <w:snapToGrid w:val="0"/>
      </w:pPr>
      <w:r w:rsidRPr="00656311">
        <w:t>1</w:t>
      </w:r>
      <w:r w:rsidRPr="00656311">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14:paraId="37344F2D" w14:textId="010EDD08" w:rsidR="00656311" w:rsidRPr="00656311" w:rsidRDefault="00656311" w:rsidP="00B53988">
      <w:pPr>
        <w:snapToGrid w:val="0"/>
      </w:pPr>
      <w:r w:rsidRPr="00656311">
        <w:t>1.1</w:t>
      </w:r>
      <w:r w:rsidRPr="00656311">
        <w:tab/>
      </w:r>
      <w:proofErr w:type="gramStart"/>
      <w:r w:rsidRPr="00656311">
        <w:t>to</w:t>
      </w:r>
      <w:proofErr w:type="gramEnd"/>
      <w:r w:rsidRPr="00656311">
        <w:t xml:space="preserve"> </w:t>
      </w:r>
      <w:r w:rsidRPr="00B53988">
        <w:rPr>
          <w:spacing w:val="-2"/>
        </w:rPr>
        <w:t>consider an allocation of the frequency band 50-54 MHz to the amateur service in</w:t>
      </w:r>
      <w:r w:rsidRPr="00656311">
        <w:t xml:space="preserve"> Region</w:t>
      </w:r>
      <w:r w:rsidR="00B53988">
        <w:t> </w:t>
      </w:r>
      <w:r w:rsidRPr="00656311">
        <w:t xml:space="preserve">1, in accordance with Resolution </w:t>
      </w:r>
      <w:r w:rsidRPr="00656311">
        <w:rPr>
          <w:b/>
          <w:bCs/>
        </w:rPr>
        <w:t>658 (WRC-15)</w:t>
      </w:r>
      <w:r w:rsidRPr="00656311">
        <w:t>;</w:t>
      </w:r>
    </w:p>
    <w:p w14:paraId="6CCE480A" w14:textId="77777777" w:rsidR="00656311" w:rsidRPr="00656311" w:rsidRDefault="00656311" w:rsidP="00B53988">
      <w:pPr>
        <w:snapToGrid w:val="0"/>
      </w:pPr>
      <w:r w:rsidRPr="00656311">
        <w:t>1.2</w:t>
      </w:r>
      <w:r w:rsidRPr="00656311">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656311">
        <w:rPr>
          <w:b/>
          <w:bCs/>
        </w:rPr>
        <w:t>765 (WRC-15)</w:t>
      </w:r>
      <w:r w:rsidRPr="00656311">
        <w:t>;</w:t>
      </w:r>
    </w:p>
    <w:p w14:paraId="40AE878B" w14:textId="2F5304ED" w:rsidR="00656311" w:rsidRPr="00656311" w:rsidRDefault="00656311" w:rsidP="00B53988">
      <w:pPr>
        <w:snapToGrid w:val="0"/>
      </w:pPr>
      <w:r w:rsidRPr="00656311">
        <w:lastRenderedPageBreak/>
        <w:t>1.3</w:t>
      </w:r>
      <w:r w:rsidRPr="00656311">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sidR="00B03789">
        <w:t> </w:t>
      </w:r>
      <w:r w:rsidRPr="00656311">
        <w:rPr>
          <w:b/>
          <w:bCs/>
        </w:rPr>
        <w:t>766 (WRC-15)</w:t>
      </w:r>
      <w:r w:rsidRPr="00656311">
        <w:t>;</w:t>
      </w:r>
    </w:p>
    <w:p w14:paraId="0292A628" w14:textId="14D4B760" w:rsidR="00656311" w:rsidRPr="00656311" w:rsidRDefault="00656311" w:rsidP="00B53988">
      <w:pPr>
        <w:snapToGrid w:val="0"/>
      </w:pPr>
      <w:r w:rsidRPr="00656311">
        <w:t>1.4</w:t>
      </w:r>
      <w:r w:rsidRPr="00656311">
        <w:tab/>
        <w:t xml:space="preserve">to consider the results of studies in accordance with Resolution </w:t>
      </w:r>
      <w:r w:rsidRPr="00656311">
        <w:rPr>
          <w:b/>
          <w:bCs/>
        </w:rPr>
        <w:t>557 (WRC-15)</w:t>
      </w:r>
      <w:r w:rsidRPr="00656311">
        <w:t xml:space="preserve">, and review, and revise if necessary, the limitations mentioned in Annex 7 to Appendix </w:t>
      </w:r>
      <w:r w:rsidRPr="00656311">
        <w:rPr>
          <w:b/>
          <w:bCs/>
        </w:rPr>
        <w:t>30 (Rev.WRC-</w:t>
      </w:r>
      <w:r w:rsidR="00654EF5">
        <w:rPr>
          <w:b/>
          <w:bCs/>
        </w:rPr>
        <w:t>15</w:t>
      </w:r>
      <w:r w:rsidRPr="00656311">
        <w:rPr>
          <w:b/>
          <w:bCs/>
        </w:rPr>
        <w:t>)</w:t>
      </w:r>
      <w:r w:rsidRPr="00656311">
        <w:t>, while ensuring the protection of, and without imposing additional constraints on, assignments in the Plan and the List and the future development of the broadcasting-satellite service within the Plan, and existing and planned fixed-satellite service networks;</w:t>
      </w:r>
    </w:p>
    <w:p w14:paraId="4EFD0B05" w14:textId="77777777" w:rsidR="00656311" w:rsidRPr="00656311" w:rsidRDefault="00656311" w:rsidP="00B53988">
      <w:pPr>
        <w:snapToGrid w:val="0"/>
      </w:pPr>
      <w:r w:rsidRPr="00656311">
        <w:t>1.5</w:t>
      </w:r>
      <w:r w:rsidRPr="00656311">
        <w:tab/>
        <w:t xml:space="preserve">to consider the use of the frequency bands 17.7-19.7 GHz (space-to-Earth) and 27.5-29.5 GHz (Earth-to-space) by earth stations in motion communicating with geostationary space stations </w:t>
      </w:r>
      <w:r w:rsidRPr="00A07DF0">
        <w:rPr>
          <w:spacing w:val="-2"/>
        </w:rPr>
        <w:t xml:space="preserve">in the fixed-satellite service and take appropriate action, in accordance with Resolution </w:t>
      </w:r>
      <w:r w:rsidRPr="00A07DF0">
        <w:rPr>
          <w:b/>
          <w:bCs/>
          <w:spacing w:val="-2"/>
        </w:rPr>
        <w:t>158 (WRC-15)</w:t>
      </w:r>
      <w:r w:rsidRPr="00A07DF0">
        <w:rPr>
          <w:spacing w:val="-2"/>
        </w:rPr>
        <w:t>;</w:t>
      </w:r>
    </w:p>
    <w:p w14:paraId="5C9CAB63" w14:textId="77777777" w:rsidR="00656311" w:rsidRPr="00656311" w:rsidRDefault="00656311" w:rsidP="00B53988">
      <w:pPr>
        <w:snapToGrid w:val="0"/>
      </w:pPr>
      <w:r w:rsidRPr="00656311">
        <w:t>1.6</w:t>
      </w:r>
      <w:r w:rsidRPr="00656311">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rPr>
        <w:t>159 (WRC-15)</w:t>
      </w:r>
      <w:r w:rsidRPr="00656311">
        <w:t>;</w:t>
      </w:r>
    </w:p>
    <w:p w14:paraId="0167ED61" w14:textId="77777777" w:rsidR="00656311" w:rsidRPr="00656311" w:rsidRDefault="00656311" w:rsidP="00B53988">
      <w:pPr>
        <w:snapToGrid w:val="0"/>
      </w:pPr>
      <w:r w:rsidRPr="00656311">
        <w:t>1.7</w:t>
      </w:r>
      <w:r w:rsidRPr="00656311">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rPr>
        <w:t>659 (WRC-15)</w:t>
      </w:r>
      <w:r w:rsidRPr="00656311">
        <w:t>;</w:t>
      </w:r>
    </w:p>
    <w:p w14:paraId="0B0A51BF" w14:textId="77777777" w:rsidR="00656311" w:rsidRPr="00656311" w:rsidRDefault="00656311" w:rsidP="00B53988">
      <w:pPr>
        <w:snapToGrid w:val="0"/>
      </w:pPr>
      <w:r w:rsidRPr="00656311">
        <w:t>1.8</w:t>
      </w:r>
      <w:r w:rsidRPr="00656311">
        <w:tab/>
      </w:r>
      <w:proofErr w:type="gramStart"/>
      <w:r w:rsidRPr="00656311">
        <w:t>to</w:t>
      </w:r>
      <w:proofErr w:type="gramEnd"/>
      <w:r w:rsidRPr="00656311">
        <w:t xml:space="preserve"> consider possible regulatory actions to support Global Maritime Distress Safety Systems (GMDSS) modernization and to support the introduction of additional satellite systems into the GMDSS, in accordance with Resolution </w:t>
      </w:r>
      <w:r w:rsidRPr="00656311">
        <w:rPr>
          <w:b/>
          <w:bCs/>
        </w:rPr>
        <w:t xml:space="preserve">359 </w:t>
      </w:r>
      <w:r w:rsidRPr="00656311">
        <w:t>(</w:t>
      </w:r>
      <w:r w:rsidRPr="00656311">
        <w:rPr>
          <w:b/>
          <w:bCs/>
        </w:rPr>
        <w:t>Rev.WRC-15</w:t>
      </w:r>
      <w:r w:rsidRPr="00656311">
        <w:t>);</w:t>
      </w:r>
    </w:p>
    <w:p w14:paraId="25EEC602" w14:textId="77777777" w:rsidR="00656311" w:rsidRPr="00656311" w:rsidRDefault="00656311" w:rsidP="00B53988">
      <w:pPr>
        <w:snapToGrid w:val="0"/>
      </w:pPr>
      <w:r w:rsidRPr="00656311">
        <w:t>1.9</w:t>
      </w:r>
      <w:r w:rsidRPr="00656311">
        <w:tab/>
        <w:t>to consider, based on the results of ITU-R studies:</w:t>
      </w:r>
    </w:p>
    <w:p w14:paraId="542F13DA" w14:textId="77777777" w:rsidR="00656311" w:rsidRPr="00656311" w:rsidRDefault="00656311" w:rsidP="00B53988">
      <w:pPr>
        <w:snapToGrid w:val="0"/>
      </w:pPr>
      <w:r w:rsidRPr="00656311">
        <w:t>1.9.1</w:t>
      </w:r>
      <w:r w:rsidRPr="00656311">
        <w:tab/>
      </w:r>
      <w:proofErr w:type="gramStart"/>
      <w:r w:rsidRPr="00656311">
        <w:t>regulatory</w:t>
      </w:r>
      <w:proofErr w:type="gramEnd"/>
      <w:r w:rsidRPr="00656311">
        <w:t xml:space="preserve"> actions within the frequency band 156-162.05 MHz for autonomous maritime radio devices to protect the GMDSS and automatic identifications system (AIS), in accordance with Resolution </w:t>
      </w:r>
      <w:r w:rsidRPr="00656311">
        <w:rPr>
          <w:b/>
          <w:bCs/>
        </w:rPr>
        <w:t>362 (WRC-15)</w:t>
      </w:r>
      <w:r w:rsidRPr="00656311">
        <w:t>;</w:t>
      </w:r>
    </w:p>
    <w:p w14:paraId="2D198194" w14:textId="77777777" w:rsidR="00656311" w:rsidRPr="00656311" w:rsidRDefault="00656311" w:rsidP="00B53988">
      <w:pPr>
        <w:snapToGrid w:val="0"/>
      </w:pPr>
      <w:r w:rsidRPr="00656311">
        <w:t>1.9.2</w:t>
      </w:r>
      <w:r w:rsidRPr="00656311">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656311">
        <w:rPr>
          <w:b/>
          <w:bCs/>
        </w:rPr>
        <w:t>18</w:t>
      </w:r>
      <w:r w:rsidRPr="00656311">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656311">
        <w:rPr>
          <w:i/>
          <w:iCs/>
        </w:rPr>
        <w:t xml:space="preserve">recognizing d) </w:t>
      </w:r>
      <w:r w:rsidRPr="00656311">
        <w:t xml:space="preserve">and </w:t>
      </w:r>
      <w:r w:rsidRPr="00656311">
        <w:rPr>
          <w:i/>
          <w:iCs/>
        </w:rPr>
        <w:t xml:space="preserve">e) </w:t>
      </w:r>
      <w:r w:rsidRPr="00656311">
        <w:t xml:space="preserve">of Resolution </w:t>
      </w:r>
      <w:r w:rsidRPr="00656311">
        <w:rPr>
          <w:b/>
          <w:bCs/>
        </w:rPr>
        <w:t xml:space="preserve">360 </w:t>
      </w:r>
      <w:r w:rsidRPr="00656311">
        <w:t>(</w:t>
      </w:r>
      <w:r w:rsidRPr="00656311">
        <w:rPr>
          <w:b/>
          <w:bCs/>
        </w:rPr>
        <w:t>Rev.WRC-15</w:t>
      </w:r>
      <w:r w:rsidRPr="00656311">
        <w:t>);</w:t>
      </w:r>
    </w:p>
    <w:p w14:paraId="468CD1CC" w14:textId="2FB918EE" w:rsidR="00656311" w:rsidRPr="00656311" w:rsidRDefault="00656311" w:rsidP="00B53988">
      <w:pPr>
        <w:snapToGrid w:val="0"/>
      </w:pPr>
      <w:r w:rsidRPr="00656311">
        <w:t>1.10</w:t>
      </w:r>
      <w:r w:rsidRPr="00656311">
        <w:tab/>
        <w:t xml:space="preserve">to consider spectrum needs and regulatory provisions for the introduction and use of the </w:t>
      </w:r>
      <w:r w:rsidRPr="00A07DF0">
        <w:rPr>
          <w:spacing w:val="2"/>
        </w:rPr>
        <w:t>Global Aeronautical Distress and Safety System (GADSS), in accordance with Resolution</w:t>
      </w:r>
      <w:r w:rsidR="00B53988">
        <w:rPr>
          <w:spacing w:val="2"/>
        </w:rPr>
        <w:t> </w:t>
      </w:r>
      <w:r w:rsidRPr="00A07DF0">
        <w:rPr>
          <w:b/>
          <w:bCs/>
          <w:spacing w:val="2"/>
        </w:rPr>
        <w:t>426 (WRC-</w:t>
      </w:r>
      <w:r w:rsidRPr="00656311">
        <w:rPr>
          <w:b/>
          <w:bCs/>
        </w:rPr>
        <w:t>15)</w:t>
      </w:r>
      <w:r w:rsidRPr="00656311">
        <w:t>;</w:t>
      </w:r>
    </w:p>
    <w:p w14:paraId="23596071" w14:textId="77777777" w:rsidR="00656311" w:rsidRPr="00656311" w:rsidRDefault="00656311" w:rsidP="00B53988">
      <w:pPr>
        <w:snapToGrid w:val="0"/>
      </w:pPr>
      <w:r w:rsidRPr="00656311">
        <w:t>1.11</w:t>
      </w:r>
      <w:r w:rsidRPr="00656311">
        <w:tab/>
        <w:t xml:space="preserve">to take necessary actions, as appropriate, to facilitate global or regional harmonized frequency bands to support railway </w:t>
      </w:r>
      <w:proofErr w:type="spellStart"/>
      <w:r w:rsidRPr="00656311">
        <w:t>radiocommunication</w:t>
      </w:r>
      <w:proofErr w:type="spellEnd"/>
      <w:r w:rsidRPr="00656311">
        <w:t xml:space="preserve"> systems between train and trackside within existing mobile service allocations, in accordance with Resolution </w:t>
      </w:r>
      <w:r w:rsidRPr="00656311">
        <w:rPr>
          <w:b/>
          <w:bCs/>
        </w:rPr>
        <w:t>236 (WRC-15)</w:t>
      </w:r>
      <w:r w:rsidRPr="00656311">
        <w:t>;</w:t>
      </w:r>
    </w:p>
    <w:p w14:paraId="36D5A704" w14:textId="77777777" w:rsidR="00656311" w:rsidRPr="00656311" w:rsidRDefault="00656311" w:rsidP="00B53988">
      <w:pPr>
        <w:snapToGrid w:val="0"/>
      </w:pPr>
      <w:r w:rsidRPr="00656311">
        <w:t>1.12</w:t>
      </w:r>
      <w:r w:rsidRPr="00656311">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656311">
        <w:rPr>
          <w:b/>
          <w:bCs/>
        </w:rPr>
        <w:t>237 (WRC-15)</w:t>
      </w:r>
      <w:r w:rsidRPr="00656311">
        <w:t>;</w:t>
      </w:r>
    </w:p>
    <w:p w14:paraId="3D7527BC" w14:textId="77777777" w:rsidR="00656311" w:rsidRPr="00656311" w:rsidRDefault="00656311" w:rsidP="00B53988">
      <w:pPr>
        <w:snapToGrid w:val="0"/>
      </w:pPr>
      <w:r w:rsidRPr="00656311">
        <w:lastRenderedPageBreak/>
        <w:t>1.13</w:t>
      </w:r>
      <w:r w:rsidRPr="00656311">
        <w:tab/>
      </w:r>
      <w:proofErr w:type="gramStart"/>
      <w:r w:rsidRPr="00656311">
        <w:t>to</w:t>
      </w:r>
      <w:proofErr w:type="gramEnd"/>
      <w:r w:rsidRPr="00656311">
        <w:t xml:space="preserve"> consider identification of frequency bands for the future development of International Mobile Telecommunications (IMT), including possible additional allocations to the mobile service on a primary basis, in accordance with Resolution </w:t>
      </w:r>
      <w:r w:rsidR="0041381B">
        <w:rPr>
          <w:b/>
          <w:bCs/>
        </w:rPr>
        <w:t xml:space="preserve">238 </w:t>
      </w:r>
      <w:r w:rsidRPr="00656311">
        <w:rPr>
          <w:b/>
          <w:bCs/>
        </w:rPr>
        <w:t>(WRC-15)</w:t>
      </w:r>
      <w:r w:rsidRPr="00656311">
        <w:t>;</w:t>
      </w:r>
    </w:p>
    <w:p w14:paraId="5282249F" w14:textId="77777777" w:rsidR="00656311" w:rsidRPr="00656311" w:rsidRDefault="00656311" w:rsidP="00B53988">
      <w:pPr>
        <w:snapToGrid w:val="0"/>
      </w:pPr>
      <w:r w:rsidRPr="00656311">
        <w:t xml:space="preserve">1.14 </w:t>
      </w:r>
      <w:r w:rsidR="00AD5362">
        <w:tab/>
      </w:r>
      <w:r w:rsidRPr="00656311">
        <w:t xml:space="preserve">to consider, on the basis of ITU-R studies in accordance with Resolution </w:t>
      </w:r>
      <w:r w:rsidR="0041381B">
        <w:rPr>
          <w:b/>
          <w:bCs/>
        </w:rPr>
        <w:t xml:space="preserve">160 </w:t>
      </w:r>
      <w:r w:rsidRPr="00656311">
        <w:rPr>
          <w:b/>
          <w:bCs/>
        </w:rPr>
        <w:t>(WRC-15)</w:t>
      </w:r>
      <w:r w:rsidRPr="00656311">
        <w:t>, appropriate regulatory actions for high-altitude platform stations (HAPS), within existing fixed-service allocations;</w:t>
      </w:r>
    </w:p>
    <w:p w14:paraId="65C3D2FB" w14:textId="77777777" w:rsidR="00656311" w:rsidRPr="00656311" w:rsidRDefault="00656311" w:rsidP="00B53988">
      <w:pPr>
        <w:snapToGrid w:val="0"/>
      </w:pPr>
      <w:r w:rsidRPr="00656311">
        <w:t>1.15</w:t>
      </w:r>
      <w:r w:rsidRPr="00656311">
        <w:tab/>
        <w:t xml:space="preserve">to consider identification of frequency bands for use by administrations for the land-mobile and fixed services applications operating in the frequency range 275-450 GHz, in accordance with Resolution </w:t>
      </w:r>
      <w:r w:rsidR="0041381B">
        <w:rPr>
          <w:b/>
          <w:bCs/>
        </w:rPr>
        <w:t xml:space="preserve">767 </w:t>
      </w:r>
      <w:r w:rsidRPr="00656311">
        <w:rPr>
          <w:b/>
          <w:bCs/>
        </w:rPr>
        <w:t>(WRC-15)</w:t>
      </w:r>
      <w:r w:rsidRPr="00656311">
        <w:t>;</w:t>
      </w:r>
    </w:p>
    <w:p w14:paraId="2481E49E" w14:textId="77777777" w:rsidR="00656311" w:rsidRPr="00656311" w:rsidRDefault="00517431" w:rsidP="00B53988">
      <w:pPr>
        <w:snapToGrid w:val="0"/>
      </w:pPr>
      <w:r>
        <w:t>1.16</w:t>
      </w:r>
      <w:r>
        <w:tab/>
      </w:r>
      <w:r w:rsidR="00656311" w:rsidRPr="00656311">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41381B">
        <w:rPr>
          <w:b/>
          <w:bCs/>
        </w:rPr>
        <w:t xml:space="preserve">239 </w:t>
      </w:r>
      <w:r w:rsidR="00656311" w:rsidRPr="00656311">
        <w:rPr>
          <w:b/>
          <w:bCs/>
        </w:rPr>
        <w:t>(WRC-15)</w:t>
      </w:r>
      <w:r w:rsidR="00656311" w:rsidRPr="00656311">
        <w:t>;</w:t>
      </w:r>
    </w:p>
    <w:p w14:paraId="262C376C" w14:textId="77777777" w:rsidR="00656311" w:rsidRPr="00656311" w:rsidRDefault="00656311" w:rsidP="00B53988">
      <w:pPr>
        <w:snapToGrid w:val="0"/>
      </w:pPr>
      <w:r w:rsidRPr="00656311">
        <w:t>2</w:t>
      </w:r>
      <w:r w:rsidRPr="00656311">
        <w:tab/>
        <w:t xml:space="preserve">to examine the revised ITU-R Recommendations incorporated by reference in the Radio Regulations communicated by the </w:t>
      </w:r>
      <w:proofErr w:type="spellStart"/>
      <w:r w:rsidRPr="00656311">
        <w:t>Radiocommunication</w:t>
      </w:r>
      <w:proofErr w:type="spellEnd"/>
      <w:r w:rsidRPr="00656311">
        <w:t xml:space="preserve"> Assembly, in accordance with Resolution </w:t>
      </w:r>
      <w:r w:rsidRPr="00656311">
        <w:rPr>
          <w:b/>
          <w:bCs/>
        </w:rPr>
        <w:t>28 (Rev.WRC-15)</w:t>
      </w:r>
      <w:r w:rsidRPr="00656311">
        <w:t xml:space="preserve">, and to decide whether or not to update the corresponding references in the Radio Regulations, in accordance with the principles contained in Annex 1 to Resolution </w:t>
      </w:r>
      <w:r w:rsidRPr="00656311">
        <w:rPr>
          <w:b/>
          <w:bCs/>
        </w:rPr>
        <w:t>27 (Rev.WRC-12)</w:t>
      </w:r>
      <w:r w:rsidRPr="00656311">
        <w:t>;</w:t>
      </w:r>
    </w:p>
    <w:p w14:paraId="095702A7" w14:textId="77777777" w:rsidR="00656311" w:rsidRPr="00656311" w:rsidRDefault="00656311" w:rsidP="00B53988">
      <w:pPr>
        <w:snapToGrid w:val="0"/>
      </w:pPr>
      <w:r w:rsidRPr="00656311">
        <w:t>3</w:t>
      </w:r>
      <w:r w:rsidRPr="00656311">
        <w:tab/>
        <w:t>to consider such consequential changes and amendments to the Radio Regulations as may be necessitated by the decisions of the conference;</w:t>
      </w:r>
    </w:p>
    <w:p w14:paraId="6A0D8107" w14:textId="77777777" w:rsidR="00656311" w:rsidRPr="00656311" w:rsidRDefault="00656311" w:rsidP="00B53988">
      <w:pPr>
        <w:snapToGrid w:val="0"/>
      </w:pPr>
      <w:r w:rsidRPr="00656311">
        <w:t>4</w:t>
      </w:r>
      <w:r w:rsidRPr="00656311">
        <w:tab/>
        <w:t xml:space="preserve">in accordance with Resolution </w:t>
      </w:r>
      <w:r w:rsidRPr="00656311">
        <w:rPr>
          <w:b/>
          <w:bCs/>
        </w:rPr>
        <w:t>95 (Rev.WRC-07)</w:t>
      </w:r>
      <w:r w:rsidRPr="00656311">
        <w:t>, to review the resolutions and recommendations of previous conferences with a view to their possible revision, replacement or abrogation;</w:t>
      </w:r>
    </w:p>
    <w:p w14:paraId="231BEADF" w14:textId="77777777" w:rsidR="00656311" w:rsidRPr="00656311" w:rsidRDefault="00656311" w:rsidP="00B53988">
      <w:pPr>
        <w:snapToGrid w:val="0"/>
      </w:pPr>
      <w:r w:rsidRPr="00656311">
        <w:t>5</w:t>
      </w:r>
      <w:r w:rsidRPr="00656311">
        <w:tab/>
        <w:t xml:space="preserve">to review, and take appropriate action on, the Report from the </w:t>
      </w:r>
      <w:proofErr w:type="spellStart"/>
      <w:r w:rsidRPr="00656311">
        <w:t>Radiocommunication</w:t>
      </w:r>
      <w:proofErr w:type="spellEnd"/>
      <w:r w:rsidRPr="00656311">
        <w:t xml:space="preserve"> Assembly submitted in accordance with Nos. 135 and 136 of the Convention;</w:t>
      </w:r>
    </w:p>
    <w:p w14:paraId="010E341F" w14:textId="77777777" w:rsidR="00656311" w:rsidRPr="00656311" w:rsidRDefault="00656311" w:rsidP="00B53988">
      <w:pPr>
        <w:snapToGrid w:val="0"/>
      </w:pPr>
      <w:r w:rsidRPr="00656311">
        <w:t>6</w:t>
      </w:r>
      <w:r w:rsidRPr="00656311">
        <w:tab/>
        <w:t xml:space="preserve">to identify those items requiring urgent action by the </w:t>
      </w:r>
      <w:proofErr w:type="spellStart"/>
      <w:r w:rsidRPr="00656311">
        <w:t>radiocommunication</w:t>
      </w:r>
      <w:proofErr w:type="spellEnd"/>
      <w:r w:rsidRPr="00656311">
        <w:t xml:space="preserve"> study groups in preparation for the next world </w:t>
      </w:r>
      <w:proofErr w:type="spellStart"/>
      <w:r w:rsidRPr="00656311">
        <w:t>radiocommunication</w:t>
      </w:r>
      <w:proofErr w:type="spellEnd"/>
      <w:r w:rsidRPr="00656311">
        <w:t xml:space="preserve"> conference;</w:t>
      </w:r>
    </w:p>
    <w:p w14:paraId="18F24B34" w14:textId="65C04374" w:rsidR="00656311" w:rsidRPr="00656311" w:rsidRDefault="00656311" w:rsidP="00B53988">
      <w:pPr>
        <w:snapToGrid w:val="0"/>
      </w:pPr>
      <w:r w:rsidRPr="00656311">
        <w:t>7</w:t>
      </w:r>
      <w:r w:rsidRPr="00656311">
        <w:tab/>
        <w:t>to consider possible changes, and other opt</w:t>
      </w:r>
      <w:r w:rsidR="00B53988">
        <w:t>ions, in response to Resolution 86 (Rev. </w:t>
      </w:r>
      <w:r w:rsidRPr="00656311">
        <w:t xml:space="preserve">Marrakesh, 2002) of the Plenipotentiary Conference, an advance publication, coordination, notification and recording procedures for frequency assignments pertaining to satellite networks, in accordance with Resolution </w:t>
      </w:r>
      <w:r w:rsidRPr="00656311">
        <w:rPr>
          <w:b/>
          <w:bCs/>
        </w:rPr>
        <w:t>86 (Rev.WRC-07)</w:t>
      </w:r>
      <w:r w:rsidRPr="00656311">
        <w:t>, in order to facilitate rational, efficient and economical use of radio frequencies and any associated orbits, including the geostationary-satellite orbit;</w:t>
      </w:r>
    </w:p>
    <w:p w14:paraId="223BB760" w14:textId="77777777" w:rsidR="00656311" w:rsidRPr="00656311" w:rsidRDefault="00656311" w:rsidP="00B53988">
      <w:pPr>
        <w:snapToGrid w:val="0"/>
      </w:pPr>
      <w:r w:rsidRPr="00656311">
        <w:t>8</w:t>
      </w:r>
      <w:r w:rsidRPr="00656311">
        <w:tab/>
        <w:t xml:space="preserve">to consider and take appropriate action on requests from administrations to delete their country footnotes or to have their country name deleted from footnotes, if no longer required, taking into account Resolution </w:t>
      </w:r>
      <w:r w:rsidRPr="00656311">
        <w:rPr>
          <w:b/>
          <w:bCs/>
        </w:rPr>
        <w:t>26 (Rev.WRC-07)</w:t>
      </w:r>
      <w:r w:rsidRPr="00656311">
        <w:t>;</w:t>
      </w:r>
    </w:p>
    <w:p w14:paraId="67F6A6AA" w14:textId="77777777" w:rsidR="00656311" w:rsidRPr="00656311" w:rsidRDefault="00656311" w:rsidP="00B53988">
      <w:pPr>
        <w:snapToGrid w:val="0"/>
      </w:pPr>
      <w:r w:rsidRPr="00656311">
        <w:t>9</w:t>
      </w:r>
      <w:r w:rsidRPr="00656311">
        <w:tab/>
        <w:t xml:space="preserve">to consider and approve the Report of the Director of the </w:t>
      </w:r>
      <w:proofErr w:type="spellStart"/>
      <w:r w:rsidRPr="00656311">
        <w:t>Radiocommunication</w:t>
      </w:r>
      <w:proofErr w:type="spellEnd"/>
      <w:r w:rsidRPr="00656311">
        <w:t xml:space="preserve"> Bureau, in accordance with Article 7 of the Convention:</w:t>
      </w:r>
    </w:p>
    <w:p w14:paraId="7C64C692" w14:textId="77777777" w:rsidR="00656311" w:rsidRPr="00656311" w:rsidRDefault="00656311" w:rsidP="00B53988">
      <w:pPr>
        <w:snapToGrid w:val="0"/>
      </w:pPr>
      <w:bookmarkStart w:id="6" w:name="_GoBack"/>
      <w:r w:rsidRPr="00656311">
        <w:t>9.1</w:t>
      </w:r>
      <w:r w:rsidRPr="00656311">
        <w:tab/>
      </w:r>
      <w:proofErr w:type="gramStart"/>
      <w:r w:rsidRPr="00656311">
        <w:t>on</w:t>
      </w:r>
      <w:proofErr w:type="gramEnd"/>
      <w:r w:rsidRPr="00656311">
        <w:t xml:space="preserve"> the activities of the </w:t>
      </w:r>
      <w:proofErr w:type="spellStart"/>
      <w:r w:rsidRPr="00656311">
        <w:t>Radiocommunication</w:t>
      </w:r>
      <w:proofErr w:type="spellEnd"/>
      <w:r w:rsidRPr="00656311">
        <w:t xml:space="preserve"> Sector since WRC-15;</w:t>
      </w:r>
    </w:p>
    <w:p w14:paraId="4122CC78" w14:textId="77777777" w:rsidR="00656311" w:rsidRPr="00656311" w:rsidRDefault="00656311" w:rsidP="00B53988">
      <w:pPr>
        <w:snapToGrid w:val="0"/>
      </w:pPr>
      <w:r w:rsidRPr="00656311">
        <w:t>9.2</w:t>
      </w:r>
      <w:r w:rsidRPr="00656311">
        <w:tab/>
        <w:t>on any difficulties or inconsistencies encountered in the application of the Radio Regulations</w:t>
      </w:r>
      <w:r w:rsidR="0041381B">
        <w:rPr>
          <w:rStyle w:val="FootnoteReference"/>
        </w:rPr>
        <w:footnoteReference w:customMarkFollows="1" w:id="1"/>
        <w:t>*</w:t>
      </w:r>
      <w:r w:rsidRPr="00656311">
        <w:t>; and</w:t>
      </w:r>
    </w:p>
    <w:p w14:paraId="6F0AF421" w14:textId="77777777" w:rsidR="00656311" w:rsidRPr="00656311" w:rsidRDefault="00656311" w:rsidP="00B53988">
      <w:pPr>
        <w:snapToGrid w:val="0"/>
      </w:pPr>
      <w:r w:rsidRPr="00656311">
        <w:t>9.3</w:t>
      </w:r>
      <w:r w:rsidRPr="00656311">
        <w:tab/>
      </w:r>
      <w:proofErr w:type="gramStart"/>
      <w:r w:rsidRPr="00656311">
        <w:t>on</w:t>
      </w:r>
      <w:proofErr w:type="gramEnd"/>
      <w:r w:rsidRPr="00656311">
        <w:t xml:space="preserve"> action in response to Resolution </w:t>
      </w:r>
      <w:r w:rsidRPr="00656311">
        <w:rPr>
          <w:b/>
          <w:bCs/>
        </w:rPr>
        <w:t>80 (Rev.WRC-07)</w:t>
      </w:r>
      <w:r w:rsidRPr="00656311">
        <w:t>;</w:t>
      </w:r>
    </w:p>
    <w:bookmarkEnd w:id="6"/>
    <w:p w14:paraId="12447C58" w14:textId="6CACDA3A" w:rsidR="00656311" w:rsidRPr="009A2B70" w:rsidRDefault="00656311" w:rsidP="00B53988">
      <w:pPr>
        <w:snapToGrid w:val="0"/>
      </w:pPr>
      <w:r w:rsidRPr="00656311">
        <w:t>10</w:t>
      </w:r>
      <w:r w:rsidRPr="00656311">
        <w:tab/>
        <w:t>to recommend to the Council items for inclusion in the agenda for the next WRC, and to give its views on the preliminary agenda for the subsequent conference and on possible agenda items for future conferences, in accordance w</w:t>
      </w:r>
      <w:r w:rsidR="00862D42">
        <w:t>ith Article 7 of the Convention,</w:t>
      </w:r>
    </w:p>
    <w:p w14:paraId="6862F43D" w14:textId="77777777" w:rsidR="0041381B" w:rsidRPr="009A2B70" w:rsidRDefault="0041381B" w:rsidP="00B53988">
      <w:pPr>
        <w:pStyle w:val="Call"/>
      </w:pPr>
      <w:proofErr w:type="gramStart"/>
      <w:r w:rsidRPr="009A2B70">
        <w:t>instructs</w:t>
      </w:r>
      <w:proofErr w:type="gramEnd"/>
      <w:r w:rsidRPr="009A2B70">
        <w:t xml:space="preserve"> the Director of the </w:t>
      </w:r>
      <w:proofErr w:type="spellStart"/>
      <w:r w:rsidRPr="009A2B70">
        <w:t>Radiocommunication</w:t>
      </w:r>
      <w:proofErr w:type="spellEnd"/>
      <w:r w:rsidRPr="009A2B70">
        <w:t xml:space="preserve"> Bureau</w:t>
      </w:r>
    </w:p>
    <w:p w14:paraId="3740B1CF" w14:textId="77777777" w:rsidR="0041381B" w:rsidRPr="009A2B70" w:rsidRDefault="0041381B" w:rsidP="00B53988">
      <w:pPr>
        <w:snapToGrid w:val="0"/>
      </w:pPr>
      <w:proofErr w:type="gramStart"/>
      <w:r w:rsidRPr="009A2B70">
        <w:t>to</w:t>
      </w:r>
      <w:proofErr w:type="gramEnd"/>
      <w:r w:rsidRPr="009A2B70">
        <w:t xml:space="preserve"> make the necessary arrangements to convene meetings of the Conference Preparatory Meeting and to prepare a report to WRC</w:t>
      </w:r>
      <w:r w:rsidRPr="009A2B70">
        <w:noBreakHyphen/>
        <w:t>1</w:t>
      </w:r>
      <w:r>
        <w:t>9</w:t>
      </w:r>
      <w:r w:rsidRPr="009A2B70">
        <w:t>,</w:t>
      </w:r>
    </w:p>
    <w:p w14:paraId="47F23062" w14:textId="77777777" w:rsidR="0041381B" w:rsidRPr="009A2B70" w:rsidRDefault="0041381B" w:rsidP="00B53988">
      <w:pPr>
        <w:pStyle w:val="Call"/>
      </w:pPr>
      <w:proofErr w:type="gramStart"/>
      <w:r w:rsidRPr="009A2B70">
        <w:t>instructs</w:t>
      </w:r>
      <w:proofErr w:type="gramEnd"/>
      <w:r w:rsidRPr="009A2B70">
        <w:t xml:space="preserve"> the Secretary-General</w:t>
      </w:r>
    </w:p>
    <w:p w14:paraId="67DB3803" w14:textId="2EAA633A" w:rsidR="003F52AE" w:rsidRDefault="00CB3525">
      <w:pPr>
        <w:snapToGrid w:val="0"/>
      </w:pPr>
      <w:r>
        <w:t>1</w:t>
      </w:r>
      <w:r>
        <w:tab/>
      </w:r>
      <w:r w:rsidR="003F52AE">
        <w:t xml:space="preserve">to consult the Member States on the precise place and exact dates of the 2019 World </w:t>
      </w:r>
      <w:proofErr w:type="spellStart"/>
      <w:r w:rsidR="003F52AE">
        <w:t>Radiocommunication</w:t>
      </w:r>
      <w:proofErr w:type="spellEnd"/>
      <w:r w:rsidR="003F52AE">
        <w:t xml:space="preserve"> Conference and </w:t>
      </w:r>
      <w:proofErr w:type="spellStart"/>
      <w:r w:rsidR="003F52AE">
        <w:t>Radiocommunication</w:t>
      </w:r>
      <w:proofErr w:type="spellEnd"/>
      <w:r w:rsidR="003F52AE">
        <w:t xml:space="preserve"> Assembly</w:t>
      </w:r>
      <w:r w:rsidR="006D4634">
        <w:t xml:space="preserve">, as well as on the agenda of the World </w:t>
      </w:r>
      <w:proofErr w:type="spellStart"/>
      <w:r w:rsidR="006D4634">
        <w:t>Radiocommunication</w:t>
      </w:r>
      <w:proofErr w:type="spellEnd"/>
      <w:r w:rsidR="006D4634">
        <w:t xml:space="preserve"> Conference 2019</w:t>
      </w:r>
      <w:r w:rsidR="00D6156A">
        <w:t>;</w:t>
      </w:r>
    </w:p>
    <w:p w14:paraId="313705CE" w14:textId="0E96CDC7" w:rsidR="0041381B" w:rsidRDefault="00CB3525">
      <w:pPr>
        <w:snapToGrid w:val="0"/>
      </w:pPr>
      <w:r>
        <w:t>2</w:t>
      </w:r>
      <w:r>
        <w:tab/>
      </w:r>
      <w:r w:rsidR="0041381B" w:rsidRPr="00E148F7">
        <w:t xml:space="preserve">to make all the necessary arrangements, in agreement with the Director of the </w:t>
      </w:r>
      <w:proofErr w:type="spellStart"/>
      <w:r w:rsidR="0041381B" w:rsidRPr="00E148F7">
        <w:t>Radiocommunication</w:t>
      </w:r>
      <w:proofErr w:type="spellEnd"/>
      <w:r w:rsidR="0041381B" w:rsidRPr="00E148F7">
        <w:t xml:space="preserve"> Bureau, for the convening of the Conference;</w:t>
      </w:r>
    </w:p>
    <w:p w14:paraId="26E68063" w14:textId="4A610211" w:rsidR="00307CC5" w:rsidRDefault="00CB3525">
      <w:pPr>
        <w:snapToGrid w:val="0"/>
      </w:pPr>
      <w:r>
        <w:t>3</w:t>
      </w:r>
      <w:r>
        <w:tab/>
      </w:r>
      <w:r w:rsidR="0041381B" w:rsidRPr="00E148F7">
        <w:t>to communicate this Resolution to international and regional organizations concerned.</w:t>
      </w:r>
    </w:p>
    <w:p w14:paraId="73D8138E" w14:textId="77777777" w:rsidR="00FA5FBA" w:rsidRDefault="009A2B70" w:rsidP="00B53988">
      <w:pPr>
        <w:spacing w:before="840"/>
        <w:jc w:val="center"/>
      </w:pPr>
      <w:r w:rsidRPr="009A2B70">
        <w:t>_______________</w:t>
      </w:r>
    </w:p>
    <w:sectPr w:rsidR="00FA5FBA" w:rsidSect="00A228A4">
      <w:headerReference w:type="default" r:id="rId12"/>
      <w:footerReference w:type="first" r:id="rId13"/>
      <w:pgSz w:w="11907" w:h="16834"/>
      <w:pgMar w:top="1418" w:right="992" w:bottom="85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58C2F" w14:textId="77777777" w:rsidR="00F44E3F" w:rsidRDefault="00F44E3F">
      <w:r>
        <w:separator/>
      </w:r>
    </w:p>
  </w:endnote>
  <w:endnote w:type="continuationSeparator" w:id="0">
    <w:p w14:paraId="57CD1D32" w14:textId="77777777" w:rsidR="00F44E3F" w:rsidRDefault="00F4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C2F" w14:textId="77777777" w:rsidR="00A07F5A" w:rsidRDefault="00A07F5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0DA69" w14:textId="77777777" w:rsidR="00F44E3F" w:rsidRDefault="00F44E3F">
      <w:r>
        <w:t>____________________</w:t>
      </w:r>
    </w:p>
  </w:footnote>
  <w:footnote w:type="continuationSeparator" w:id="0">
    <w:p w14:paraId="77620364" w14:textId="77777777" w:rsidR="00F44E3F" w:rsidRDefault="00F44E3F">
      <w:r>
        <w:continuationSeparator/>
      </w:r>
    </w:p>
  </w:footnote>
  <w:footnote w:id="1">
    <w:p w14:paraId="5A4E5E8B" w14:textId="77777777" w:rsidR="0041381B" w:rsidRPr="00307CC5" w:rsidRDefault="0041381B">
      <w:pPr>
        <w:pStyle w:val="FootnoteText"/>
      </w:pPr>
      <w:r w:rsidRPr="00307CC5">
        <w:rPr>
          <w:rStyle w:val="FootnoteReference"/>
          <w:rFonts w:asciiTheme="minorHAnsi" w:hAnsiTheme="minorHAnsi"/>
          <w:sz w:val="22"/>
        </w:rPr>
        <w:t>*</w:t>
      </w:r>
      <w:r w:rsidRPr="00307CC5">
        <w:t xml:space="preserve"> </w:t>
      </w:r>
      <w:r w:rsidRPr="00307CC5">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F1FC" w14:textId="77777777" w:rsidR="00A07F5A" w:rsidRDefault="00AF0B2A" w:rsidP="00CE433C">
    <w:pPr>
      <w:pStyle w:val="Header"/>
    </w:pPr>
    <w:r>
      <w:fldChar w:fldCharType="begin"/>
    </w:r>
    <w:r>
      <w:instrText>PAGE</w:instrText>
    </w:r>
    <w:r>
      <w:fldChar w:fldCharType="separate"/>
    </w:r>
    <w:r w:rsidR="00862D42">
      <w:rPr>
        <w:noProof/>
      </w:rPr>
      <w:t>4</w:t>
    </w:r>
    <w:r>
      <w:rPr>
        <w:noProof/>
      </w:rPr>
      <w:fldChar w:fldCharType="end"/>
    </w:r>
    <w:r w:rsidR="00A07F5A">
      <w:rPr>
        <w:noProof/>
      </w:rPr>
      <w:t>/</w:t>
    </w:r>
    <w:fldSimple w:instr=" NUMPAGES   \* MERGEFORMAT ">
      <w:r w:rsidR="00862D42">
        <w:rPr>
          <w:noProof/>
        </w:rPr>
        <w:t>4</w:t>
      </w:r>
    </w:fldSimple>
  </w:p>
  <w:p w14:paraId="59F15B3D" w14:textId="36F73095" w:rsidR="00A07F5A" w:rsidRDefault="00A07F5A" w:rsidP="00CB3525">
    <w:pPr>
      <w:pStyle w:val="Header"/>
    </w:pPr>
    <w:r>
      <w:t>C1</w:t>
    </w:r>
    <w:r w:rsidR="00CB3525">
      <w:t>7</w:t>
    </w:r>
    <w:r>
      <w:t>/</w:t>
    </w:r>
    <w:r w:rsidR="00CE4A0B">
      <w:t>1</w:t>
    </w:r>
    <w:r w:rsidR="00CB3525">
      <w:t>41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DE7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A6D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6BB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C84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F23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6D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0F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307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D89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09F8"/>
    <w:multiLevelType w:val="hybridMultilevel"/>
    <w:tmpl w:val="D65E5DA8"/>
    <w:lvl w:ilvl="0" w:tplc="4B989A38">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224A1CA7"/>
    <w:multiLevelType w:val="hybridMultilevel"/>
    <w:tmpl w:val="6EF63010"/>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F5E91"/>
    <w:multiLevelType w:val="multilevel"/>
    <w:tmpl w:val="37B699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C0830"/>
    <w:multiLevelType w:val="hybridMultilevel"/>
    <w:tmpl w:val="EC52A6FE"/>
    <w:lvl w:ilvl="0" w:tplc="39FE38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83D25"/>
    <w:multiLevelType w:val="hybridMultilevel"/>
    <w:tmpl w:val="EF66A982"/>
    <w:lvl w:ilvl="0" w:tplc="369C7A5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64D3F"/>
    <w:multiLevelType w:val="hybridMultilevel"/>
    <w:tmpl w:val="3ECC7882"/>
    <w:lvl w:ilvl="0" w:tplc="D1D6A390">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4F303867"/>
    <w:multiLevelType w:val="hybridMultilevel"/>
    <w:tmpl w:val="F5821762"/>
    <w:lvl w:ilvl="0" w:tplc="AF2A4F3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56615"/>
    <w:multiLevelType w:val="hybridMultilevel"/>
    <w:tmpl w:val="7A42D14C"/>
    <w:lvl w:ilvl="0" w:tplc="BB1EF4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00F03"/>
    <w:multiLevelType w:val="hybridMultilevel"/>
    <w:tmpl w:val="46C2F1F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0" w15:restartNumberingAfterBreak="0">
    <w:nsid w:val="5D572CC7"/>
    <w:multiLevelType w:val="hybridMultilevel"/>
    <w:tmpl w:val="4296F2C4"/>
    <w:lvl w:ilvl="0" w:tplc="C8141ABE">
      <w:start w:val="1"/>
      <w:numFmt w:val="lowerLetter"/>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740ED9"/>
    <w:multiLevelType w:val="multilevel"/>
    <w:tmpl w:val="B86203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AB6122"/>
    <w:multiLevelType w:val="hybridMultilevel"/>
    <w:tmpl w:val="F66A01CE"/>
    <w:lvl w:ilvl="0" w:tplc="CBEA67F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8F662A"/>
    <w:multiLevelType w:val="hybridMultilevel"/>
    <w:tmpl w:val="373EBFA2"/>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A7203"/>
    <w:multiLevelType w:val="hybridMultilevel"/>
    <w:tmpl w:val="5FCCAAC4"/>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B7927"/>
    <w:multiLevelType w:val="multilevel"/>
    <w:tmpl w:val="59E634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6532BD"/>
    <w:multiLevelType w:val="hybridMultilevel"/>
    <w:tmpl w:val="8B70E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5"/>
  </w:num>
  <w:num w:numId="3">
    <w:abstractNumId w:val="18"/>
  </w:num>
  <w:num w:numId="4">
    <w:abstractNumId w:val="14"/>
  </w:num>
  <w:num w:numId="5">
    <w:abstractNumId w:val="10"/>
  </w:num>
  <w:num w:numId="6">
    <w:abstractNumId w:val="16"/>
  </w:num>
  <w:num w:numId="7">
    <w:abstractNumId w:val="19"/>
  </w:num>
  <w:num w:numId="8">
    <w:abstractNumId w:val="11"/>
  </w:num>
  <w:num w:numId="9">
    <w:abstractNumId w:val="23"/>
  </w:num>
  <w:num w:numId="10">
    <w:abstractNumId w:val="25"/>
  </w:num>
  <w:num w:numId="11">
    <w:abstractNumId w:val="12"/>
  </w:num>
  <w:num w:numId="12">
    <w:abstractNumId w:val="21"/>
  </w:num>
  <w:num w:numId="13">
    <w:abstractNumId w:val="24"/>
  </w:num>
  <w:num w:numId="14">
    <w:abstractNumId w:val="26"/>
  </w:num>
  <w:num w:numId="15">
    <w:abstractNumId w:val="13"/>
  </w:num>
  <w:num w:numId="16">
    <w:abstractNumId w:val="20"/>
  </w:num>
  <w:num w:numId="17">
    <w:abstractNumId w:val="22"/>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46"/>
    <w:rsid w:val="00005B85"/>
    <w:rsid w:val="00006E8D"/>
    <w:rsid w:val="00016351"/>
    <w:rsid w:val="00016E11"/>
    <w:rsid w:val="00026179"/>
    <w:rsid w:val="00027EC7"/>
    <w:rsid w:val="00027F73"/>
    <w:rsid w:val="000300F2"/>
    <w:rsid w:val="00032DD4"/>
    <w:rsid w:val="00036DC2"/>
    <w:rsid w:val="00044559"/>
    <w:rsid w:val="00050A62"/>
    <w:rsid w:val="0005263B"/>
    <w:rsid w:val="00052FCB"/>
    <w:rsid w:val="0005434F"/>
    <w:rsid w:val="00063016"/>
    <w:rsid w:val="000653E0"/>
    <w:rsid w:val="00065570"/>
    <w:rsid w:val="0006697B"/>
    <w:rsid w:val="0007082D"/>
    <w:rsid w:val="00072ADF"/>
    <w:rsid w:val="00072EF8"/>
    <w:rsid w:val="00074B8F"/>
    <w:rsid w:val="00076AF6"/>
    <w:rsid w:val="000777EA"/>
    <w:rsid w:val="0008040C"/>
    <w:rsid w:val="00085CF2"/>
    <w:rsid w:val="00095273"/>
    <w:rsid w:val="000B1705"/>
    <w:rsid w:val="000B4A1B"/>
    <w:rsid w:val="000B6BF9"/>
    <w:rsid w:val="000B7EC5"/>
    <w:rsid w:val="000C01F5"/>
    <w:rsid w:val="000C61B0"/>
    <w:rsid w:val="000C6B2F"/>
    <w:rsid w:val="000D1126"/>
    <w:rsid w:val="000D2285"/>
    <w:rsid w:val="000D5BE6"/>
    <w:rsid w:val="000E25B6"/>
    <w:rsid w:val="000F04AA"/>
    <w:rsid w:val="000F5B9E"/>
    <w:rsid w:val="001007B4"/>
    <w:rsid w:val="00101ABE"/>
    <w:rsid w:val="001121F5"/>
    <w:rsid w:val="0011348D"/>
    <w:rsid w:val="00114279"/>
    <w:rsid w:val="00117C79"/>
    <w:rsid w:val="00122702"/>
    <w:rsid w:val="00124B2D"/>
    <w:rsid w:val="00125512"/>
    <w:rsid w:val="001258CC"/>
    <w:rsid w:val="00131186"/>
    <w:rsid w:val="00131BF6"/>
    <w:rsid w:val="00131FBF"/>
    <w:rsid w:val="0013299C"/>
    <w:rsid w:val="001348C3"/>
    <w:rsid w:val="001357B4"/>
    <w:rsid w:val="00140CE1"/>
    <w:rsid w:val="0014238A"/>
    <w:rsid w:val="00151468"/>
    <w:rsid w:val="00151AD6"/>
    <w:rsid w:val="00152EEB"/>
    <w:rsid w:val="00162F84"/>
    <w:rsid w:val="00163896"/>
    <w:rsid w:val="001661E0"/>
    <w:rsid w:val="001703AF"/>
    <w:rsid w:val="0017539C"/>
    <w:rsid w:val="00175AC2"/>
    <w:rsid w:val="0017609F"/>
    <w:rsid w:val="00182666"/>
    <w:rsid w:val="00185A03"/>
    <w:rsid w:val="00186928"/>
    <w:rsid w:val="0018734F"/>
    <w:rsid w:val="001911D0"/>
    <w:rsid w:val="001916B7"/>
    <w:rsid w:val="001A122A"/>
    <w:rsid w:val="001B4F52"/>
    <w:rsid w:val="001C3202"/>
    <w:rsid w:val="001C628E"/>
    <w:rsid w:val="001D1FED"/>
    <w:rsid w:val="001D2A76"/>
    <w:rsid w:val="001D5A0D"/>
    <w:rsid w:val="001E0F7B"/>
    <w:rsid w:val="001E1DC6"/>
    <w:rsid w:val="001E2DC6"/>
    <w:rsid w:val="001E3D67"/>
    <w:rsid w:val="001E5910"/>
    <w:rsid w:val="001E6B44"/>
    <w:rsid w:val="001E6F2B"/>
    <w:rsid w:val="001F1137"/>
    <w:rsid w:val="001F1484"/>
    <w:rsid w:val="001F3C98"/>
    <w:rsid w:val="001F5C06"/>
    <w:rsid w:val="00201BCF"/>
    <w:rsid w:val="00203D5E"/>
    <w:rsid w:val="00203DA8"/>
    <w:rsid w:val="0021061C"/>
    <w:rsid w:val="002119FD"/>
    <w:rsid w:val="002130E0"/>
    <w:rsid w:val="002137E5"/>
    <w:rsid w:val="00214BEF"/>
    <w:rsid w:val="00216358"/>
    <w:rsid w:val="00216373"/>
    <w:rsid w:val="00221766"/>
    <w:rsid w:val="00224CEA"/>
    <w:rsid w:val="00233321"/>
    <w:rsid w:val="0023426B"/>
    <w:rsid w:val="00235245"/>
    <w:rsid w:val="0023714D"/>
    <w:rsid w:val="00240C07"/>
    <w:rsid w:val="00241A3C"/>
    <w:rsid w:val="00251F7B"/>
    <w:rsid w:val="00260546"/>
    <w:rsid w:val="0026387B"/>
    <w:rsid w:val="00265875"/>
    <w:rsid w:val="0027303B"/>
    <w:rsid w:val="00277741"/>
    <w:rsid w:val="00277C46"/>
    <w:rsid w:val="0028109B"/>
    <w:rsid w:val="002839F9"/>
    <w:rsid w:val="00287D0A"/>
    <w:rsid w:val="00295900"/>
    <w:rsid w:val="002A18BD"/>
    <w:rsid w:val="002B1F58"/>
    <w:rsid w:val="002C081B"/>
    <w:rsid w:val="002C1C7A"/>
    <w:rsid w:val="002D29A0"/>
    <w:rsid w:val="002D3D89"/>
    <w:rsid w:val="002D4EC9"/>
    <w:rsid w:val="002E710A"/>
    <w:rsid w:val="002E7B00"/>
    <w:rsid w:val="002F1960"/>
    <w:rsid w:val="002F1AD3"/>
    <w:rsid w:val="002F1C2C"/>
    <w:rsid w:val="002F1E5D"/>
    <w:rsid w:val="002F34B7"/>
    <w:rsid w:val="002F6148"/>
    <w:rsid w:val="00302376"/>
    <w:rsid w:val="003058F2"/>
    <w:rsid w:val="003065AC"/>
    <w:rsid w:val="00307CC5"/>
    <w:rsid w:val="00313B6D"/>
    <w:rsid w:val="00313E3D"/>
    <w:rsid w:val="0031753B"/>
    <w:rsid w:val="003218FA"/>
    <w:rsid w:val="00322D0D"/>
    <w:rsid w:val="003234FB"/>
    <w:rsid w:val="00324049"/>
    <w:rsid w:val="00324413"/>
    <w:rsid w:val="00330072"/>
    <w:rsid w:val="00330FE4"/>
    <w:rsid w:val="00331A9F"/>
    <w:rsid w:val="003350BC"/>
    <w:rsid w:val="0034005B"/>
    <w:rsid w:val="00341810"/>
    <w:rsid w:val="00341E11"/>
    <w:rsid w:val="0034232E"/>
    <w:rsid w:val="0034448D"/>
    <w:rsid w:val="00345204"/>
    <w:rsid w:val="00353F92"/>
    <w:rsid w:val="00355B3B"/>
    <w:rsid w:val="00356A76"/>
    <w:rsid w:val="0036354D"/>
    <w:rsid w:val="00365BF8"/>
    <w:rsid w:val="00365EFB"/>
    <w:rsid w:val="00370F5A"/>
    <w:rsid w:val="00374F54"/>
    <w:rsid w:val="00376D98"/>
    <w:rsid w:val="00381BF5"/>
    <w:rsid w:val="00383107"/>
    <w:rsid w:val="0038421F"/>
    <w:rsid w:val="003856E2"/>
    <w:rsid w:val="00387D4A"/>
    <w:rsid w:val="00390FEC"/>
    <w:rsid w:val="003942D4"/>
    <w:rsid w:val="003958A8"/>
    <w:rsid w:val="00396415"/>
    <w:rsid w:val="003B0D16"/>
    <w:rsid w:val="003B7401"/>
    <w:rsid w:val="003C0C41"/>
    <w:rsid w:val="003C7B9A"/>
    <w:rsid w:val="003D10F3"/>
    <w:rsid w:val="003D342F"/>
    <w:rsid w:val="003D5381"/>
    <w:rsid w:val="003D5E45"/>
    <w:rsid w:val="003D7D35"/>
    <w:rsid w:val="003E0832"/>
    <w:rsid w:val="003E0AD7"/>
    <w:rsid w:val="003E1C56"/>
    <w:rsid w:val="003E3065"/>
    <w:rsid w:val="003E4AE4"/>
    <w:rsid w:val="003E5E90"/>
    <w:rsid w:val="003E77DE"/>
    <w:rsid w:val="003F52AE"/>
    <w:rsid w:val="003F5B96"/>
    <w:rsid w:val="004015B3"/>
    <w:rsid w:val="00402DC2"/>
    <w:rsid w:val="004041D6"/>
    <w:rsid w:val="0040435A"/>
    <w:rsid w:val="00412602"/>
    <w:rsid w:val="0041381B"/>
    <w:rsid w:val="00414B63"/>
    <w:rsid w:val="00417D18"/>
    <w:rsid w:val="00420703"/>
    <w:rsid w:val="00427E6A"/>
    <w:rsid w:val="00431D9E"/>
    <w:rsid w:val="004329EB"/>
    <w:rsid w:val="00433891"/>
    <w:rsid w:val="00433CE8"/>
    <w:rsid w:val="00434A5C"/>
    <w:rsid w:val="004363C3"/>
    <w:rsid w:val="00440FDA"/>
    <w:rsid w:val="00443DE7"/>
    <w:rsid w:val="00445FA5"/>
    <w:rsid w:val="00447F12"/>
    <w:rsid w:val="0045064B"/>
    <w:rsid w:val="00452BBD"/>
    <w:rsid w:val="004544D9"/>
    <w:rsid w:val="00454646"/>
    <w:rsid w:val="00455907"/>
    <w:rsid w:val="00456EC4"/>
    <w:rsid w:val="00461147"/>
    <w:rsid w:val="00461314"/>
    <w:rsid w:val="00461494"/>
    <w:rsid w:val="004667E1"/>
    <w:rsid w:val="00467071"/>
    <w:rsid w:val="00471D32"/>
    <w:rsid w:val="004824A7"/>
    <w:rsid w:val="00482787"/>
    <w:rsid w:val="00490229"/>
    <w:rsid w:val="00490E72"/>
    <w:rsid w:val="004921C8"/>
    <w:rsid w:val="0049490D"/>
    <w:rsid w:val="00494B57"/>
    <w:rsid w:val="00495E3F"/>
    <w:rsid w:val="004A3803"/>
    <w:rsid w:val="004A5432"/>
    <w:rsid w:val="004B27E5"/>
    <w:rsid w:val="004C1421"/>
    <w:rsid w:val="004C3A21"/>
    <w:rsid w:val="004C5E5F"/>
    <w:rsid w:val="004D1851"/>
    <w:rsid w:val="004D20D7"/>
    <w:rsid w:val="004D599D"/>
    <w:rsid w:val="004E0248"/>
    <w:rsid w:val="004E04FA"/>
    <w:rsid w:val="004E0D40"/>
    <w:rsid w:val="004E2EA5"/>
    <w:rsid w:val="004E3AEB"/>
    <w:rsid w:val="004E588F"/>
    <w:rsid w:val="004F04D9"/>
    <w:rsid w:val="004F1DD3"/>
    <w:rsid w:val="004F7288"/>
    <w:rsid w:val="004F76C8"/>
    <w:rsid w:val="004F7F10"/>
    <w:rsid w:val="0050102C"/>
    <w:rsid w:val="0050109B"/>
    <w:rsid w:val="0050223C"/>
    <w:rsid w:val="00503356"/>
    <w:rsid w:val="00503907"/>
    <w:rsid w:val="00506E14"/>
    <w:rsid w:val="0051060D"/>
    <w:rsid w:val="005152AC"/>
    <w:rsid w:val="0051559A"/>
    <w:rsid w:val="00517431"/>
    <w:rsid w:val="00522494"/>
    <w:rsid w:val="00522A20"/>
    <w:rsid w:val="00523359"/>
    <w:rsid w:val="005243FF"/>
    <w:rsid w:val="005265F4"/>
    <w:rsid w:val="005275F1"/>
    <w:rsid w:val="00527615"/>
    <w:rsid w:val="005310B3"/>
    <w:rsid w:val="00533186"/>
    <w:rsid w:val="0054022D"/>
    <w:rsid w:val="005501F1"/>
    <w:rsid w:val="005508EC"/>
    <w:rsid w:val="005611C7"/>
    <w:rsid w:val="00561349"/>
    <w:rsid w:val="00564FBC"/>
    <w:rsid w:val="00567656"/>
    <w:rsid w:val="00571391"/>
    <w:rsid w:val="00572793"/>
    <w:rsid w:val="00580E6B"/>
    <w:rsid w:val="00582442"/>
    <w:rsid w:val="005846E9"/>
    <w:rsid w:val="00586D2B"/>
    <w:rsid w:val="005A0CA7"/>
    <w:rsid w:val="005A2058"/>
    <w:rsid w:val="005A49A1"/>
    <w:rsid w:val="005A74D1"/>
    <w:rsid w:val="005A7E4B"/>
    <w:rsid w:val="005B0F5E"/>
    <w:rsid w:val="005B4913"/>
    <w:rsid w:val="005D241F"/>
    <w:rsid w:val="005D72BF"/>
    <w:rsid w:val="005E159D"/>
    <w:rsid w:val="005E1CF6"/>
    <w:rsid w:val="005E6464"/>
    <w:rsid w:val="005E7148"/>
    <w:rsid w:val="005F5490"/>
    <w:rsid w:val="005F6275"/>
    <w:rsid w:val="005F7A10"/>
    <w:rsid w:val="00600000"/>
    <w:rsid w:val="006063CB"/>
    <w:rsid w:val="00606893"/>
    <w:rsid w:val="006102D6"/>
    <w:rsid w:val="006125B2"/>
    <w:rsid w:val="00632A76"/>
    <w:rsid w:val="00633234"/>
    <w:rsid w:val="00634479"/>
    <w:rsid w:val="00636188"/>
    <w:rsid w:val="0064240C"/>
    <w:rsid w:val="006459D7"/>
    <w:rsid w:val="006535F1"/>
    <w:rsid w:val="00654EF5"/>
    <w:rsid w:val="0065557D"/>
    <w:rsid w:val="00656311"/>
    <w:rsid w:val="00662984"/>
    <w:rsid w:val="00666357"/>
    <w:rsid w:val="006772A2"/>
    <w:rsid w:val="00680A36"/>
    <w:rsid w:val="00681058"/>
    <w:rsid w:val="006825CE"/>
    <w:rsid w:val="00682864"/>
    <w:rsid w:val="0068340E"/>
    <w:rsid w:val="00686646"/>
    <w:rsid w:val="0069240D"/>
    <w:rsid w:val="00693CE4"/>
    <w:rsid w:val="00694E34"/>
    <w:rsid w:val="006A01BA"/>
    <w:rsid w:val="006A0352"/>
    <w:rsid w:val="006A0DB6"/>
    <w:rsid w:val="006A3786"/>
    <w:rsid w:val="006A44BA"/>
    <w:rsid w:val="006A4944"/>
    <w:rsid w:val="006B1DD0"/>
    <w:rsid w:val="006B24BC"/>
    <w:rsid w:val="006B482C"/>
    <w:rsid w:val="006B6DCC"/>
    <w:rsid w:val="006B79AE"/>
    <w:rsid w:val="006C5C20"/>
    <w:rsid w:val="006C61CD"/>
    <w:rsid w:val="006D0E00"/>
    <w:rsid w:val="006D27BC"/>
    <w:rsid w:val="006D2A29"/>
    <w:rsid w:val="006D4634"/>
    <w:rsid w:val="006E016D"/>
    <w:rsid w:val="006E5505"/>
    <w:rsid w:val="006F3EBD"/>
    <w:rsid w:val="006F4EAF"/>
    <w:rsid w:val="00702EA2"/>
    <w:rsid w:val="0070726A"/>
    <w:rsid w:val="00707296"/>
    <w:rsid w:val="007100AD"/>
    <w:rsid w:val="00710A3D"/>
    <w:rsid w:val="00712D30"/>
    <w:rsid w:val="007149C1"/>
    <w:rsid w:val="007273DC"/>
    <w:rsid w:val="00730625"/>
    <w:rsid w:val="0073451C"/>
    <w:rsid w:val="00734D6D"/>
    <w:rsid w:val="00736EBF"/>
    <w:rsid w:val="00740ABD"/>
    <w:rsid w:val="007501DA"/>
    <w:rsid w:val="0075051B"/>
    <w:rsid w:val="00757713"/>
    <w:rsid w:val="007612A3"/>
    <w:rsid w:val="0077055F"/>
    <w:rsid w:val="00774098"/>
    <w:rsid w:val="007836D5"/>
    <w:rsid w:val="00784044"/>
    <w:rsid w:val="00784B07"/>
    <w:rsid w:val="00792698"/>
    <w:rsid w:val="00794D34"/>
    <w:rsid w:val="00796836"/>
    <w:rsid w:val="007A09B2"/>
    <w:rsid w:val="007A1A16"/>
    <w:rsid w:val="007B7D91"/>
    <w:rsid w:val="007C78A4"/>
    <w:rsid w:val="007E387B"/>
    <w:rsid w:val="007E4733"/>
    <w:rsid w:val="007E4DD2"/>
    <w:rsid w:val="007E5444"/>
    <w:rsid w:val="007E5567"/>
    <w:rsid w:val="007E56FD"/>
    <w:rsid w:val="007F1851"/>
    <w:rsid w:val="007F25FF"/>
    <w:rsid w:val="007F3801"/>
    <w:rsid w:val="007F3CFD"/>
    <w:rsid w:val="007F4BCE"/>
    <w:rsid w:val="007F674A"/>
    <w:rsid w:val="007F6E49"/>
    <w:rsid w:val="007F719F"/>
    <w:rsid w:val="00801847"/>
    <w:rsid w:val="00802126"/>
    <w:rsid w:val="008102F6"/>
    <w:rsid w:val="0081277A"/>
    <w:rsid w:val="00813E5E"/>
    <w:rsid w:val="008152D9"/>
    <w:rsid w:val="008250BA"/>
    <w:rsid w:val="008250F2"/>
    <w:rsid w:val="00831282"/>
    <w:rsid w:val="00834C29"/>
    <w:rsid w:val="0083581B"/>
    <w:rsid w:val="00835C7D"/>
    <w:rsid w:val="008448F1"/>
    <w:rsid w:val="008468F3"/>
    <w:rsid w:val="0085616F"/>
    <w:rsid w:val="008576AE"/>
    <w:rsid w:val="0086113C"/>
    <w:rsid w:val="00862D42"/>
    <w:rsid w:val="0086310F"/>
    <w:rsid w:val="00864AFF"/>
    <w:rsid w:val="008659A0"/>
    <w:rsid w:val="008703F3"/>
    <w:rsid w:val="00870DD2"/>
    <w:rsid w:val="00872DFD"/>
    <w:rsid w:val="00877AEC"/>
    <w:rsid w:val="00884B4B"/>
    <w:rsid w:val="00886568"/>
    <w:rsid w:val="00894963"/>
    <w:rsid w:val="008954A4"/>
    <w:rsid w:val="008976D2"/>
    <w:rsid w:val="008A526E"/>
    <w:rsid w:val="008A7175"/>
    <w:rsid w:val="008B016C"/>
    <w:rsid w:val="008B33B3"/>
    <w:rsid w:val="008B4A6A"/>
    <w:rsid w:val="008C0AFD"/>
    <w:rsid w:val="008C0BEE"/>
    <w:rsid w:val="008C42B2"/>
    <w:rsid w:val="008C7E27"/>
    <w:rsid w:val="008D0689"/>
    <w:rsid w:val="008D24C4"/>
    <w:rsid w:val="008D2D4C"/>
    <w:rsid w:val="008D3289"/>
    <w:rsid w:val="008D7A67"/>
    <w:rsid w:val="008E054B"/>
    <w:rsid w:val="008E06AC"/>
    <w:rsid w:val="008E0844"/>
    <w:rsid w:val="008E1549"/>
    <w:rsid w:val="008E5F2E"/>
    <w:rsid w:val="008F2093"/>
    <w:rsid w:val="008F2674"/>
    <w:rsid w:val="008F3E64"/>
    <w:rsid w:val="00900620"/>
    <w:rsid w:val="00900629"/>
    <w:rsid w:val="00902C3C"/>
    <w:rsid w:val="00905873"/>
    <w:rsid w:val="00907F7E"/>
    <w:rsid w:val="00914166"/>
    <w:rsid w:val="00915270"/>
    <w:rsid w:val="00916AF0"/>
    <w:rsid w:val="009173EF"/>
    <w:rsid w:val="009176A7"/>
    <w:rsid w:val="0092440C"/>
    <w:rsid w:val="0092593F"/>
    <w:rsid w:val="009272AE"/>
    <w:rsid w:val="00932906"/>
    <w:rsid w:val="009336A6"/>
    <w:rsid w:val="00935853"/>
    <w:rsid w:val="00936DEC"/>
    <w:rsid w:val="009370A1"/>
    <w:rsid w:val="00937216"/>
    <w:rsid w:val="009411A8"/>
    <w:rsid w:val="00944D2A"/>
    <w:rsid w:val="009522E2"/>
    <w:rsid w:val="00952BC5"/>
    <w:rsid w:val="00954B7F"/>
    <w:rsid w:val="00955E19"/>
    <w:rsid w:val="00961B0B"/>
    <w:rsid w:val="00963DB2"/>
    <w:rsid w:val="00964DB0"/>
    <w:rsid w:val="00985364"/>
    <w:rsid w:val="00993A90"/>
    <w:rsid w:val="009A2B70"/>
    <w:rsid w:val="009A30A4"/>
    <w:rsid w:val="009A5D2C"/>
    <w:rsid w:val="009A61C8"/>
    <w:rsid w:val="009A7D59"/>
    <w:rsid w:val="009B16AB"/>
    <w:rsid w:val="009C029C"/>
    <w:rsid w:val="009C3857"/>
    <w:rsid w:val="009D0439"/>
    <w:rsid w:val="009D141C"/>
    <w:rsid w:val="009D2FAB"/>
    <w:rsid w:val="009E17BD"/>
    <w:rsid w:val="009E25C0"/>
    <w:rsid w:val="009E36C9"/>
    <w:rsid w:val="009E55C5"/>
    <w:rsid w:val="009F0A8C"/>
    <w:rsid w:val="009F637B"/>
    <w:rsid w:val="009F63B1"/>
    <w:rsid w:val="00A04CEC"/>
    <w:rsid w:val="00A07DF0"/>
    <w:rsid w:val="00A07F5A"/>
    <w:rsid w:val="00A166EE"/>
    <w:rsid w:val="00A20B79"/>
    <w:rsid w:val="00A228A4"/>
    <w:rsid w:val="00A24621"/>
    <w:rsid w:val="00A27D6E"/>
    <w:rsid w:val="00A27F92"/>
    <w:rsid w:val="00A3573E"/>
    <w:rsid w:val="00A37EDF"/>
    <w:rsid w:val="00A402FC"/>
    <w:rsid w:val="00A4098F"/>
    <w:rsid w:val="00A40A6C"/>
    <w:rsid w:val="00A410B8"/>
    <w:rsid w:val="00A41F5B"/>
    <w:rsid w:val="00A44EB8"/>
    <w:rsid w:val="00A513EF"/>
    <w:rsid w:val="00A54C62"/>
    <w:rsid w:val="00A55622"/>
    <w:rsid w:val="00A56AD0"/>
    <w:rsid w:val="00A65CD3"/>
    <w:rsid w:val="00A65ED2"/>
    <w:rsid w:val="00A73E86"/>
    <w:rsid w:val="00A746E4"/>
    <w:rsid w:val="00A827EB"/>
    <w:rsid w:val="00A832C2"/>
    <w:rsid w:val="00A83502"/>
    <w:rsid w:val="00A83548"/>
    <w:rsid w:val="00A85EF9"/>
    <w:rsid w:val="00A87B3B"/>
    <w:rsid w:val="00A90EE1"/>
    <w:rsid w:val="00A9372D"/>
    <w:rsid w:val="00A96DA7"/>
    <w:rsid w:val="00AA0DDB"/>
    <w:rsid w:val="00AB5207"/>
    <w:rsid w:val="00AC3897"/>
    <w:rsid w:val="00AC4628"/>
    <w:rsid w:val="00AC6A97"/>
    <w:rsid w:val="00AD0232"/>
    <w:rsid w:val="00AD0D5D"/>
    <w:rsid w:val="00AD5362"/>
    <w:rsid w:val="00AE41EA"/>
    <w:rsid w:val="00AE6C99"/>
    <w:rsid w:val="00AE72C7"/>
    <w:rsid w:val="00AF0B2A"/>
    <w:rsid w:val="00AF1D9D"/>
    <w:rsid w:val="00AF1E6E"/>
    <w:rsid w:val="00AF53A0"/>
    <w:rsid w:val="00AF6E49"/>
    <w:rsid w:val="00B026C8"/>
    <w:rsid w:val="00B03789"/>
    <w:rsid w:val="00B04A67"/>
    <w:rsid w:val="00B05673"/>
    <w:rsid w:val="00B0583C"/>
    <w:rsid w:val="00B14DF7"/>
    <w:rsid w:val="00B17254"/>
    <w:rsid w:val="00B203A0"/>
    <w:rsid w:val="00B238A2"/>
    <w:rsid w:val="00B24C4B"/>
    <w:rsid w:val="00B26445"/>
    <w:rsid w:val="00B30B2F"/>
    <w:rsid w:val="00B3347B"/>
    <w:rsid w:val="00B338E9"/>
    <w:rsid w:val="00B33EFD"/>
    <w:rsid w:val="00B40982"/>
    <w:rsid w:val="00B40A81"/>
    <w:rsid w:val="00B44910"/>
    <w:rsid w:val="00B469DB"/>
    <w:rsid w:val="00B4778C"/>
    <w:rsid w:val="00B50BF4"/>
    <w:rsid w:val="00B52C7A"/>
    <w:rsid w:val="00B53988"/>
    <w:rsid w:val="00B63429"/>
    <w:rsid w:val="00B67A50"/>
    <w:rsid w:val="00B72267"/>
    <w:rsid w:val="00B76EB6"/>
    <w:rsid w:val="00B80661"/>
    <w:rsid w:val="00B824C8"/>
    <w:rsid w:val="00B85C00"/>
    <w:rsid w:val="00B85FC4"/>
    <w:rsid w:val="00B86C27"/>
    <w:rsid w:val="00B97C5E"/>
    <w:rsid w:val="00BA2C53"/>
    <w:rsid w:val="00BA5BBD"/>
    <w:rsid w:val="00BA6686"/>
    <w:rsid w:val="00BA6CDF"/>
    <w:rsid w:val="00BB0D43"/>
    <w:rsid w:val="00BB1E0D"/>
    <w:rsid w:val="00BB2E66"/>
    <w:rsid w:val="00BB43EC"/>
    <w:rsid w:val="00BC251A"/>
    <w:rsid w:val="00BC6978"/>
    <w:rsid w:val="00BD032B"/>
    <w:rsid w:val="00BD0DAD"/>
    <w:rsid w:val="00BD2474"/>
    <w:rsid w:val="00BD2989"/>
    <w:rsid w:val="00BD4952"/>
    <w:rsid w:val="00BD4C09"/>
    <w:rsid w:val="00BD6179"/>
    <w:rsid w:val="00BE2640"/>
    <w:rsid w:val="00BE3999"/>
    <w:rsid w:val="00BE68BF"/>
    <w:rsid w:val="00BE7278"/>
    <w:rsid w:val="00BE75E0"/>
    <w:rsid w:val="00BF1A30"/>
    <w:rsid w:val="00BF4ABA"/>
    <w:rsid w:val="00BF5D7B"/>
    <w:rsid w:val="00BF76EB"/>
    <w:rsid w:val="00C01189"/>
    <w:rsid w:val="00C0576B"/>
    <w:rsid w:val="00C05CB6"/>
    <w:rsid w:val="00C06BE8"/>
    <w:rsid w:val="00C118A0"/>
    <w:rsid w:val="00C224D9"/>
    <w:rsid w:val="00C22ECE"/>
    <w:rsid w:val="00C246E9"/>
    <w:rsid w:val="00C325CB"/>
    <w:rsid w:val="00C33089"/>
    <w:rsid w:val="00C33AB3"/>
    <w:rsid w:val="00C348BC"/>
    <w:rsid w:val="00C34FBC"/>
    <w:rsid w:val="00C374DE"/>
    <w:rsid w:val="00C47AD4"/>
    <w:rsid w:val="00C47D05"/>
    <w:rsid w:val="00C50D7E"/>
    <w:rsid w:val="00C52D81"/>
    <w:rsid w:val="00C55198"/>
    <w:rsid w:val="00C65B14"/>
    <w:rsid w:val="00C71E48"/>
    <w:rsid w:val="00C87438"/>
    <w:rsid w:val="00C9334A"/>
    <w:rsid w:val="00C970F7"/>
    <w:rsid w:val="00CA18CA"/>
    <w:rsid w:val="00CA1C53"/>
    <w:rsid w:val="00CA4F9F"/>
    <w:rsid w:val="00CA50B4"/>
    <w:rsid w:val="00CA6393"/>
    <w:rsid w:val="00CA7996"/>
    <w:rsid w:val="00CB17EF"/>
    <w:rsid w:val="00CB18FF"/>
    <w:rsid w:val="00CB3525"/>
    <w:rsid w:val="00CB39C8"/>
    <w:rsid w:val="00CB40F6"/>
    <w:rsid w:val="00CB5628"/>
    <w:rsid w:val="00CC6E25"/>
    <w:rsid w:val="00CD0C08"/>
    <w:rsid w:val="00CD1BB0"/>
    <w:rsid w:val="00CD4F23"/>
    <w:rsid w:val="00CD5F97"/>
    <w:rsid w:val="00CD70C1"/>
    <w:rsid w:val="00CD762E"/>
    <w:rsid w:val="00CE115B"/>
    <w:rsid w:val="00CE4273"/>
    <w:rsid w:val="00CE42DD"/>
    <w:rsid w:val="00CE433C"/>
    <w:rsid w:val="00CE4A0B"/>
    <w:rsid w:val="00CF2CD3"/>
    <w:rsid w:val="00CF33F3"/>
    <w:rsid w:val="00CF6EF6"/>
    <w:rsid w:val="00D06183"/>
    <w:rsid w:val="00D11B8F"/>
    <w:rsid w:val="00D11DD5"/>
    <w:rsid w:val="00D154A3"/>
    <w:rsid w:val="00D179BB"/>
    <w:rsid w:val="00D17CE5"/>
    <w:rsid w:val="00D22C42"/>
    <w:rsid w:val="00D402BD"/>
    <w:rsid w:val="00D4402E"/>
    <w:rsid w:val="00D44A2E"/>
    <w:rsid w:val="00D542C4"/>
    <w:rsid w:val="00D55D44"/>
    <w:rsid w:val="00D6156A"/>
    <w:rsid w:val="00D6188A"/>
    <w:rsid w:val="00D65041"/>
    <w:rsid w:val="00D67C5F"/>
    <w:rsid w:val="00D74EFC"/>
    <w:rsid w:val="00D759AF"/>
    <w:rsid w:val="00D77759"/>
    <w:rsid w:val="00D870C8"/>
    <w:rsid w:val="00D876A6"/>
    <w:rsid w:val="00D95964"/>
    <w:rsid w:val="00DA04AA"/>
    <w:rsid w:val="00DA327B"/>
    <w:rsid w:val="00DA35ED"/>
    <w:rsid w:val="00DA4295"/>
    <w:rsid w:val="00DB155C"/>
    <w:rsid w:val="00DB3B3F"/>
    <w:rsid w:val="00DC3D8D"/>
    <w:rsid w:val="00DC472A"/>
    <w:rsid w:val="00DD058E"/>
    <w:rsid w:val="00DD29F0"/>
    <w:rsid w:val="00DD3D6D"/>
    <w:rsid w:val="00DD7D10"/>
    <w:rsid w:val="00DE330E"/>
    <w:rsid w:val="00DE490C"/>
    <w:rsid w:val="00DE4B9E"/>
    <w:rsid w:val="00DE674C"/>
    <w:rsid w:val="00DE6898"/>
    <w:rsid w:val="00DF0FD4"/>
    <w:rsid w:val="00DF19AE"/>
    <w:rsid w:val="00DF2B4D"/>
    <w:rsid w:val="00DF4760"/>
    <w:rsid w:val="00DF6ACF"/>
    <w:rsid w:val="00E063B5"/>
    <w:rsid w:val="00E07C67"/>
    <w:rsid w:val="00E10E80"/>
    <w:rsid w:val="00E124F0"/>
    <w:rsid w:val="00E31344"/>
    <w:rsid w:val="00E31F17"/>
    <w:rsid w:val="00E3225E"/>
    <w:rsid w:val="00E32C90"/>
    <w:rsid w:val="00E35835"/>
    <w:rsid w:val="00E35E38"/>
    <w:rsid w:val="00E36ACC"/>
    <w:rsid w:val="00E37648"/>
    <w:rsid w:val="00E51881"/>
    <w:rsid w:val="00E573C7"/>
    <w:rsid w:val="00E66FE4"/>
    <w:rsid w:val="00E70A13"/>
    <w:rsid w:val="00E70B05"/>
    <w:rsid w:val="00E71F56"/>
    <w:rsid w:val="00E72923"/>
    <w:rsid w:val="00E73986"/>
    <w:rsid w:val="00E77CF0"/>
    <w:rsid w:val="00E807A8"/>
    <w:rsid w:val="00E80D5E"/>
    <w:rsid w:val="00E81210"/>
    <w:rsid w:val="00E82010"/>
    <w:rsid w:val="00E87861"/>
    <w:rsid w:val="00E87A69"/>
    <w:rsid w:val="00E91461"/>
    <w:rsid w:val="00E92542"/>
    <w:rsid w:val="00E943C3"/>
    <w:rsid w:val="00EA44FE"/>
    <w:rsid w:val="00EA788C"/>
    <w:rsid w:val="00EB0359"/>
    <w:rsid w:val="00EB0D6F"/>
    <w:rsid w:val="00EB2232"/>
    <w:rsid w:val="00EB40C9"/>
    <w:rsid w:val="00EC10FF"/>
    <w:rsid w:val="00EC1406"/>
    <w:rsid w:val="00EC1B08"/>
    <w:rsid w:val="00EC1D55"/>
    <w:rsid w:val="00EC3285"/>
    <w:rsid w:val="00EC4120"/>
    <w:rsid w:val="00EC5337"/>
    <w:rsid w:val="00ED1469"/>
    <w:rsid w:val="00ED1BCD"/>
    <w:rsid w:val="00ED3AAE"/>
    <w:rsid w:val="00ED7D74"/>
    <w:rsid w:val="00EF0641"/>
    <w:rsid w:val="00EF2D24"/>
    <w:rsid w:val="00EF2E9D"/>
    <w:rsid w:val="00EF6760"/>
    <w:rsid w:val="00EF7314"/>
    <w:rsid w:val="00F01739"/>
    <w:rsid w:val="00F04EF2"/>
    <w:rsid w:val="00F05C7E"/>
    <w:rsid w:val="00F07843"/>
    <w:rsid w:val="00F07DF3"/>
    <w:rsid w:val="00F125A0"/>
    <w:rsid w:val="00F12BF1"/>
    <w:rsid w:val="00F151FD"/>
    <w:rsid w:val="00F2150A"/>
    <w:rsid w:val="00F21CBF"/>
    <w:rsid w:val="00F231D8"/>
    <w:rsid w:val="00F2560B"/>
    <w:rsid w:val="00F30F7A"/>
    <w:rsid w:val="00F40D56"/>
    <w:rsid w:val="00F43094"/>
    <w:rsid w:val="00F44E3F"/>
    <w:rsid w:val="00F466B8"/>
    <w:rsid w:val="00F46C5F"/>
    <w:rsid w:val="00F47557"/>
    <w:rsid w:val="00F47699"/>
    <w:rsid w:val="00F51797"/>
    <w:rsid w:val="00F60F97"/>
    <w:rsid w:val="00F62C3E"/>
    <w:rsid w:val="00F66867"/>
    <w:rsid w:val="00F72FD3"/>
    <w:rsid w:val="00F81273"/>
    <w:rsid w:val="00F94A63"/>
    <w:rsid w:val="00FA0C04"/>
    <w:rsid w:val="00FA2EC4"/>
    <w:rsid w:val="00FA383D"/>
    <w:rsid w:val="00FA3B45"/>
    <w:rsid w:val="00FA5FBA"/>
    <w:rsid w:val="00FB0AA8"/>
    <w:rsid w:val="00FB0CA4"/>
    <w:rsid w:val="00FB3769"/>
    <w:rsid w:val="00FB7077"/>
    <w:rsid w:val="00FD1526"/>
    <w:rsid w:val="00FD2005"/>
    <w:rsid w:val="00FD263C"/>
    <w:rsid w:val="00FD2C0B"/>
    <w:rsid w:val="00FD7F8A"/>
    <w:rsid w:val="00FE363A"/>
    <w:rsid w:val="00FE52CB"/>
    <w:rsid w:val="00FE6D74"/>
    <w:rsid w:val="00FE77D2"/>
    <w:rsid w:val="00FF0994"/>
    <w:rsid w:val="00FF2131"/>
    <w:rsid w:val="00FF5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3422ED"/>
  <w15:docId w15:val="{65D502B1-5AF6-4827-AE39-DCE75636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2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63429"/>
    <w:pPr>
      <w:keepNext/>
      <w:keepLines/>
      <w:spacing w:before="480"/>
      <w:ind w:left="567" w:hanging="567"/>
      <w:outlineLvl w:val="0"/>
    </w:pPr>
    <w:rPr>
      <w:b/>
      <w:sz w:val="28"/>
    </w:rPr>
  </w:style>
  <w:style w:type="paragraph" w:styleId="Heading2">
    <w:name w:val="heading 2"/>
    <w:basedOn w:val="Heading1"/>
    <w:next w:val="Normal"/>
    <w:qFormat/>
    <w:rsid w:val="00B63429"/>
    <w:pPr>
      <w:spacing w:before="320"/>
      <w:outlineLvl w:val="1"/>
    </w:pPr>
    <w:rPr>
      <w:sz w:val="24"/>
    </w:rPr>
  </w:style>
  <w:style w:type="paragraph" w:styleId="Heading3">
    <w:name w:val="heading 3"/>
    <w:basedOn w:val="Heading1"/>
    <w:next w:val="Normal"/>
    <w:qFormat/>
    <w:rsid w:val="00B63429"/>
    <w:pPr>
      <w:spacing w:before="200"/>
      <w:outlineLvl w:val="2"/>
    </w:pPr>
    <w:rPr>
      <w:sz w:val="24"/>
    </w:rPr>
  </w:style>
  <w:style w:type="paragraph" w:styleId="Heading4">
    <w:name w:val="heading 4"/>
    <w:basedOn w:val="Heading3"/>
    <w:next w:val="Normal"/>
    <w:qFormat/>
    <w:rsid w:val="00B63429"/>
    <w:pPr>
      <w:ind w:left="1134" w:hanging="1134"/>
      <w:outlineLvl w:val="3"/>
    </w:pPr>
  </w:style>
  <w:style w:type="paragraph" w:styleId="Heading5">
    <w:name w:val="heading 5"/>
    <w:basedOn w:val="Heading4"/>
    <w:next w:val="Normal"/>
    <w:qFormat/>
    <w:rsid w:val="00B63429"/>
    <w:pPr>
      <w:outlineLvl w:val="4"/>
    </w:pPr>
  </w:style>
  <w:style w:type="paragraph" w:styleId="Heading6">
    <w:name w:val="heading 6"/>
    <w:basedOn w:val="Heading4"/>
    <w:next w:val="Normal"/>
    <w:qFormat/>
    <w:rsid w:val="00B63429"/>
    <w:pPr>
      <w:outlineLvl w:val="5"/>
    </w:pPr>
  </w:style>
  <w:style w:type="paragraph" w:styleId="Heading7">
    <w:name w:val="heading 7"/>
    <w:basedOn w:val="Heading4"/>
    <w:next w:val="Normal"/>
    <w:qFormat/>
    <w:rsid w:val="00B63429"/>
    <w:pPr>
      <w:ind w:left="1701" w:hanging="1701"/>
      <w:outlineLvl w:val="6"/>
    </w:pPr>
  </w:style>
  <w:style w:type="paragraph" w:styleId="Heading8">
    <w:name w:val="heading 8"/>
    <w:basedOn w:val="Heading4"/>
    <w:next w:val="Normal"/>
    <w:qFormat/>
    <w:rsid w:val="00B63429"/>
    <w:pPr>
      <w:ind w:left="1701" w:hanging="1701"/>
      <w:outlineLvl w:val="7"/>
    </w:pPr>
  </w:style>
  <w:style w:type="paragraph" w:styleId="Heading9">
    <w:name w:val="heading 9"/>
    <w:basedOn w:val="Heading4"/>
    <w:next w:val="Normal"/>
    <w:qFormat/>
    <w:rsid w:val="00B63429"/>
    <w:pPr>
      <w:ind w:left="1701" w:hanging="1701"/>
      <w:outlineLvl w:val="8"/>
    </w:pPr>
  </w:style>
  <w:style w:type="character" w:default="1" w:styleId="DefaultParagraphFont">
    <w:name w:val="Default Paragraph Font"/>
    <w:uiPriority w:val="1"/>
    <w:semiHidden/>
    <w:unhideWhenUsed/>
    <w:rsid w:val="00B634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3429"/>
  </w:style>
  <w:style w:type="paragraph" w:styleId="TOC8">
    <w:name w:val="toc 8"/>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6342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6342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63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B63429"/>
    <w:pPr>
      <w:ind w:left="1698"/>
    </w:pPr>
  </w:style>
  <w:style w:type="paragraph" w:styleId="Index6">
    <w:name w:val="index 6"/>
    <w:basedOn w:val="Normal"/>
    <w:next w:val="Normal"/>
    <w:rsid w:val="00B63429"/>
    <w:pPr>
      <w:ind w:left="1415"/>
    </w:pPr>
  </w:style>
  <w:style w:type="paragraph" w:styleId="Index5">
    <w:name w:val="index 5"/>
    <w:basedOn w:val="Normal"/>
    <w:next w:val="Normal"/>
    <w:rsid w:val="00B63429"/>
    <w:pPr>
      <w:ind w:left="1132"/>
    </w:pPr>
  </w:style>
  <w:style w:type="paragraph" w:styleId="Index4">
    <w:name w:val="index 4"/>
    <w:basedOn w:val="Normal"/>
    <w:next w:val="Normal"/>
    <w:rsid w:val="00B63429"/>
    <w:pPr>
      <w:ind w:left="849"/>
    </w:pPr>
  </w:style>
  <w:style w:type="paragraph" w:styleId="Index3">
    <w:name w:val="index 3"/>
    <w:basedOn w:val="Normal"/>
    <w:next w:val="Normal"/>
    <w:rsid w:val="00B63429"/>
    <w:pPr>
      <w:ind w:left="566"/>
    </w:pPr>
  </w:style>
  <w:style w:type="paragraph" w:styleId="Index2">
    <w:name w:val="index 2"/>
    <w:basedOn w:val="Normal"/>
    <w:next w:val="Normal"/>
    <w:rsid w:val="00B63429"/>
    <w:pPr>
      <w:ind w:left="283"/>
    </w:pPr>
  </w:style>
  <w:style w:type="paragraph" w:styleId="Index1">
    <w:name w:val="index 1"/>
    <w:basedOn w:val="Normal"/>
    <w:next w:val="Normal"/>
    <w:rsid w:val="00B63429"/>
  </w:style>
  <w:style w:type="character" w:styleId="LineNumber">
    <w:name w:val="line number"/>
    <w:basedOn w:val="DefaultParagraphFont"/>
    <w:rsid w:val="00B63429"/>
  </w:style>
  <w:style w:type="paragraph" w:styleId="IndexHeading">
    <w:name w:val="index heading"/>
    <w:basedOn w:val="Normal"/>
    <w:next w:val="Index1"/>
    <w:rsid w:val="00B63429"/>
  </w:style>
  <w:style w:type="paragraph" w:styleId="Footer">
    <w:name w:val="footer"/>
    <w:basedOn w:val="Normal"/>
    <w:rsid w:val="00B63429"/>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6342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63429"/>
    <w:rPr>
      <w:rFonts w:ascii="Calibri" w:hAnsi="Calibri"/>
      <w:position w:val="6"/>
      <w:sz w:val="16"/>
    </w:rPr>
  </w:style>
  <w:style w:type="paragraph" w:styleId="FootnoteText">
    <w:name w:val="footnote text"/>
    <w:basedOn w:val="Normal"/>
    <w:rsid w:val="00B63429"/>
    <w:pPr>
      <w:keepLines/>
      <w:tabs>
        <w:tab w:val="left" w:pos="256"/>
      </w:tabs>
      <w:ind w:left="256" w:hanging="256"/>
    </w:pPr>
  </w:style>
  <w:style w:type="paragraph" w:styleId="NormalIndent">
    <w:name w:val="Normal Indent"/>
    <w:basedOn w:val="Normal"/>
    <w:rsid w:val="00B63429"/>
    <w:pPr>
      <w:ind w:left="567"/>
    </w:pPr>
  </w:style>
  <w:style w:type="paragraph" w:customStyle="1" w:styleId="enumlev1">
    <w:name w:val="enumlev1"/>
    <w:basedOn w:val="Normal"/>
    <w:rsid w:val="00B63429"/>
    <w:pPr>
      <w:spacing w:before="86"/>
      <w:ind w:left="567" w:hanging="567"/>
    </w:pPr>
  </w:style>
  <w:style w:type="paragraph" w:customStyle="1" w:styleId="enumlev2">
    <w:name w:val="enumlev2"/>
    <w:basedOn w:val="enumlev1"/>
    <w:rsid w:val="00B63429"/>
    <w:pPr>
      <w:ind w:left="1134"/>
    </w:pPr>
  </w:style>
  <w:style w:type="paragraph" w:customStyle="1" w:styleId="enumlev3">
    <w:name w:val="enumlev3"/>
    <w:basedOn w:val="enumlev2"/>
    <w:rsid w:val="00B63429"/>
    <w:pPr>
      <w:ind w:left="1701"/>
    </w:pPr>
  </w:style>
  <w:style w:type="paragraph" w:customStyle="1" w:styleId="Normalaftertitle">
    <w:name w:val="Normal after title"/>
    <w:basedOn w:val="Normal"/>
    <w:next w:val="Normal"/>
    <w:rsid w:val="00B63429"/>
    <w:pPr>
      <w:spacing w:before="240"/>
    </w:pPr>
  </w:style>
  <w:style w:type="paragraph" w:customStyle="1" w:styleId="Equation">
    <w:name w:val="Equation"/>
    <w:basedOn w:val="Normal"/>
    <w:rsid w:val="00B63429"/>
    <w:pPr>
      <w:tabs>
        <w:tab w:val="center" w:pos="4820"/>
        <w:tab w:val="right" w:pos="9639"/>
      </w:tabs>
    </w:pPr>
  </w:style>
  <w:style w:type="paragraph" w:customStyle="1" w:styleId="Head">
    <w:name w:val="Head"/>
    <w:basedOn w:val="Normal"/>
    <w:rsid w:val="00B63429"/>
    <w:pPr>
      <w:tabs>
        <w:tab w:val="left" w:pos="6663"/>
      </w:tabs>
      <w:overflowPunct/>
      <w:autoSpaceDE/>
      <w:autoSpaceDN/>
      <w:adjustRightInd/>
      <w:spacing w:before="0"/>
      <w:textAlignment w:val="auto"/>
    </w:pPr>
  </w:style>
  <w:style w:type="paragraph" w:customStyle="1" w:styleId="toc0">
    <w:name w:val="toc 0"/>
    <w:basedOn w:val="Normal"/>
    <w:next w:val="TOC1"/>
    <w:rsid w:val="00B63429"/>
    <w:pPr>
      <w:tabs>
        <w:tab w:val="clear" w:pos="567"/>
        <w:tab w:val="clear" w:pos="1134"/>
        <w:tab w:val="clear" w:pos="1701"/>
        <w:tab w:val="clear" w:pos="2268"/>
        <w:tab w:val="clear" w:pos="2835"/>
        <w:tab w:val="right" w:pos="9781"/>
      </w:tabs>
    </w:pPr>
    <w:rPr>
      <w:b/>
    </w:rPr>
  </w:style>
  <w:style w:type="paragraph" w:styleId="List">
    <w:name w:val="List"/>
    <w:basedOn w:val="Normal"/>
    <w:rsid w:val="00B63429"/>
    <w:pPr>
      <w:tabs>
        <w:tab w:val="left" w:pos="2127"/>
      </w:tabs>
      <w:ind w:left="2127" w:hanging="2127"/>
    </w:pPr>
  </w:style>
  <w:style w:type="paragraph" w:customStyle="1" w:styleId="Part">
    <w:name w:val="Part"/>
    <w:basedOn w:val="Normal"/>
    <w:next w:val="Normal"/>
    <w:rsid w:val="00B63429"/>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027F7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B63429"/>
    <w:pPr>
      <w:spacing w:before="840"/>
      <w:jc w:val="center"/>
    </w:pPr>
    <w:rPr>
      <w:b/>
      <w:sz w:val="28"/>
    </w:rPr>
  </w:style>
  <w:style w:type="paragraph" w:customStyle="1" w:styleId="meeting">
    <w:name w:val="meeting"/>
    <w:basedOn w:val="Head"/>
    <w:next w:val="Head"/>
    <w:rsid w:val="00B63429"/>
    <w:pPr>
      <w:tabs>
        <w:tab w:val="left" w:pos="7371"/>
      </w:tabs>
      <w:spacing w:after="567"/>
    </w:pPr>
  </w:style>
  <w:style w:type="paragraph" w:customStyle="1" w:styleId="Subject">
    <w:name w:val="Subject"/>
    <w:basedOn w:val="Normal"/>
    <w:next w:val="Source"/>
    <w:rsid w:val="00B63429"/>
    <w:pPr>
      <w:spacing w:before="0"/>
      <w:ind w:left="1134" w:hanging="1134"/>
    </w:pPr>
  </w:style>
  <w:style w:type="paragraph" w:customStyle="1" w:styleId="Object">
    <w:name w:val="Object"/>
    <w:basedOn w:val="Subject"/>
    <w:next w:val="Subject"/>
    <w:rsid w:val="00B63429"/>
  </w:style>
  <w:style w:type="paragraph" w:customStyle="1" w:styleId="Data">
    <w:name w:val="Data"/>
    <w:basedOn w:val="Subject"/>
    <w:next w:val="Subject"/>
    <w:rsid w:val="00B63429"/>
  </w:style>
  <w:style w:type="paragraph" w:customStyle="1" w:styleId="Reasons">
    <w:name w:val="Reasons"/>
    <w:basedOn w:val="Normal"/>
    <w:rsid w:val="00B63429"/>
  </w:style>
  <w:style w:type="character" w:styleId="Hyperlink">
    <w:name w:val="Hyperlink"/>
    <w:basedOn w:val="DefaultParagraphFont"/>
    <w:rsid w:val="00B63429"/>
    <w:rPr>
      <w:color w:val="0000FF"/>
      <w:u w:val="single"/>
    </w:rPr>
  </w:style>
  <w:style w:type="paragraph" w:customStyle="1" w:styleId="FirstFooter">
    <w:name w:val="FirstFooter"/>
    <w:basedOn w:val="Footer"/>
    <w:rsid w:val="00B63429"/>
    <w:rPr>
      <w:caps w:val="0"/>
    </w:rPr>
  </w:style>
  <w:style w:type="paragraph" w:customStyle="1" w:styleId="Note">
    <w:name w:val="Note"/>
    <w:basedOn w:val="Normal"/>
    <w:rsid w:val="00B63429"/>
    <w:pPr>
      <w:tabs>
        <w:tab w:val="clear" w:pos="567"/>
        <w:tab w:val="left" w:pos="851"/>
      </w:tabs>
    </w:pPr>
  </w:style>
  <w:style w:type="paragraph" w:styleId="TOC9">
    <w:name w:val="toc 9"/>
    <w:basedOn w:val="TOC4"/>
    <w:rsid w:val="00B63429"/>
  </w:style>
  <w:style w:type="paragraph" w:customStyle="1" w:styleId="Headingb">
    <w:name w:val="Heading_b"/>
    <w:basedOn w:val="Heading3"/>
    <w:next w:val="Normal"/>
    <w:rsid w:val="00B63429"/>
    <w:pPr>
      <w:spacing w:before="160"/>
      <w:outlineLvl w:val="0"/>
    </w:pPr>
  </w:style>
  <w:style w:type="character" w:styleId="FollowedHyperlink">
    <w:name w:val="FollowedHyperlink"/>
    <w:basedOn w:val="DefaultParagraphFont"/>
    <w:rsid w:val="00B63429"/>
    <w:rPr>
      <w:color w:val="800080"/>
      <w:u w:val="single"/>
    </w:rPr>
  </w:style>
  <w:style w:type="paragraph" w:customStyle="1" w:styleId="Title1">
    <w:name w:val="Title 1"/>
    <w:basedOn w:val="Source"/>
    <w:next w:val="Title2"/>
    <w:rsid w:val="00B63429"/>
    <w:pPr>
      <w:spacing w:before="240"/>
    </w:pPr>
    <w:rPr>
      <w:b w:val="0"/>
      <w:caps/>
    </w:rPr>
  </w:style>
  <w:style w:type="paragraph" w:customStyle="1" w:styleId="Title2">
    <w:name w:val="Title 2"/>
    <w:basedOn w:val="Source"/>
    <w:next w:val="Title3"/>
    <w:rsid w:val="00B63429"/>
    <w:pPr>
      <w:spacing w:before="240"/>
    </w:pPr>
    <w:rPr>
      <w:b w:val="0"/>
      <w:caps/>
    </w:rPr>
  </w:style>
  <w:style w:type="paragraph" w:customStyle="1" w:styleId="Title3">
    <w:name w:val="Title 3"/>
    <w:basedOn w:val="Title2"/>
    <w:next w:val="Normalaftertitle"/>
    <w:rsid w:val="00B63429"/>
    <w:rPr>
      <w:caps w:val="0"/>
    </w:rPr>
  </w:style>
  <w:style w:type="paragraph" w:customStyle="1" w:styleId="Title4">
    <w:name w:val="Title 4"/>
    <w:basedOn w:val="Title3"/>
    <w:next w:val="Heading1"/>
    <w:rsid w:val="00B63429"/>
    <w:rPr>
      <w:b/>
    </w:rPr>
  </w:style>
  <w:style w:type="paragraph" w:customStyle="1" w:styleId="dnum">
    <w:name w:val="dnum"/>
    <w:basedOn w:val="Normal"/>
    <w:rsid w:val="00B63429"/>
    <w:pPr>
      <w:framePr w:hSpace="181" w:wrap="around" w:vAnchor="page" w:hAnchor="margin" w:y="852"/>
      <w:shd w:val="solid" w:color="FFFFFF" w:fill="FFFFFF"/>
      <w:tabs>
        <w:tab w:val="left" w:pos="1871"/>
      </w:tabs>
    </w:pPr>
    <w:rPr>
      <w:b/>
      <w:bCs/>
    </w:rPr>
  </w:style>
  <w:style w:type="paragraph" w:customStyle="1" w:styleId="ddate">
    <w:name w:val="ddate"/>
    <w:basedOn w:val="Normal"/>
    <w:rsid w:val="00B63429"/>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B63429"/>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B63429"/>
    <w:pPr>
      <w:spacing w:before="720"/>
      <w:jc w:val="center"/>
    </w:pPr>
    <w:rPr>
      <w:caps/>
      <w:sz w:val="28"/>
    </w:rPr>
  </w:style>
  <w:style w:type="paragraph" w:customStyle="1" w:styleId="Annextitle">
    <w:name w:val="Annex_title"/>
    <w:basedOn w:val="Normal"/>
    <w:next w:val="Normal"/>
    <w:rsid w:val="00B63429"/>
    <w:pPr>
      <w:spacing w:before="240" w:after="240"/>
      <w:jc w:val="center"/>
    </w:pPr>
    <w:rPr>
      <w:b/>
      <w:sz w:val="28"/>
    </w:rPr>
  </w:style>
  <w:style w:type="paragraph" w:customStyle="1" w:styleId="Annexref">
    <w:name w:val="Annex_ref"/>
    <w:basedOn w:val="Normal"/>
    <w:next w:val="Annextitle"/>
    <w:rsid w:val="00B63429"/>
    <w:pPr>
      <w:jc w:val="center"/>
    </w:pPr>
  </w:style>
  <w:style w:type="paragraph" w:customStyle="1" w:styleId="AppendixNo">
    <w:name w:val="Appendix_No"/>
    <w:basedOn w:val="AnnexNo"/>
    <w:next w:val="Appendixref"/>
    <w:rsid w:val="00B63429"/>
  </w:style>
  <w:style w:type="paragraph" w:customStyle="1" w:styleId="Appendixtitle">
    <w:name w:val="Appendix_title"/>
    <w:basedOn w:val="Annextitle"/>
    <w:next w:val="Normal"/>
    <w:rsid w:val="00B63429"/>
  </w:style>
  <w:style w:type="paragraph" w:customStyle="1" w:styleId="Appendixref">
    <w:name w:val="Appendix_ref"/>
    <w:basedOn w:val="Annexref"/>
    <w:next w:val="Appendixtitle"/>
    <w:rsid w:val="00B63429"/>
  </w:style>
  <w:style w:type="paragraph" w:customStyle="1" w:styleId="Call">
    <w:name w:val="Call"/>
    <w:basedOn w:val="Normal"/>
    <w:next w:val="Normal"/>
    <w:rsid w:val="00B63429"/>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027F73"/>
    <w:rPr>
      <w:vertAlign w:val="superscript"/>
    </w:rPr>
  </w:style>
  <w:style w:type="paragraph" w:customStyle="1" w:styleId="Equationlegend">
    <w:name w:val="Equation_legend"/>
    <w:basedOn w:val="Normal"/>
    <w:rsid w:val="00B63429"/>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B63429"/>
    <w:pPr>
      <w:keepNext/>
      <w:keepLines/>
      <w:spacing w:after="120"/>
      <w:jc w:val="center"/>
    </w:pPr>
  </w:style>
  <w:style w:type="paragraph" w:customStyle="1" w:styleId="Figuretitle">
    <w:name w:val="Figure_title"/>
    <w:basedOn w:val="Tabletitle"/>
    <w:next w:val="Normalaftertitle"/>
    <w:rsid w:val="00B63429"/>
    <w:pPr>
      <w:spacing w:before="240" w:after="480"/>
    </w:pPr>
  </w:style>
  <w:style w:type="paragraph" w:customStyle="1" w:styleId="Tabletitle">
    <w:name w:val="Table_title"/>
    <w:basedOn w:val="TableNo"/>
    <w:next w:val="Tabletext"/>
    <w:rsid w:val="00B6342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63429"/>
    <w:pPr>
      <w:keepNext/>
      <w:spacing w:before="560" w:after="120"/>
      <w:jc w:val="center"/>
    </w:pPr>
    <w:rPr>
      <w:caps/>
    </w:rPr>
  </w:style>
  <w:style w:type="paragraph" w:customStyle="1" w:styleId="Tabletext">
    <w:name w:val="Table_text"/>
    <w:basedOn w:val="Normal"/>
    <w:rsid w:val="00B6342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B63429"/>
    <w:pPr>
      <w:keepNext/>
      <w:keepLines/>
      <w:spacing w:before="20" w:after="20"/>
    </w:pPr>
    <w:rPr>
      <w:sz w:val="18"/>
    </w:rPr>
  </w:style>
  <w:style w:type="paragraph" w:customStyle="1" w:styleId="FigureNo">
    <w:name w:val="Figure_No"/>
    <w:basedOn w:val="Normal"/>
    <w:next w:val="Figuretitle"/>
    <w:rsid w:val="00B63429"/>
    <w:pPr>
      <w:keepNext/>
      <w:keepLines/>
      <w:spacing w:before="240" w:after="120"/>
      <w:jc w:val="center"/>
    </w:pPr>
    <w:rPr>
      <w:caps/>
    </w:rPr>
  </w:style>
  <w:style w:type="paragraph" w:customStyle="1" w:styleId="Figurewithouttitle">
    <w:name w:val="Figure_without_title"/>
    <w:basedOn w:val="Figure"/>
    <w:next w:val="Normalaftertitle"/>
    <w:rsid w:val="00B63429"/>
    <w:pPr>
      <w:keepNext w:val="0"/>
      <w:spacing w:after="240"/>
    </w:pPr>
  </w:style>
  <w:style w:type="paragraph" w:customStyle="1" w:styleId="Headingi">
    <w:name w:val="Heading_i"/>
    <w:basedOn w:val="Heading3"/>
    <w:next w:val="Normal"/>
    <w:rsid w:val="00B63429"/>
    <w:pPr>
      <w:spacing w:before="160"/>
      <w:outlineLvl w:val="0"/>
    </w:pPr>
    <w:rPr>
      <w:rFonts w:asciiTheme="minorHAnsi" w:hAnsiTheme="minorHAnsi"/>
      <w:b w:val="0"/>
      <w:i/>
    </w:rPr>
  </w:style>
  <w:style w:type="character" w:styleId="PageNumber">
    <w:name w:val="page number"/>
    <w:basedOn w:val="DefaultParagraphFont"/>
    <w:rsid w:val="00B63429"/>
    <w:rPr>
      <w:rFonts w:ascii="Calibri" w:hAnsi="Calibri"/>
    </w:rPr>
  </w:style>
  <w:style w:type="paragraph" w:customStyle="1" w:styleId="PartNo">
    <w:name w:val="Part_No"/>
    <w:basedOn w:val="AnnexNo"/>
    <w:next w:val="Parttitle"/>
    <w:rsid w:val="00B63429"/>
  </w:style>
  <w:style w:type="paragraph" w:customStyle="1" w:styleId="Parttitle">
    <w:name w:val="Part_title"/>
    <w:basedOn w:val="Annextitle"/>
    <w:next w:val="Partref"/>
    <w:rsid w:val="00B63429"/>
  </w:style>
  <w:style w:type="paragraph" w:customStyle="1" w:styleId="Partref">
    <w:name w:val="Part_ref"/>
    <w:basedOn w:val="Annexref"/>
    <w:next w:val="Normalaftertitle"/>
    <w:rsid w:val="00B63429"/>
  </w:style>
  <w:style w:type="paragraph" w:customStyle="1" w:styleId="RecNo">
    <w:name w:val="Rec_No"/>
    <w:basedOn w:val="Normal"/>
    <w:next w:val="Rectitle"/>
    <w:rsid w:val="00B63429"/>
    <w:pPr>
      <w:spacing w:before="720"/>
      <w:jc w:val="center"/>
    </w:pPr>
    <w:rPr>
      <w:caps/>
      <w:sz w:val="28"/>
    </w:rPr>
  </w:style>
  <w:style w:type="paragraph" w:customStyle="1" w:styleId="Rectitle">
    <w:name w:val="Rec_title"/>
    <w:basedOn w:val="Normal"/>
    <w:next w:val="Heading1"/>
    <w:rsid w:val="00B63429"/>
    <w:pPr>
      <w:spacing w:before="240"/>
      <w:jc w:val="center"/>
    </w:pPr>
    <w:rPr>
      <w:b/>
      <w:sz w:val="28"/>
    </w:rPr>
  </w:style>
  <w:style w:type="paragraph" w:customStyle="1" w:styleId="Recref">
    <w:name w:val="Rec_ref"/>
    <w:basedOn w:val="Rectitle"/>
    <w:next w:val="Recdate"/>
    <w:rsid w:val="00B63429"/>
    <w:pPr>
      <w:spacing w:before="120"/>
    </w:pPr>
    <w:rPr>
      <w:rFonts w:ascii="Times New Roman" w:hAnsi="Times New Roman"/>
      <w:b w:val="0"/>
      <w:sz w:val="24"/>
    </w:rPr>
  </w:style>
  <w:style w:type="paragraph" w:customStyle="1" w:styleId="Recdate">
    <w:name w:val="Rec_date"/>
    <w:basedOn w:val="Recref"/>
    <w:next w:val="Normalaftertitle"/>
    <w:rsid w:val="00B63429"/>
    <w:pPr>
      <w:jc w:val="right"/>
    </w:pPr>
    <w:rPr>
      <w:sz w:val="22"/>
    </w:rPr>
  </w:style>
  <w:style w:type="paragraph" w:customStyle="1" w:styleId="Questiondate">
    <w:name w:val="Question_date"/>
    <w:basedOn w:val="Recdate"/>
    <w:next w:val="Normalaftertitle"/>
    <w:rsid w:val="00B63429"/>
  </w:style>
  <w:style w:type="paragraph" w:customStyle="1" w:styleId="QuestionNo">
    <w:name w:val="Question_No"/>
    <w:basedOn w:val="RecNo"/>
    <w:next w:val="Questiontitle"/>
    <w:rsid w:val="00B63429"/>
  </w:style>
  <w:style w:type="paragraph" w:customStyle="1" w:styleId="Questionref">
    <w:name w:val="Question_ref"/>
    <w:basedOn w:val="Recref"/>
    <w:next w:val="Questiondate"/>
    <w:rsid w:val="00B63429"/>
  </w:style>
  <w:style w:type="paragraph" w:customStyle="1" w:styleId="Questiontitle">
    <w:name w:val="Question_title"/>
    <w:basedOn w:val="Rectitle"/>
    <w:next w:val="Questionref"/>
    <w:rsid w:val="00B63429"/>
  </w:style>
  <w:style w:type="paragraph" w:customStyle="1" w:styleId="Reftext">
    <w:name w:val="Ref_text"/>
    <w:basedOn w:val="Normal"/>
    <w:rsid w:val="00B63429"/>
    <w:pPr>
      <w:ind w:left="567" w:hanging="567"/>
    </w:pPr>
  </w:style>
  <w:style w:type="paragraph" w:customStyle="1" w:styleId="Reftitle">
    <w:name w:val="Ref_title"/>
    <w:basedOn w:val="Normal"/>
    <w:next w:val="Reftext"/>
    <w:rsid w:val="00B63429"/>
    <w:pPr>
      <w:spacing w:before="480"/>
      <w:jc w:val="center"/>
    </w:pPr>
    <w:rPr>
      <w:caps/>
      <w:sz w:val="28"/>
    </w:rPr>
  </w:style>
  <w:style w:type="paragraph" w:customStyle="1" w:styleId="Repdate">
    <w:name w:val="Rep_date"/>
    <w:basedOn w:val="Recdate"/>
    <w:next w:val="Normalaftertitle"/>
    <w:rsid w:val="00B63429"/>
  </w:style>
  <w:style w:type="paragraph" w:customStyle="1" w:styleId="RepNo">
    <w:name w:val="Rep_No"/>
    <w:basedOn w:val="RecNo"/>
    <w:next w:val="Reptitle"/>
    <w:rsid w:val="00B63429"/>
  </w:style>
  <w:style w:type="paragraph" w:customStyle="1" w:styleId="Reptitle">
    <w:name w:val="Rep_title"/>
    <w:basedOn w:val="Rectitle"/>
    <w:next w:val="Repref"/>
    <w:rsid w:val="00B63429"/>
  </w:style>
  <w:style w:type="paragraph" w:customStyle="1" w:styleId="Repref">
    <w:name w:val="Rep_ref"/>
    <w:basedOn w:val="Recref"/>
    <w:next w:val="Repdate"/>
    <w:rsid w:val="00B63429"/>
  </w:style>
  <w:style w:type="paragraph" w:customStyle="1" w:styleId="Resdate">
    <w:name w:val="Res_date"/>
    <w:basedOn w:val="Recdate"/>
    <w:next w:val="Normalaftertitle"/>
    <w:rsid w:val="00B63429"/>
  </w:style>
  <w:style w:type="paragraph" w:customStyle="1" w:styleId="ResNo">
    <w:name w:val="Res_No"/>
    <w:basedOn w:val="AnnexNo"/>
    <w:next w:val="Restitle"/>
    <w:rsid w:val="00B63429"/>
  </w:style>
  <w:style w:type="paragraph" w:customStyle="1" w:styleId="Restitle">
    <w:name w:val="Res_title"/>
    <w:basedOn w:val="Annextitle"/>
    <w:next w:val="Normal"/>
    <w:rsid w:val="00B63429"/>
  </w:style>
  <w:style w:type="paragraph" w:customStyle="1" w:styleId="Resref">
    <w:name w:val="Res_ref"/>
    <w:basedOn w:val="Recref"/>
    <w:next w:val="Resdate"/>
    <w:rsid w:val="00B63429"/>
  </w:style>
  <w:style w:type="paragraph" w:customStyle="1" w:styleId="SectionNo">
    <w:name w:val="Section_No"/>
    <w:basedOn w:val="AnnexNo"/>
    <w:next w:val="Sectiontitle"/>
    <w:rsid w:val="00B63429"/>
  </w:style>
  <w:style w:type="paragraph" w:customStyle="1" w:styleId="Sectiontitle">
    <w:name w:val="Section_title"/>
    <w:basedOn w:val="Normal"/>
    <w:next w:val="Normalaftertitle"/>
    <w:rsid w:val="00B63429"/>
    <w:rPr>
      <w:sz w:val="28"/>
    </w:rPr>
  </w:style>
  <w:style w:type="paragraph" w:customStyle="1" w:styleId="SpecialFooter">
    <w:name w:val="Special Footer"/>
    <w:basedOn w:val="Footer"/>
    <w:rsid w:val="00B6342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B63429"/>
    <w:pPr>
      <w:spacing w:before="120" w:after="120"/>
      <w:jc w:val="center"/>
    </w:pPr>
    <w:rPr>
      <w:b/>
    </w:rPr>
  </w:style>
  <w:style w:type="paragraph" w:customStyle="1" w:styleId="Tablelegend">
    <w:name w:val="Table_legend"/>
    <w:basedOn w:val="Tabletext"/>
    <w:rsid w:val="00B63429"/>
    <w:pPr>
      <w:spacing w:before="120"/>
    </w:pPr>
  </w:style>
  <w:style w:type="paragraph" w:customStyle="1" w:styleId="Tableref">
    <w:name w:val="Table_ref"/>
    <w:basedOn w:val="Normal"/>
    <w:next w:val="Tabletitle"/>
    <w:rsid w:val="00B63429"/>
    <w:pPr>
      <w:keepNext/>
      <w:spacing w:before="567"/>
      <w:jc w:val="center"/>
    </w:pPr>
  </w:style>
  <w:style w:type="paragraph" w:customStyle="1" w:styleId="Artheading">
    <w:name w:val="Art_heading"/>
    <w:basedOn w:val="Normal"/>
    <w:next w:val="Normalaftertitle"/>
    <w:rsid w:val="00B6342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B6342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63429"/>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63429"/>
  </w:style>
  <w:style w:type="paragraph" w:customStyle="1" w:styleId="Chaptitle">
    <w:name w:val="Chap_title"/>
    <w:basedOn w:val="Arttitle"/>
    <w:next w:val="Normal"/>
    <w:rsid w:val="00B63429"/>
  </w:style>
  <w:style w:type="paragraph" w:customStyle="1" w:styleId="firstfooter0">
    <w:name w:val="firstfooter"/>
    <w:basedOn w:val="Normal"/>
    <w:rsid w:val="00027F73"/>
    <w:pPr>
      <w:spacing w:before="100" w:beforeAutospacing="1" w:after="100" w:afterAutospacing="1"/>
    </w:pPr>
    <w:rPr>
      <w:rFonts w:eastAsia="SimSun"/>
      <w:szCs w:val="24"/>
    </w:rPr>
  </w:style>
  <w:style w:type="paragraph" w:customStyle="1" w:styleId="Table">
    <w:name w:val="Table_#"/>
    <w:basedOn w:val="Normal"/>
    <w:next w:val="Normal"/>
    <w:rsid w:val="00B6342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headingb0">
    <w:name w:val="heading_b"/>
    <w:basedOn w:val="Heading3"/>
    <w:next w:val="Normal"/>
    <w:rsid w:val="00454646"/>
    <w:pPr>
      <w:numPr>
        <w:ilvl w:val="2"/>
      </w:numPr>
      <w:tabs>
        <w:tab w:val="num" w:pos="720"/>
        <w:tab w:val="left" w:pos="2127"/>
        <w:tab w:val="left" w:pos="2410"/>
        <w:tab w:val="left" w:pos="2921"/>
        <w:tab w:val="left" w:pos="3261"/>
      </w:tabs>
      <w:spacing w:before="160"/>
      <w:ind w:left="720" w:hanging="432"/>
      <w:outlineLvl w:val="9"/>
    </w:pPr>
    <w:rPr>
      <w:rFonts w:ascii="Times New Roman" w:hAnsi="Times New Roman"/>
      <w:bCs/>
      <w:lang w:val="fr-FR"/>
    </w:rPr>
  </w:style>
  <w:style w:type="paragraph" w:customStyle="1" w:styleId="Body">
    <w:name w:val="Body"/>
    <w:rsid w:val="00454646"/>
    <w:rPr>
      <w:rFonts w:ascii="Helvetica" w:eastAsia="ヒラギノ角ゴ Pro W3" w:hAnsi="Helvetica"/>
      <w:color w:val="000000"/>
      <w:sz w:val="24"/>
      <w:lang w:eastAsia="en-US"/>
    </w:rPr>
  </w:style>
  <w:style w:type="paragraph" w:styleId="BalloonText">
    <w:name w:val="Balloon Text"/>
    <w:basedOn w:val="Normal"/>
    <w:link w:val="BalloonTextChar"/>
    <w:rsid w:val="004F7288"/>
    <w:rPr>
      <w:rFonts w:ascii="Tahoma" w:hAnsi="Tahoma" w:cs="Tahoma"/>
      <w:sz w:val="16"/>
      <w:szCs w:val="16"/>
    </w:rPr>
  </w:style>
  <w:style w:type="character" w:customStyle="1" w:styleId="BalloonTextChar">
    <w:name w:val="Balloon Text Char"/>
    <w:basedOn w:val="DefaultParagraphFont"/>
    <w:link w:val="BalloonText"/>
    <w:rsid w:val="004F7288"/>
    <w:rPr>
      <w:rFonts w:ascii="Tahoma" w:hAnsi="Tahoma" w:cs="Tahoma"/>
      <w:sz w:val="16"/>
      <w:szCs w:val="16"/>
      <w:lang w:val="en-GB" w:eastAsia="en-US"/>
    </w:rPr>
  </w:style>
  <w:style w:type="character" w:styleId="CommentReference">
    <w:name w:val="annotation reference"/>
    <w:basedOn w:val="DefaultParagraphFont"/>
    <w:rsid w:val="00B469DB"/>
    <w:rPr>
      <w:sz w:val="16"/>
      <w:szCs w:val="16"/>
    </w:rPr>
  </w:style>
  <w:style w:type="paragraph" w:styleId="CommentText">
    <w:name w:val="annotation text"/>
    <w:basedOn w:val="Normal"/>
    <w:link w:val="CommentTextChar"/>
    <w:rsid w:val="00B469DB"/>
    <w:rPr>
      <w:sz w:val="20"/>
    </w:rPr>
  </w:style>
  <w:style w:type="character" w:customStyle="1" w:styleId="CommentTextChar">
    <w:name w:val="Comment Text Char"/>
    <w:basedOn w:val="DefaultParagraphFont"/>
    <w:link w:val="CommentText"/>
    <w:rsid w:val="00B469DB"/>
    <w:rPr>
      <w:rFonts w:ascii="Calibri" w:hAnsi="Calibri"/>
      <w:lang w:val="en-GB" w:eastAsia="en-US"/>
    </w:rPr>
  </w:style>
  <w:style w:type="paragraph" w:styleId="CommentSubject">
    <w:name w:val="annotation subject"/>
    <w:basedOn w:val="CommentText"/>
    <w:next w:val="CommentText"/>
    <w:link w:val="CommentSubjectChar"/>
    <w:rsid w:val="00B469DB"/>
    <w:rPr>
      <w:b/>
      <w:bCs/>
    </w:rPr>
  </w:style>
  <w:style w:type="character" w:customStyle="1" w:styleId="CommentSubjectChar">
    <w:name w:val="Comment Subject Char"/>
    <w:basedOn w:val="CommentTextChar"/>
    <w:link w:val="CommentSubject"/>
    <w:rsid w:val="00B469DB"/>
    <w:rPr>
      <w:rFonts w:ascii="Calibri" w:hAnsi="Calibri"/>
      <w:b/>
      <w:bCs/>
      <w:lang w:val="en-GB" w:eastAsia="en-US"/>
    </w:rPr>
  </w:style>
  <w:style w:type="paragraph" w:styleId="ListParagraph">
    <w:name w:val="List Paragraph"/>
    <w:basedOn w:val="Normal"/>
    <w:uiPriority w:val="34"/>
    <w:qFormat/>
    <w:rsid w:val="00783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52">
      <w:bodyDiv w:val="1"/>
      <w:marLeft w:val="0"/>
      <w:marRight w:val="0"/>
      <w:marTop w:val="0"/>
      <w:marBottom w:val="0"/>
      <w:divBdr>
        <w:top w:val="none" w:sz="0" w:space="0" w:color="auto"/>
        <w:left w:val="none" w:sz="0" w:space="0" w:color="auto"/>
        <w:bottom w:val="none" w:sz="0" w:space="0" w:color="auto"/>
        <w:right w:val="none" w:sz="0" w:space="0" w:color="auto"/>
      </w:divBdr>
    </w:div>
    <w:div w:id="201795834">
      <w:bodyDiv w:val="1"/>
      <w:marLeft w:val="0"/>
      <w:marRight w:val="0"/>
      <w:marTop w:val="0"/>
      <w:marBottom w:val="0"/>
      <w:divBdr>
        <w:top w:val="none" w:sz="0" w:space="0" w:color="auto"/>
        <w:left w:val="none" w:sz="0" w:space="0" w:color="auto"/>
        <w:bottom w:val="none" w:sz="0" w:space="0" w:color="auto"/>
        <w:right w:val="none" w:sz="0" w:space="0" w:color="auto"/>
      </w:divBdr>
    </w:div>
    <w:div w:id="243808669">
      <w:bodyDiv w:val="1"/>
      <w:marLeft w:val="0"/>
      <w:marRight w:val="0"/>
      <w:marTop w:val="0"/>
      <w:marBottom w:val="0"/>
      <w:divBdr>
        <w:top w:val="none" w:sz="0" w:space="0" w:color="auto"/>
        <w:left w:val="none" w:sz="0" w:space="0" w:color="auto"/>
        <w:bottom w:val="none" w:sz="0" w:space="0" w:color="auto"/>
        <w:right w:val="none" w:sz="0" w:space="0" w:color="auto"/>
      </w:divBdr>
    </w:div>
    <w:div w:id="326515530">
      <w:bodyDiv w:val="1"/>
      <w:marLeft w:val="0"/>
      <w:marRight w:val="0"/>
      <w:marTop w:val="0"/>
      <w:marBottom w:val="0"/>
      <w:divBdr>
        <w:top w:val="none" w:sz="0" w:space="0" w:color="auto"/>
        <w:left w:val="none" w:sz="0" w:space="0" w:color="auto"/>
        <w:bottom w:val="none" w:sz="0" w:space="0" w:color="auto"/>
        <w:right w:val="none" w:sz="0" w:space="0" w:color="auto"/>
      </w:divBdr>
    </w:div>
    <w:div w:id="438717216">
      <w:bodyDiv w:val="1"/>
      <w:marLeft w:val="0"/>
      <w:marRight w:val="0"/>
      <w:marTop w:val="0"/>
      <w:marBottom w:val="0"/>
      <w:divBdr>
        <w:top w:val="none" w:sz="0" w:space="0" w:color="auto"/>
        <w:left w:val="none" w:sz="0" w:space="0" w:color="auto"/>
        <w:bottom w:val="none" w:sz="0" w:space="0" w:color="auto"/>
        <w:right w:val="none" w:sz="0" w:space="0" w:color="auto"/>
      </w:divBdr>
    </w:div>
    <w:div w:id="473066706">
      <w:bodyDiv w:val="1"/>
      <w:marLeft w:val="0"/>
      <w:marRight w:val="0"/>
      <w:marTop w:val="0"/>
      <w:marBottom w:val="0"/>
      <w:divBdr>
        <w:top w:val="none" w:sz="0" w:space="0" w:color="auto"/>
        <w:left w:val="none" w:sz="0" w:space="0" w:color="auto"/>
        <w:bottom w:val="none" w:sz="0" w:space="0" w:color="auto"/>
        <w:right w:val="none" w:sz="0" w:space="0" w:color="auto"/>
      </w:divBdr>
    </w:div>
    <w:div w:id="483476224">
      <w:bodyDiv w:val="1"/>
      <w:marLeft w:val="0"/>
      <w:marRight w:val="0"/>
      <w:marTop w:val="0"/>
      <w:marBottom w:val="0"/>
      <w:divBdr>
        <w:top w:val="none" w:sz="0" w:space="0" w:color="auto"/>
        <w:left w:val="none" w:sz="0" w:space="0" w:color="auto"/>
        <w:bottom w:val="none" w:sz="0" w:space="0" w:color="auto"/>
        <w:right w:val="none" w:sz="0" w:space="0" w:color="auto"/>
      </w:divBdr>
    </w:div>
    <w:div w:id="513347819">
      <w:bodyDiv w:val="1"/>
      <w:marLeft w:val="0"/>
      <w:marRight w:val="0"/>
      <w:marTop w:val="0"/>
      <w:marBottom w:val="0"/>
      <w:divBdr>
        <w:top w:val="none" w:sz="0" w:space="0" w:color="auto"/>
        <w:left w:val="none" w:sz="0" w:space="0" w:color="auto"/>
        <w:bottom w:val="none" w:sz="0" w:space="0" w:color="auto"/>
        <w:right w:val="none" w:sz="0" w:space="0" w:color="auto"/>
      </w:divBdr>
    </w:div>
    <w:div w:id="561906666">
      <w:bodyDiv w:val="1"/>
      <w:marLeft w:val="0"/>
      <w:marRight w:val="0"/>
      <w:marTop w:val="0"/>
      <w:marBottom w:val="0"/>
      <w:divBdr>
        <w:top w:val="none" w:sz="0" w:space="0" w:color="auto"/>
        <w:left w:val="none" w:sz="0" w:space="0" w:color="auto"/>
        <w:bottom w:val="none" w:sz="0" w:space="0" w:color="auto"/>
        <w:right w:val="none" w:sz="0" w:space="0" w:color="auto"/>
      </w:divBdr>
    </w:div>
    <w:div w:id="637030220">
      <w:bodyDiv w:val="1"/>
      <w:marLeft w:val="0"/>
      <w:marRight w:val="0"/>
      <w:marTop w:val="0"/>
      <w:marBottom w:val="0"/>
      <w:divBdr>
        <w:top w:val="none" w:sz="0" w:space="0" w:color="auto"/>
        <w:left w:val="none" w:sz="0" w:space="0" w:color="auto"/>
        <w:bottom w:val="none" w:sz="0" w:space="0" w:color="auto"/>
        <w:right w:val="none" w:sz="0" w:space="0" w:color="auto"/>
      </w:divBdr>
    </w:div>
    <w:div w:id="665742613">
      <w:bodyDiv w:val="1"/>
      <w:marLeft w:val="0"/>
      <w:marRight w:val="0"/>
      <w:marTop w:val="0"/>
      <w:marBottom w:val="0"/>
      <w:divBdr>
        <w:top w:val="none" w:sz="0" w:space="0" w:color="auto"/>
        <w:left w:val="none" w:sz="0" w:space="0" w:color="auto"/>
        <w:bottom w:val="none" w:sz="0" w:space="0" w:color="auto"/>
        <w:right w:val="none" w:sz="0" w:space="0" w:color="auto"/>
      </w:divBdr>
    </w:div>
    <w:div w:id="713581705">
      <w:bodyDiv w:val="1"/>
      <w:marLeft w:val="0"/>
      <w:marRight w:val="0"/>
      <w:marTop w:val="0"/>
      <w:marBottom w:val="0"/>
      <w:divBdr>
        <w:top w:val="none" w:sz="0" w:space="0" w:color="auto"/>
        <w:left w:val="none" w:sz="0" w:space="0" w:color="auto"/>
        <w:bottom w:val="none" w:sz="0" w:space="0" w:color="auto"/>
        <w:right w:val="none" w:sz="0" w:space="0" w:color="auto"/>
      </w:divBdr>
    </w:div>
    <w:div w:id="750273738">
      <w:bodyDiv w:val="1"/>
      <w:marLeft w:val="0"/>
      <w:marRight w:val="0"/>
      <w:marTop w:val="0"/>
      <w:marBottom w:val="0"/>
      <w:divBdr>
        <w:top w:val="none" w:sz="0" w:space="0" w:color="auto"/>
        <w:left w:val="none" w:sz="0" w:space="0" w:color="auto"/>
        <w:bottom w:val="none" w:sz="0" w:space="0" w:color="auto"/>
        <w:right w:val="none" w:sz="0" w:space="0" w:color="auto"/>
      </w:divBdr>
    </w:div>
    <w:div w:id="860969080">
      <w:bodyDiv w:val="1"/>
      <w:marLeft w:val="0"/>
      <w:marRight w:val="0"/>
      <w:marTop w:val="0"/>
      <w:marBottom w:val="0"/>
      <w:divBdr>
        <w:top w:val="none" w:sz="0" w:space="0" w:color="auto"/>
        <w:left w:val="none" w:sz="0" w:space="0" w:color="auto"/>
        <w:bottom w:val="none" w:sz="0" w:space="0" w:color="auto"/>
        <w:right w:val="none" w:sz="0" w:space="0" w:color="auto"/>
      </w:divBdr>
    </w:div>
    <w:div w:id="867718429">
      <w:bodyDiv w:val="1"/>
      <w:marLeft w:val="0"/>
      <w:marRight w:val="0"/>
      <w:marTop w:val="0"/>
      <w:marBottom w:val="0"/>
      <w:divBdr>
        <w:top w:val="none" w:sz="0" w:space="0" w:color="auto"/>
        <w:left w:val="none" w:sz="0" w:space="0" w:color="auto"/>
        <w:bottom w:val="none" w:sz="0" w:space="0" w:color="auto"/>
        <w:right w:val="none" w:sz="0" w:space="0" w:color="auto"/>
      </w:divBdr>
    </w:div>
    <w:div w:id="937326439">
      <w:bodyDiv w:val="1"/>
      <w:marLeft w:val="0"/>
      <w:marRight w:val="0"/>
      <w:marTop w:val="0"/>
      <w:marBottom w:val="0"/>
      <w:divBdr>
        <w:top w:val="none" w:sz="0" w:space="0" w:color="auto"/>
        <w:left w:val="none" w:sz="0" w:space="0" w:color="auto"/>
        <w:bottom w:val="none" w:sz="0" w:space="0" w:color="auto"/>
        <w:right w:val="none" w:sz="0" w:space="0" w:color="auto"/>
      </w:divBdr>
    </w:div>
    <w:div w:id="1019308947">
      <w:bodyDiv w:val="1"/>
      <w:marLeft w:val="0"/>
      <w:marRight w:val="0"/>
      <w:marTop w:val="0"/>
      <w:marBottom w:val="0"/>
      <w:divBdr>
        <w:top w:val="none" w:sz="0" w:space="0" w:color="auto"/>
        <w:left w:val="none" w:sz="0" w:space="0" w:color="auto"/>
        <w:bottom w:val="none" w:sz="0" w:space="0" w:color="auto"/>
        <w:right w:val="none" w:sz="0" w:space="0" w:color="auto"/>
      </w:divBdr>
    </w:div>
    <w:div w:id="1216619384">
      <w:bodyDiv w:val="1"/>
      <w:marLeft w:val="0"/>
      <w:marRight w:val="0"/>
      <w:marTop w:val="0"/>
      <w:marBottom w:val="0"/>
      <w:divBdr>
        <w:top w:val="none" w:sz="0" w:space="0" w:color="auto"/>
        <w:left w:val="none" w:sz="0" w:space="0" w:color="auto"/>
        <w:bottom w:val="none" w:sz="0" w:space="0" w:color="auto"/>
        <w:right w:val="none" w:sz="0" w:space="0" w:color="auto"/>
      </w:divBdr>
    </w:div>
    <w:div w:id="1393577329">
      <w:bodyDiv w:val="1"/>
      <w:marLeft w:val="0"/>
      <w:marRight w:val="0"/>
      <w:marTop w:val="0"/>
      <w:marBottom w:val="0"/>
      <w:divBdr>
        <w:top w:val="none" w:sz="0" w:space="0" w:color="auto"/>
        <w:left w:val="none" w:sz="0" w:space="0" w:color="auto"/>
        <w:bottom w:val="none" w:sz="0" w:space="0" w:color="auto"/>
        <w:right w:val="none" w:sz="0" w:space="0" w:color="auto"/>
      </w:divBdr>
    </w:div>
    <w:div w:id="1458184332">
      <w:bodyDiv w:val="1"/>
      <w:marLeft w:val="0"/>
      <w:marRight w:val="0"/>
      <w:marTop w:val="0"/>
      <w:marBottom w:val="0"/>
      <w:divBdr>
        <w:top w:val="none" w:sz="0" w:space="0" w:color="auto"/>
        <w:left w:val="none" w:sz="0" w:space="0" w:color="auto"/>
        <w:bottom w:val="none" w:sz="0" w:space="0" w:color="auto"/>
        <w:right w:val="none" w:sz="0" w:space="0" w:color="auto"/>
      </w:divBdr>
    </w:div>
    <w:div w:id="1515411570">
      <w:bodyDiv w:val="1"/>
      <w:marLeft w:val="0"/>
      <w:marRight w:val="0"/>
      <w:marTop w:val="0"/>
      <w:marBottom w:val="0"/>
      <w:divBdr>
        <w:top w:val="none" w:sz="0" w:space="0" w:color="auto"/>
        <w:left w:val="none" w:sz="0" w:space="0" w:color="auto"/>
        <w:bottom w:val="none" w:sz="0" w:space="0" w:color="auto"/>
        <w:right w:val="none" w:sz="0" w:space="0" w:color="auto"/>
      </w:divBdr>
    </w:div>
    <w:div w:id="1518537332">
      <w:bodyDiv w:val="1"/>
      <w:marLeft w:val="0"/>
      <w:marRight w:val="0"/>
      <w:marTop w:val="0"/>
      <w:marBottom w:val="0"/>
      <w:divBdr>
        <w:top w:val="none" w:sz="0" w:space="0" w:color="auto"/>
        <w:left w:val="none" w:sz="0" w:space="0" w:color="auto"/>
        <w:bottom w:val="none" w:sz="0" w:space="0" w:color="auto"/>
        <w:right w:val="none" w:sz="0" w:space="0" w:color="auto"/>
      </w:divBdr>
    </w:div>
    <w:div w:id="1555852206">
      <w:bodyDiv w:val="1"/>
      <w:marLeft w:val="0"/>
      <w:marRight w:val="0"/>
      <w:marTop w:val="0"/>
      <w:marBottom w:val="0"/>
      <w:divBdr>
        <w:top w:val="none" w:sz="0" w:space="0" w:color="auto"/>
        <w:left w:val="none" w:sz="0" w:space="0" w:color="auto"/>
        <w:bottom w:val="none" w:sz="0" w:space="0" w:color="auto"/>
        <w:right w:val="none" w:sz="0" w:space="0" w:color="auto"/>
      </w:divBdr>
    </w:div>
    <w:div w:id="1573731824">
      <w:bodyDiv w:val="1"/>
      <w:marLeft w:val="0"/>
      <w:marRight w:val="0"/>
      <w:marTop w:val="0"/>
      <w:marBottom w:val="0"/>
      <w:divBdr>
        <w:top w:val="none" w:sz="0" w:space="0" w:color="auto"/>
        <w:left w:val="none" w:sz="0" w:space="0" w:color="auto"/>
        <w:bottom w:val="none" w:sz="0" w:space="0" w:color="auto"/>
        <w:right w:val="none" w:sz="0" w:space="0" w:color="auto"/>
      </w:divBdr>
    </w:div>
    <w:div w:id="1576547019">
      <w:bodyDiv w:val="1"/>
      <w:marLeft w:val="0"/>
      <w:marRight w:val="0"/>
      <w:marTop w:val="0"/>
      <w:marBottom w:val="0"/>
      <w:divBdr>
        <w:top w:val="none" w:sz="0" w:space="0" w:color="auto"/>
        <w:left w:val="none" w:sz="0" w:space="0" w:color="auto"/>
        <w:bottom w:val="none" w:sz="0" w:space="0" w:color="auto"/>
        <w:right w:val="none" w:sz="0" w:space="0" w:color="auto"/>
      </w:divBdr>
    </w:div>
    <w:div w:id="1706251815">
      <w:bodyDiv w:val="1"/>
      <w:marLeft w:val="0"/>
      <w:marRight w:val="0"/>
      <w:marTop w:val="0"/>
      <w:marBottom w:val="0"/>
      <w:divBdr>
        <w:top w:val="none" w:sz="0" w:space="0" w:color="auto"/>
        <w:left w:val="none" w:sz="0" w:space="0" w:color="auto"/>
        <w:bottom w:val="none" w:sz="0" w:space="0" w:color="auto"/>
        <w:right w:val="none" w:sz="0" w:space="0" w:color="auto"/>
      </w:divBdr>
    </w:div>
    <w:div w:id="1732390742">
      <w:bodyDiv w:val="1"/>
      <w:marLeft w:val="0"/>
      <w:marRight w:val="0"/>
      <w:marTop w:val="0"/>
      <w:marBottom w:val="0"/>
      <w:divBdr>
        <w:top w:val="none" w:sz="0" w:space="0" w:color="auto"/>
        <w:left w:val="none" w:sz="0" w:space="0" w:color="auto"/>
        <w:bottom w:val="none" w:sz="0" w:space="0" w:color="auto"/>
        <w:right w:val="none" w:sz="0" w:space="0" w:color="auto"/>
      </w:divBdr>
    </w:div>
    <w:div w:id="1879853100">
      <w:bodyDiv w:val="1"/>
      <w:marLeft w:val="0"/>
      <w:marRight w:val="0"/>
      <w:marTop w:val="0"/>
      <w:marBottom w:val="0"/>
      <w:divBdr>
        <w:top w:val="none" w:sz="0" w:space="0" w:color="auto"/>
        <w:left w:val="none" w:sz="0" w:space="0" w:color="auto"/>
        <w:bottom w:val="none" w:sz="0" w:space="0" w:color="auto"/>
        <w:right w:val="none" w:sz="0" w:space="0" w:color="auto"/>
      </w:divBdr>
    </w:div>
    <w:div w:id="1973559682">
      <w:bodyDiv w:val="1"/>
      <w:marLeft w:val="0"/>
      <w:marRight w:val="0"/>
      <w:marTop w:val="0"/>
      <w:marBottom w:val="0"/>
      <w:divBdr>
        <w:top w:val="none" w:sz="0" w:space="0" w:color="auto"/>
        <w:left w:val="none" w:sz="0" w:space="0" w:color="auto"/>
        <w:bottom w:val="none" w:sz="0" w:space="0" w:color="auto"/>
        <w:right w:val="none" w:sz="0" w:space="0" w:color="auto"/>
      </w:divBdr>
    </w:div>
    <w:div w:id="1978340297">
      <w:bodyDiv w:val="1"/>
      <w:marLeft w:val="0"/>
      <w:marRight w:val="0"/>
      <w:marTop w:val="0"/>
      <w:marBottom w:val="0"/>
      <w:divBdr>
        <w:top w:val="none" w:sz="0" w:space="0" w:color="auto"/>
        <w:left w:val="none" w:sz="0" w:space="0" w:color="auto"/>
        <w:bottom w:val="none" w:sz="0" w:space="0" w:color="auto"/>
        <w:right w:val="none" w:sz="0" w:space="0" w:color="auto"/>
      </w:divBdr>
    </w:div>
    <w:div w:id="2011103341">
      <w:bodyDiv w:val="1"/>
      <w:marLeft w:val="0"/>
      <w:marRight w:val="0"/>
      <w:marTop w:val="0"/>
      <w:marBottom w:val="0"/>
      <w:divBdr>
        <w:top w:val="none" w:sz="0" w:space="0" w:color="auto"/>
        <w:left w:val="none" w:sz="0" w:space="0" w:color="auto"/>
        <w:bottom w:val="none" w:sz="0" w:space="0" w:color="auto"/>
        <w:right w:val="none" w:sz="0" w:space="0" w:color="auto"/>
      </w:divBdr>
    </w:div>
    <w:div w:id="2100328906">
      <w:bodyDiv w:val="1"/>
      <w:marLeft w:val="0"/>
      <w:marRight w:val="0"/>
      <w:marTop w:val="0"/>
      <w:marBottom w:val="0"/>
      <w:divBdr>
        <w:top w:val="none" w:sz="0" w:space="0" w:color="auto"/>
        <w:left w:val="none" w:sz="0" w:space="0" w:color="auto"/>
        <w:bottom w:val="none" w:sz="0" w:space="0" w:color="auto"/>
        <w:right w:val="none" w:sz="0" w:space="0" w:color="auto"/>
      </w:divBdr>
    </w:div>
    <w:div w:id="21136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12F7ECC54724B984EC3EA898E15B9" ma:contentTypeVersion="0" ma:contentTypeDescription="Create a new document." ma:contentTypeScope="" ma:versionID="d54ceb0e940ec004fc01c7bba7daa1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118F-16C2-4B6D-92DF-F5AECB789C0F}">
  <ds:schemaRefs>
    <ds:schemaRef ds:uri="http://schemas.microsoft.com/sharepoint/v3/contenttype/forms"/>
  </ds:schemaRefs>
</ds:datastoreItem>
</file>

<file path=customXml/itemProps2.xml><?xml version="1.0" encoding="utf-8"?>
<ds:datastoreItem xmlns:ds="http://schemas.openxmlformats.org/officeDocument/2006/customXml" ds:itemID="{B0A7624D-C8BC-4728-A077-ABE68B8A7D94}">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5162364-2F87-4274-82B3-3A00B4429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ED235-90F7-4A82-91B8-BA9EFE47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5</TotalTime>
  <Pages>4</Pages>
  <Words>1349</Words>
  <Characters>8134</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1380 - Place, dates and agenda of the World Radiocommunication Conference</vt:lpstr>
      <vt:lpstr>Improvement of management and follow-up of the defrayal of ITU expenses by Sector Members and Associates</vt:lpstr>
    </vt:vector>
  </TitlesOfParts>
  <Manager>General Secretariat - Pool</Manager>
  <Company>International Telecommunication Union (ITU)</Company>
  <LinksUpToDate>false</LinksUpToDate>
  <CharactersWithSpaces>9465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1380 - Place, dates and agenda of the World Radiocommunication Conference</dc:title>
  <dc:subject>Council 2016</dc:subject>
  <dc:creator>Brouard, Ricarda</dc:creator>
  <cp:keywords>C2016, C16</cp:keywords>
  <cp:lastModifiedBy>Janin</cp:lastModifiedBy>
  <cp:revision>5</cp:revision>
  <cp:lastPrinted>2012-05-09T12:25:00Z</cp:lastPrinted>
  <dcterms:created xsi:type="dcterms:W3CDTF">2017-06-07T08:02:00Z</dcterms:created>
  <dcterms:modified xsi:type="dcterms:W3CDTF">2017-06-09T06:06:00Z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0x0101007A312F7ECC54724B984EC3EA898E15B9</vt:lpwstr>
  </property>
</Properties>
</file>