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63D20" w:rsidRPr="000E4FF0" w:rsidTr="000E4FF0">
        <w:trPr>
          <w:cantSplit/>
          <w:jc w:val="center"/>
        </w:trPr>
        <w:tc>
          <w:tcPr>
            <w:tcW w:w="6620" w:type="dxa"/>
            <w:vMerge w:val="restart"/>
          </w:tcPr>
          <w:p w:rsidR="00063D20" w:rsidRPr="000E4FF0" w:rsidRDefault="00063D20" w:rsidP="00063D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063D20" w:rsidRPr="000E4FF0" w:rsidRDefault="00063D20" w:rsidP="007212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72126F">
              <w:rPr>
                <w:rFonts w:eastAsiaTheme="minorEastAsia"/>
                <w:b/>
                <w:bCs/>
                <w:lang w:eastAsia="zh-CN" w:bidi="ar-SY"/>
              </w:rPr>
              <w:t>131</w:t>
            </w:r>
            <w:r w:rsidRPr="000E4FF0">
              <w:rPr>
                <w:rFonts w:eastAsiaTheme="minorEastAsia"/>
                <w:b/>
                <w:bCs/>
                <w:lang w:eastAsia="zh-CN" w:bidi="ar-SY"/>
              </w:rPr>
              <w:t>-A</w:t>
            </w:r>
          </w:p>
        </w:tc>
      </w:tr>
      <w:tr w:rsidR="00063D20" w:rsidRPr="000E4FF0" w:rsidTr="000E4FF0">
        <w:trPr>
          <w:cantSplit/>
          <w:jc w:val="center"/>
        </w:trPr>
        <w:tc>
          <w:tcPr>
            <w:tcW w:w="6620" w:type="dxa"/>
            <w:vMerge/>
          </w:tcPr>
          <w:p w:rsidR="00063D20" w:rsidRPr="000E4FF0" w:rsidRDefault="00063D20" w:rsidP="00063D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63D20" w:rsidRPr="000E4FF0" w:rsidRDefault="0072126F" w:rsidP="007212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1</w:t>
            </w:r>
            <w:r w:rsidR="00063D20" w:rsidRPr="000E4FF0">
              <w:rPr>
                <w:rFonts w:eastAsiaTheme="minorEastAsia" w:hint="cs"/>
                <w:b/>
                <w:bCs/>
                <w:rtl/>
                <w:lang w:eastAsia="zh-CN" w:bidi="ar-EG"/>
              </w:rPr>
              <w:t xml:space="preserve"> </w:t>
            </w:r>
            <w:r>
              <w:rPr>
                <w:rFonts w:eastAsiaTheme="minorEastAsia" w:hint="cs"/>
                <w:b/>
                <w:bCs/>
                <w:rtl/>
                <w:lang w:eastAsia="zh-CN" w:bidi="ar-EG"/>
              </w:rPr>
              <w:t>يونيو</w:t>
            </w:r>
            <w:r w:rsidR="00063D20" w:rsidRPr="000E4FF0">
              <w:rPr>
                <w:rFonts w:eastAsiaTheme="minorEastAsia" w:hint="cs"/>
                <w:b/>
                <w:bCs/>
                <w:rtl/>
                <w:lang w:eastAsia="zh-CN" w:bidi="ar-EG"/>
              </w:rPr>
              <w:t xml:space="preserve"> </w:t>
            </w:r>
            <w:r w:rsidR="00063D20" w:rsidRPr="000E4FF0">
              <w:rPr>
                <w:rFonts w:eastAsiaTheme="minorEastAsia"/>
                <w:b/>
                <w:bCs/>
                <w:lang w:eastAsia="zh-CN" w:bidi="ar-SY"/>
              </w:rPr>
              <w:t>201</w:t>
            </w:r>
            <w:r w:rsidR="00063D20">
              <w:rPr>
                <w:rFonts w:eastAsiaTheme="minorEastAsia"/>
                <w:b/>
                <w:bCs/>
                <w:lang w:eastAsia="zh-CN" w:bidi="ar-SY"/>
              </w:rPr>
              <w:t>7</w:t>
            </w:r>
          </w:p>
        </w:tc>
      </w:tr>
      <w:tr w:rsidR="00063D20" w:rsidRPr="000E4FF0" w:rsidTr="000E4FF0">
        <w:trPr>
          <w:cantSplit/>
          <w:jc w:val="center"/>
        </w:trPr>
        <w:tc>
          <w:tcPr>
            <w:tcW w:w="6620" w:type="dxa"/>
            <w:vMerge/>
          </w:tcPr>
          <w:p w:rsidR="00063D20" w:rsidRPr="000E4FF0" w:rsidRDefault="00063D20" w:rsidP="00063D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63D20" w:rsidRPr="000E4FF0" w:rsidRDefault="00063D20" w:rsidP="00063D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449C8" w:rsidP="00092056">
            <w:pPr>
              <w:pStyle w:val="Title1"/>
              <w:spacing w:before="480" w:after="0"/>
              <w:rPr>
                <w:rFonts w:eastAsiaTheme="minorEastAsia"/>
                <w:rtl/>
                <w:lang w:eastAsia="zh-CN"/>
              </w:rPr>
            </w:pPr>
            <w:r w:rsidRPr="006449C8">
              <w:rPr>
                <w:rFonts w:eastAsiaTheme="minorEastAsia" w:hint="cs"/>
                <w:rtl/>
                <w:lang w:eastAsia="zh-CN" w:bidi="ar-SA"/>
              </w:rPr>
              <w:t>محضر موجز</w:t>
            </w:r>
            <w:r>
              <w:rPr>
                <w:rFonts w:eastAsiaTheme="minorEastAsia"/>
                <w:rtl/>
                <w:lang w:eastAsia="zh-CN" w:bidi="ar-SA"/>
              </w:rPr>
              <w:br/>
            </w:r>
            <w:r w:rsidRPr="006449C8">
              <w:rPr>
                <w:rFonts w:eastAsiaTheme="minorEastAsia" w:hint="cs"/>
                <w:rtl/>
                <w:lang w:eastAsia="zh-CN" w:bidi="ar-SA"/>
              </w:rPr>
              <w:t xml:space="preserve">للجلسة العامة </w:t>
            </w:r>
            <w:r w:rsidR="0072126F">
              <w:rPr>
                <w:rFonts w:eastAsiaTheme="minorEastAsia" w:hint="cs"/>
                <w:rtl/>
                <w:lang w:eastAsia="zh-CN" w:bidi="ar-SA"/>
              </w:rPr>
              <w:t>التاسعة</w:t>
            </w:r>
          </w:p>
        </w:tc>
      </w:tr>
      <w:tr w:rsidR="000E4FF0" w:rsidRPr="000E4FF0" w:rsidTr="000E4FF0">
        <w:trPr>
          <w:cantSplit/>
          <w:jc w:val="center"/>
        </w:trPr>
        <w:tc>
          <w:tcPr>
            <w:tcW w:w="9672" w:type="dxa"/>
            <w:gridSpan w:val="2"/>
          </w:tcPr>
          <w:p w:rsidR="000E4FF0" w:rsidRPr="000E4FF0" w:rsidRDefault="0072126F" w:rsidP="0072126F">
            <w:pPr>
              <w:jc w:val="center"/>
              <w:rPr>
                <w:rFonts w:eastAsiaTheme="minorEastAsia"/>
                <w:w w:val="120"/>
                <w:rtl/>
                <w:lang w:eastAsia="zh-CN"/>
              </w:rPr>
            </w:pPr>
            <w:r>
              <w:rPr>
                <w:rFonts w:eastAsiaTheme="minorEastAsia" w:hint="cs"/>
                <w:w w:val="120"/>
                <w:rtl/>
                <w:lang w:eastAsia="zh-CN"/>
              </w:rPr>
              <w:t>الخميس</w:t>
            </w:r>
            <w:r w:rsidR="006449C8" w:rsidRPr="006449C8">
              <w:rPr>
                <w:rFonts w:eastAsiaTheme="minorEastAsia" w:hint="cs"/>
                <w:w w:val="120"/>
                <w:rtl/>
                <w:lang w:eastAsia="zh-CN"/>
              </w:rPr>
              <w:t xml:space="preserve">، </w:t>
            </w:r>
            <w:r>
              <w:rPr>
                <w:rFonts w:eastAsiaTheme="minorEastAsia"/>
                <w:w w:val="120"/>
                <w:lang w:eastAsia="zh-CN" w:bidi="ar-EG"/>
              </w:rPr>
              <w:t>25</w:t>
            </w:r>
            <w:r w:rsidR="006449C8" w:rsidRPr="006449C8">
              <w:rPr>
                <w:rFonts w:eastAsiaTheme="minorEastAsia" w:hint="cs"/>
                <w:w w:val="120"/>
                <w:rtl/>
                <w:lang w:eastAsia="zh-CN"/>
              </w:rPr>
              <w:t xml:space="preserve"> مايو </w:t>
            </w:r>
            <w:r w:rsidR="006449C8" w:rsidRPr="006449C8">
              <w:rPr>
                <w:rFonts w:eastAsiaTheme="minorEastAsia"/>
                <w:w w:val="120"/>
                <w:lang w:eastAsia="zh-CN" w:bidi="ar-EG"/>
              </w:rPr>
              <w:t>2017</w:t>
            </w:r>
            <w:r w:rsidR="00D30E74">
              <w:rPr>
                <w:rFonts w:eastAsiaTheme="minorEastAsia" w:hint="cs"/>
                <w:w w:val="120"/>
                <w:rtl/>
                <w:lang w:eastAsia="zh-CN"/>
              </w:rPr>
              <w:t>،</w:t>
            </w:r>
            <w:r w:rsidR="006449C8" w:rsidRPr="006449C8">
              <w:rPr>
                <w:rFonts w:eastAsiaTheme="minorEastAsia" w:hint="cs"/>
                <w:w w:val="120"/>
                <w:rtl/>
                <w:lang w:eastAsia="zh-CN"/>
              </w:rPr>
              <w:t xml:space="preserve"> من الساعة </w:t>
            </w:r>
            <w:r w:rsidR="006449C8">
              <w:rPr>
                <w:rFonts w:eastAsiaTheme="minorEastAsia"/>
                <w:w w:val="120"/>
                <w:lang w:eastAsia="zh-CN" w:bidi="ar-EG"/>
              </w:rPr>
              <w:t>09:</w:t>
            </w:r>
            <w:r>
              <w:rPr>
                <w:rFonts w:eastAsiaTheme="minorEastAsia"/>
                <w:w w:val="120"/>
                <w:lang w:eastAsia="zh-CN" w:bidi="ar-EG"/>
              </w:rPr>
              <w:t>45</w:t>
            </w:r>
            <w:r w:rsidR="006449C8" w:rsidRPr="006449C8">
              <w:rPr>
                <w:rFonts w:eastAsiaTheme="minorEastAsia" w:hint="cs"/>
                <w:w w:val="120"/>
                <w:rtl/>
                <w:lang w:eastAsia="zh-CN"/>
              </w:rPr>
              <w:t xml:space="preserve"> إلى الساعة </w:t>
            </w:r>
            <w:r>
              <w:rPr>
                <w:rFonts w:eastAsiaTheme="minorEastAsia"/>
                <w:w w:val="120"/>
                <w:lang w:eastAsia="zh-CN" w:bidi="ar-EG"/>
              </w:rPr>
              <w:t>10</w:t>
            </w:r>
            <w:r w:rsidR="006449C8">
              <w:rPr>
                <w:rFonts w:eastAsiaTheme="minorEastAsia"/>
                <w:w w:val="120"/>
                <w:lang w:eastAsia="zh-CN" w:bidi="ar-EG"/>
              </w:rPr>
              <w:t>:</w:t>
            </w:r>
            <w:r>
              <w:rPr>
                <w:rFonts w:eastAsiaTheme="minorEastAsia"/>
                <w:w w:val="120"/>
                <w:lang w:eastAsia="zh-CN" w:bidi="ar-EG"/>
              </w:rPr>
              <w:t>10</w:t>
            </w:r>
          </w:p>
        </w:tc>
      </w:tr>
      <w:tr w:rsidR="006449C8" w:rsidRPr="000E4FF0" w:rsidTr="000E4FF0">
        <w:trPr>
          <w:cantSplit/>
          <w:jc w:val="center"/>
        </w:trPr>
        <w:tc>
          <w:tcPr>
            <w:tcW w:w="9672" w:type="dxa"/>
            <w:gridSpan w:val="2"/>
          </w:tcPr>
          <w:p w:rsidR="006449C8" w:rsidRPr="006449C8" w:rsidRDefault="006449C8" w:rsidP="006449C8">
            <w:pPr>
              <w:jc w:val="center"/>
              <w:rPr>
                <w:rFonts w:eastAsiaTheme="minorEastAsia"/>
                <w:w w:val="120"/>
                <w:rtl/>
                <w:lang w:eastAsia="zh-CN"/>
              </w:rPr>
            </w:pPr>
            <w:r w:rsidRPr="006449C8">
              <w:rPr>
                <w:rFonts w:eastAsiaTheme="minorEastAsia" w:hint="cs"/>
                <w:b/>
                <w:bCs/>
                <w:w w:val="120"/>
                <w:rtl/>
                <w:lang w:eastAsia="zh-CN"/>
              </w:rPr>
              <w:t>الرئيسة</w:t>
            </w:r>
            <w:r w:rsidRPr="006449C8">
              <w:rPr>
                <w:rFonts w:eastAsiaTheme="minorEastAsia" w:hint="cs"/>
                <w:w w:val="120"/>
                <w:rtl/>
                <w:lang w:eastAsia="zh-CN"/>
              </w:rPr>
              <w:t>: الدكتورة إ.</w:t>
            </w:r>
            <w:r w:rsidR="00B200BD">
              <w:rPr>
                <w:rFonts w:eastAsiaTheme="minorEastAsia" w:hint="cs"/>
                <w:w w:val="120"/>
                <w:rtl/>
                <w:lang w:eastAsia="zh-CN"/>
              </w:rPr>
              <w:t xml:space="preserve"> </w:t>
            </w:r>
            <w:r w:rsidRPr="006449C8">
              <w:rPr>
                <w:rFonts w:eastAsiaTheme="minorEastAsia" w:hint="cs"/>
                <w:w w:val="120"/>
                <w:rtl/>
                <w:lang w:eastAsia="zh-CN"/>
              </w:rPr>
              <w:t>سبينا</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229"/>
        <w:gridCol w:w="1985"/>
      </w:tblGrid>
      <w:tr w:rsidR="0068316E" w:rsidRPr="00D5097C" w:rsidTr="0042481E">
        <w:tc>
          <w:tcPr>
            <w:tcW w:w="425" w:type="dxa"/>
          </w:tcPr>
          <w:p w:rsidR="0068316E" w:rsidRPr="00D5097C" w:rsidRDefault="0068316E" w:rsidP="00255C95">
            <w:pPr>
              <w:tabs>
                <w:tab w:val="clear" w:pos="1134"/>
              </w:tabs>
              <w:spacing w:after="120" w:line="340" w:lineRule="exact"/>
              <w:jc w:val="left"/>
              <w:rPr>
                <w:b/>
                <w:bCs/>
                <w:rtl/>
              </w:rPr>
            </w:pPr>
          </w:p>
        </w:tc>
        <w:tc>
          <w:tcPr>
            <w:tcW w:w="7229" w:type="dxa"/>
          </w:tcPr>
          <w:p w:rsidR="0068316E" w:rsidRPr="00D5097C" w:rsidRDefault="0068316E" w:rsidP="00255C95">
            <w:pPr>
              <w:tabs>
                <w:tab w:val="clear" w:pos="1134"/>
              </w:tabs>
              <w:spacing w:after="120" w:line="340" w:lineRule="exact"/>
              <w:jc w:val="left"/>
              <w:rPr>
                <w:rtl/>
                <w:lang w:bidi="ar-EG"/>
              </w:rPr>
            </w:pPr>
            <w:r w:rsidRPr="00D5097C">
              <w:rPr>
                <w:rFonts w:hint="cs"/>
                <w:b/>
                <w:bCs/>
                <w:rtl/>
              </w:rPr>
              <w:t>مواضيع المناقشة</w:t>
            </w:r>
          </w:p>
        </w:tc>
        <w:tc>
          <w:tcPr>
            <w:tcW w:w="1985" w:type="dxa"/>
          </w:tcPr>
          <w:p w:rsidR="0068316E" w:rsidRPr="00D5097C" w:rsidRDefault="0068316E" w:rsidP="00255C95">
            <w:pPr>
              <w:tabs>
                <w:tab w:val="clear" w:pos="1134"/>
              </w:tabs>
              <w:spacing w:after="120" w:line="340" w:lineRule="exact"/>
              <w:jc w:val="center"/>
              <w:rPr>
                <w:b/>
                <w:bCs/>
                <w:rtl/>
                <w:lang w:bidi="ar-EG"/>
              </w:rPr>
            </w:pPr>
            <w:r w:rsidRPr="00D5097C">
              <w:rPr>
                <w:rFonts w:hint="cs"/>
                <w:b/>
                <w:bCs/>
                <w:rtl/>
                <w:lang w:bidi="ar-EG"/>
              </w:rPr>
              <w:t>الوثائق</w:t>
            </w:r>
          </w:p>
        </w:tc>
      </w:tr>
      <w:tr w:rsidR="0068316E" w:rsidRPr="00D5097C" w:rsidTr="0042481E">
        <w:tc>
          <w:tcPr>
            <w:tcW w:w="425" w:type="dxa"/>
          </w:tcPr>
          <w:p w:rsidR="0068316E" w:rsidRPr="00D5097C" w:rsidRDefault="0068316E" w:rsidP="00255C95">
            <w:pPr>
              <w:tabs>
                <w:tab w:val="clear" w:pos="1134"/>
              </w:tabs>
              <w:spacing w:after="120" w:line="340" w:lineRule="exact"/>
              <w:jc w:val="left"/>
              <w:rPr>
                <w:lang w:bidi="ar-EG"/>
              </w:rPr>
            </w:pPr>
            <w:r w:rsidRPr="00D5097C">
              <w:rPr>
                <w:lang w:bidi="ar-EG"/>
              </w:rPr>
              <w:t>1</w:t>
            </w:r>
          </w:p>
        </w:tc>
        <w:tc>
          <w:tcPr>
            <w:tcW w:w="7229" w:type="dxa"/>
          </w:tcPr>
          <w:p w:rsidR="0068316E" w:rsidRPr="00D5097C" w:rsidRDefault="0068316E" w:rsidP="00255C95">
            <w:pPr>
              <w:tabs>
                <w:tab w:val="clear" w:pos="1134"/>
              </w:tabs>
              <w:spacing w:after="120" w:line="340" w:lineRule="exact"/>
              <w:jc w:val="left"/>
              <w:rPr>
                <w:rtl/>
                <w:lang w:bidi="ar-EG"/>
              </w:rPr>
            </w:pPr>
            <w:r w:rsidRPr="00D5097C">
              <w:rPr>
                <w:rFonts w:hint="cs"/>
                <w:rtl/>
                <w:lang w:bidi="ar-EG"/>
              </w:rPr>
              <w:t>قرارات المجلس ومقرراته التي انتهى مفعولها</w:t>
            </w:r>
          </w:p>
        </w:tc>
        <w:tc>
          <w:tcPr>
            <w:tcW w:w="1985" w:type="dxa"/>
          </w:tcPr>
          <w:p w:rsidR="0068316E" w:rsidRPr="00D5097C" w:rsidRDefault="004A0266" w:rsidP="00255C95">
            <w:pPr>
              <w:tabs>
                <w:tab w:val="clear" w:pos="1134"/>
              </w:tabs>
              <w:bidi w:val="0"/>
              <w:spacing w:after="120" w:line="340" w:lineRule="exact"/>
              <w:jc w:val="center"/>
              <w:rPr>
                <w:rtl/>
                <w:lang w:bidi="ar-EG"/>
              </w:rPr>
            </w:pPr>
            <w:hyperlink r:id="rId11" w:history="1">
              <w:bookmarkStart w:id="1" w:name="lt_pId019"/>
              <w:r w:rsidR="0068316E" w:rsidRPr="00D5097C">
                <w:rPr>
                  <w:rStyle w:val="Hyperlink"/>
                </w:rPr>
                <w:t>C17/3</w:t>
              </w:r>
              <w:bookmarkEnd w:id="1"/>
            </w:hyperlink>
          </w:p>
        </w:tc>
      </w:tr>
      <w:tr w:rsidR="0068316E" w:rsidRPr="00D5097C" w:rsidTr="0042481E">
        <w:trPr>
          <w:trHeight w:val="245"/>
        </w:trPr>
        <w:tc>
          <w:tcPr>
            <w:tcW w:w="425" w:type="dxa"/>
          </w:tcPr>
          <w:p w:rsidR="0068316E" w:rsidRPr="00D5097C" w:rsidRDefault="0068316E" w:rsidP="00255C95">
            <w:pPr>
              <w:tabs>
                <w:tab w:val="clear" w:pos="1134"/>
              </w:tabs>
              <w:spacing w:after="120" w:line="340" w:lineRule="exact"/>
              <w:jc w:val="left"/>
              <w:rPr>
                <w:lang w:bidi="ar-EG"/>
              </w:rPr>
            </w:pPr>
            <w:r w:rsidRPr="00D5097C">
              <w:rPr>
                <w:lang w:bidi="ar-EG"/>
              </w:rPr>
              <w:t>2</w:t>
            </w:r>
          </w:p>
        </w:tc>
        <w:tc>
          <w:tcPr>
            <w:tcW w:w="7229" w:type="dxa"/>
          </w:tcPr>
          <w:p w:rsidR="0068316E" w:rsidRPr="00D5097C" w:rsidRDefault="0068316E" w:rsidP="00255C95">
            <w:pPr>
              <w:tabs>
                <w:tab w:val="clear" w:pos="1134"/>
              </w:tabs>
              <w:spacing w:after="120" w:line="340" w:lineRule="exact"/>
              <w:jc w:val="left"/>
              <w:rPr>
                <w:rtl/>
                <w:lang w:bidi="ar-EG"/>
              </w:rPr>
            </w:pPr>
            <w:r w:rsidRPr="00D5097C">
              <w:rPr>
                <w:rFonts w:hint="cs"/>
                <w:rtl/>
                <w:lang w:bidi="ar-EG"/>
              </w:rPr>
              <w:t>تقرير من فريق العمل التابع للمجلس المعني بالخطتين الاستراتيجية والمالية للفترة</w:t>
            </w:r>
            <w:r w:rsidR="003E4CE2">
              <w:rPr>
                <w:rFonts w:hint="eastAsia"/>
                <w:rtl/>
                <w:lang w:bidi="ar-EG"/>
              </w:rPr>
              <w:t> </w:t>
            </w:r>
            <w:r w:rsidRPr="00D5097C">
              <w:rPr>
                <w:lang w:bidi="ar-EG"/>
              </w:rPr>
              <w:t>2023-2020</w:t>
            </w:r>
          </w:p>
        </w:tc>
        <w:tc>
          <w:tcPr>
            <w:tcW w:w="1985" w:type="dxa"/>
          </w:tcPr>
          <w:p w:rsidR="0068316E" w:rsidRPr="00D5097C" w:rsidRDefault="004A0266" w:rsidP="00255C95">
            <w:pPr>
              <w:tabs>
                <w:tab w:val="clear" w:pos="1134"/>
              </w:tabs>
              <w:bidi w:val="0"/>
              <w:spacing w:after="120" w:line="340" w:lineRule="exact"/>
              <w:jc w:val="center"/>
              <w:rPr>
                <w:rtl/>
                <w:lang w:bidi="ar-EG"/>
              </w:rPr>
            </w:pPr>
            <w:hyperlink r:id="rId12" w:history="1">
              <w:bookmarkStart w:id="2" w:name="lt_pId022"/>
              <w:r w:rsidR="0068316E" w:rsidRPr="00D5097C">
                <w:rPr>
                  <w:rStyle w:val="Hyperlink"/>
                </w:rPr>
                <w:t>C17/123</w:t>
              </w:r>
              <w:bookmarkEnd w:id="2"/>
            </w:hyperlink>
          </w:p>
        </w:tc>
      </w:tr>
      <w:tr w:rsidR="0068316E" w:rsidRPr="00D5097C" w:rsidTr="0042481E">
        <w:trPr>
          <w:trHeight w:val="245"/>
        </w:trPr>
        <w:tc>
          <w:tcPr>
            <w:tcW w:w="425" w:type="dxa"/>
          </w:tcPr>
          <w:p w:rsidR="0068316E" w:rsidRPr="00D5097C" w:rsidRDefault="0068316E" w:rsidP="00255C95">
            <w:pPr>
              <w:tabs>
                <w:tab w:val="clear" w:pos="1134"/>
              </w:tabs>
              <w:spacing w:after="120" w:line="340" w:lineRule="exact"/>
              <w:jc w:val="left"/>
              <w:rPr>
                <w:lang w:bidi="ar-EG"/>
              </w:rPr>
            </w:pPr>
            <w:r w:rsidRPr="00D5097C">
              <w:rPr>
                <w:lang w:bidi="ar-EG"/>
              </w:rPr>
              <w:t>3</w:t>
            </w:r>
          </w:p>
        </w:tc>
        <w:tc>
          <w:tcPr>
            <w:tcW w:w="7229" w:type="dxa"/>
          </w:tcPr>
          <w:p w:rsidR="0068316E" w:rsidRPr="00CB434D" w:rsidRDefault="0068316E" w:rsidP="00255C95">
            <w:pPr>
              <w:tabs>
                <w:tab w:val="clear" w:pos="1134"/>
              </w:tabs>
              <w:spacing w:after="120" w:line="340" w:lineRule="exact"/>
              <w:jc w:val="left"/>
              <w:rPr>
                <w:spacing w:val="-8"/>
                <w:rtl/>
                <w:lang w:bidi="ar-EG"/>
              </w:rPr>
            </w:pPr>
            <w:r w:rsidRPr="00CB434D">
              <w:rPr>
                <w:rFonts w:hint="cs"/>
                <w:spacing w:val="-8"/>
                <w:rtl/>
                <w:lang w:bidi="ar-EG"/>
              </w:rPr>
              <w:t>تقرير رئيس فريق العمل التابع للمجلس والمعني بقضايا السياسات العامة الدولية المتعلقة بالإنترنت (تابع)</w:t>
            </w:r>
          </w:p>
        </w:tc>
        <w:tc>
          <w:tcPr>
            <w:tcW w:w="1985" w:type="dxa"/>
          </w:tcPr>
          <w:p w:rsidR="0068316E" w:rsidRPr="00D5097C" w:rsidRDefault="004A0266" w:rsidP="00255C95">
            <w:pPr>
              <w:tabs>
                <w:tab w:val="clear" w:pos="1134"/>
              </w:tabs>
              <w:bidi w:val="0"/>
              <w:spacing w:after="120" w:line="340" w:lineRule="exact"/>
              <w:jc w:val="center"/>
            </w:pPr>
            <w:hyperlink r:id="rId13" w:history="1">
              <w:bookmarkStart w:id="3" w:name="lt_pId025"/>
              <w:r w:rsidR="0068316E" w:rsidRPr="00D5097C">
                <w:rPr>
                  <w:rStyle w:val="Hyperlink"/>
                </w:rPr>
                <w:t>C17/102</w:t>
              </w:r>
              <w:bookmarkEnd w:id="3"/>
            </w:hyperlink>
          </w:p>
        </w:tc>
      </w:tr>
      <w:tr w:rsidR="0068316E" w:rsidRPr="00D5097C" w:rsidTr="0042481E">
        <w:trPr>
          <w:trHeight w:val="245"/>
        </w:trPr>
        <w:tc>
          <w:tcPr>
            <w:tcW w:w="425" w:type="dxa"/>
          </w:tcPr>
          <w:p w:rsidR="0068316E" w:rsidRPr="00D5097C" w:rsidRDefault="0068316E" w:rsidP="00255C95">
            <w:pPr>
              <w:tabs>
                <w:tab w:val="clear" w:pos="1134"/>
              </w:tabs>
              <w:spacing w:after="120" w:line="340" w:lineRule="exact"/>
              <w:jc w:val="left"/>
              <w:rPr>
                <w:rtl/>
                <w:lang w:bidi="ar-EG"/>
              </w:rPr>
            </w:pPr>
            <w:r w:rsidRPr="00D5097C">
              <w:rPr>
                <w:lang w:bidi="ar-EG"/>
              </w:rPr>
              <w:t>4</w:t>
            </w:r>
          </w:p>
        </w:tc>
        <w:tc>
          <w:tcPr>
            <w:tcW w:w="7229" w:type="dxa"/>
          </w:tcPr>
          <w:p w:rsidR="0068316E" w:rsidRPr="00D5097C" w:rsidRDefault="0068316E" w:rsidP="00255C95">
            <w:pPr>
              <w:tabs>
                <w:tab w:val="clear" w:pos="1134"/>
              </w:tabs>
              <w:spacing w:after="120" w:line="340" w:lineRule="exact"/>
              <w:jc w:val="left"/>
              <w:rPr>
                <w:rtl/>
                <w:lang w:bidi="ar-EG"/>
              </w:rPr>
            </w:pPr>
            <w:r w:rsidRPr="00D5097C">
              <w:rPr>
                <w:rFonts w:hint="cs"/>
                <w:rtl/>
                <w:lang w:bidi="ar-EG"/>
              </w:rPr>
              <w:t>قائمة المرشحين لمناصب رؤساء ونواب رؤساء أفرقة العمل التابعة للمجلس (تابع)</w:t>
            </w:r>
          </w:p>
        </w:tc>
        <w:bookmarkStart w:id="4" w:name="lt_pId028"/>
        <w:tc>
          <w:tcPr>
            <w:tcW w:w="1985" w:type="dxa"/>
          </w:tcPr>
          <w:p w:rsidR="0068316E" w:rsidRPr="00D5097C" w:rsidRDefault="00C93B69" w:rsidP="00255C95">
            <w:pPr>
              <w:tabs>
                <w:tab w:val="clear" w:pos="1134"/>
              </w:tabs>
              <w:bidi w:val="0"/>
              <w:spacing w:after="120" w:line="340" w:lineRule="exact"/>
              <w:jc w:val="center"/>
            </w:pPr>
            <w:r>
              <w:fldChar w:fldCharType="begin"/>
            </w:r>
            <w:r>
              <w:instrText xml:space="preserve"> HYPERLINK "https://www.itu.int/md/S17-CL-C-0055/en" </w:instrText>
            </w:r>
            <w:r>
              <w:fldChar w:fldCharType="separate"/>
            </w:r>
            <w:r w:rsidR="0068316E" w:rsidRPr="00C93B69">
              <w:rPr>
                <w:rStyle w:val="Hyperlink"/>
              </w:rPr>
              <w:t>C17/55(Rev.2)</w:t>
            </w:r>
            <w:bookmarkEnd w:id="4"/>
            <w:r>
              <w:fldChar w:fldCharType="end"/>
            </w:r>
          </w:p>
        </w:tc>
      </w:tr>
    </w:tbl>
    <w:p w:rsidR="006157A3" w:rsidRDefault="006157A3" w:rsidP="006449C8">
      <w:pPr>
        <w:rPr>
          <w:lang w:bidi="ar-EG"/>
        </w:rPr>
      </w:pPr>
    </w:p>
    <w:p w:rsidR="000E4FF0" w:rsidRDefault="000E4FF0" w:rsidP="006449C8">
      <w:pPr>
        <w:rPr>
          <w:rtl/>
          <w:lang w:bidi="ar-EG"/>
        </w:rPr>
      </w:pPr>
      <w:r>
        <w:rPr>
          <w:rtl/>
          <w:lang w:bidi="ar-EG"/>
        </w:rPr>
        <w:br w:type="page"/>
      </w:r>
    </w:p>
    <w:p w:rsidR="0068316E" w:rsidRPr="006449C8" w:rsidRDefault="0068316E" w:rsidP="0042481E">
      <w:pPr>
        <w:pStyle w:val="Heading1"/>
        <w:rPr>
          <w:rtl/>
        </w:rPr>
      </w:pPr>
      <w:r w:rsidRPr="006449C8">
        <w:lastRenderedPageBreak/>
        <w:t>1</w:t>
      </w:r>
      <w:r w:rsidRPr="006449C8">
        <w:rPr>
          <w:rtl/>
        </w:rPr>
        <w:tab/>
      </w:r>
      <w:r>
        <w:rPr>
          <w:rFonts w:hint="cs"/>
          <w:rtl/>
        </w:rPr>
        <w:t>قرارات المجلس ومقرراته التي انتهى مفعولها</w:t>
      </w:r>
      <w:r w:rsidRPr="006449C8">
        <w:rPr>
          <w:rFonts w:hint="cs"/>
          <w:rtl/>
        </w:rPr>
        <w:t xml:space="preserve"> (</w:t>
      </w:r>
      <w:r>
        <w:rPr>
          <w:rFonts w:hint="cs"/>
          <w:rtl/>
        </w:rPr>
        <w:t xml:space="preserve">الوثيقة </w:t>
      </w:r>
      <w:hyperlink r:id="rId14" w:history="1">
        <w:r w:rsidRPr="003B3B32">
          <w:rPr>
            <w:rStyle w:val="Hyperlink"/>
          </w:rPr>
          <w:t>C17/3</w:t>
        </w:r>
      </w:hyperlink>
      <w:r w:rsidRPr="006449C8">
        <w:rPr>
          <w:rFonts w:hint="cs"/>
          <w:rtl/>
        </w:rPr>
        <w:t>)</w:t>
      </w:r>
    </w:p>
    <w:p w:rsidR="0068316E" w:rsidRPr="006449C8" w:rsidRDefault="0068316E" w:rsidP="0042481E">
      <w:pPr>
        <w:rPr>
          <w:rtl/>
          <w:lang w:bidi="ar-EG"/>
        </w:rPr>
      </w:pPr>
      <w:r w:rsidRPr="006449C8">
        <w:rPr>
          <w:lang w:bidi="ar-EG"/>
        </w:rPr>
        <w:t>1.1</w:t>
      </w:r>
      <w:r w:rsidRPr="006449C8">
        <w:rPr>
          <w:rtl/>
          <w:lang w:bidi="ar-EG"/>
        </w:rPr>
        <w:tab/>
      </w:r>
      <w:r w:rsidRPr="00D423DB">
        <w:rPr>
          <w:rFonts w:hint="cs"/>
          <w:spacing w:val="-2"/>
          <w:rtl/>
          <w:lang w:bidi="ar-EG"/>
        </w:rPr>
        <w:t xml:space="preserve">عرض </w:t>
      </w:r>
      <w:r>
        <w:rPr>
          <w:rFonts w:hint="cs"/>
          <w:spacing w:val="-2"/>
          <w:rtl/>
          <w:lang w:bidi="ar-EG"/>
        </w:rPr>
        <w:t>ممثل الأمانة</w:t>
      </w:r>
      <w:r w:rsidRPr="006449C8">
        <w:rPr>
          <w:rFonts w:hint="cs"/>
          <w:rtl/>
          <w:lang w:bidi="ar-EG"/>
        </w:rPr>
        <w:t xml:space="preserve"> الوثيقة</w:t>
      </w:r>
      <w:r>
        <w:rPr>
          <w:rFonts w:hint="eastAsia"/>
          <w:rtl/>
          <w:lang w:bidi="ar-EG"/>
        </w:rPr>
        <w:t> </w:t>
      </w:r>
      <w:r w:rsidRPr="006449C8">
        <w:rPr>
          <w:lang w:bidi="ar-EG"/>
        </w:rPr>
        <w:t>C17/</w:t>
      </w:r>
      <w:r>
        <w:rPr>
          <w:lang w:bidi="ar-EG"/>
        </w:rPr>
        <w:t>3</w:t>
      </w:r>
      <w:r w:rsidRPr="006449C8">
        <w:rPr>
          <w:rFonts w:hint="cs"/>
          <w:rtl/>
        </w:rPr>
        <w:t xml:space="preserve"> </w:t>
      </w:r>
      <w:r w:rsidRPr="006449C8">
        <w:rPr>
          <w:rFonts w:hint="cs"/>
          <w:rtl/>
          <w:lang w:bidi="ar-EG"/>
        </w:rPr>
        <w:t>التي ت</w:t>
      </w:r>
      <w:r>
        <w:rPr>
          <w:rFonts w:hint="cs"/>
          <w:rtl/>
          <w:lang w:bidi="ar-EG"/>
        </w:rPr>
        <w:t>تضمن قائمة بقرارات المجلس ومقرراته الواجب إلغاؤها.</w:t>
      </w:r>
    </w:p>
    <w:p w:rsidR="0068316E" w:rsidRPr="006449C8" w:rsidRDefault="0068316E" w:rsidP="0042481E">
      <w:pPr>
        <w:rPr>
          <w:rtl/>
          <w:lang w:bidi="ar-EG"/>
        </w:rPr>
      </w:pPr>
      <w:r w:rsidRPr="006449C8">
        <w:rPr>
          <w:lang w:bidi="ar-EG"/>
        </w:rPr>
        <w:t>2.1</w:t>
      </w:r>
      <w:r w:rsidRPr="006449C8">
        <w:rPr>
          <w:rtl/>
          <w:lang w:bidi="ar-SY"/>
        </w:rPr>
        <w:tab/>
      </w:r>
      <w:r w:rsidRPr="008652E6">
        <w:rPr>
          <w:rFonts w:hint="cs"/>
          <w:rtl/>
          <w:lang w:bidi="ar-EG"/>
        </w:rPr>
        <w:t>وتمت</w:t>
      </w:r>
      <w:r w:rsidRPr="008652E6">
        <w:rPr>
          <w:rFonts w:hint="cs"/>
          <w:b/>
          <w:bCs/>
          <w:rtl/>
          <w:lang w:bidi="ar-EG"/>
        </w:rPr>
        <w:t xml:space="preserve"> الموافقة</w:t>
      </w:r>
      <w:r>
        <w:rPr>
          <w:rFonts w:hint="cs"/>
          <w:rtl/>
          <w:lang w:bidi="ar-EG"/>
        </w:rPr>
        <w:t xml:space="preserve"> على الوثيقة </w:t>
      </w:r>
      <w:r w:rsidRPr="006449C8">
        <w:rPr>
          <w:lang w:bidi="ar-EG"/>
        </w:rPr>
        <w:t>C17/</w:t>
      </w:r>
      <w:r>
        <w:rPr>
          <w:lang w:bidi="ar-EG"/>
        </w:rPr>
        <w:t>3</w:t>
      </w:r>
      <w:r>
        <w:rPr>
          <w:rFonts w:hint="cs"/>
          <w:rtl/>
          <w:lang w:bidi="ar-EG"/>
        </w:rPr>
        <w:t>.</w:t>
      </w:r>
    </w:p>
    <w:p w:rsidR="0068316E" w:rsidRPr="009810C7" w:rsidRDefault="0068316E" w:rsidP="009810C7">
      <w:pPr>
        <w:pStyle w:val="Heading1"/>
        <w:rPr>
          <w:spacing w:val="-4"/>
          <w:rtl/>
        </w:rPr>
      </w:pPr>
      <w:r w:rsidRPr="009810C7">
        <w:rPr>
          <w:spacing w:val="-4"/>
        </w:rPr>
        <w:t>2</w:t>
      </w:r>
      <w:r w:rsidRPr="009810C7">
        <w:rPr>
          <w:spacing w:val="-4"/>
        </w:rPr>
        <w:tab/>
      </w:r>
      <w:r w:rsidRPr="009810C7">
        <w:rPr>
          <w:rFonts w:hint="eastAsia"/>
          <w:spacing w:val="-4"/>
          <w:rtl/>
        </w:rPr>
        <w:t>تقرير</w:t>
      </w:r>
      <w:r w:rsidRPr="009810C7">
        <w:rPr>
          <w:spacing w:val="-4"/>
          <w:rtl/>
        </w:rPr>
        <w:t xml:space="preserve"> </w:t>
      </w:r>
      <w:r w:rsidRPr="009810C7">
        <w:rPr>
          <w:rFonts w:hint="eastAsia"/>
          <w:spacing w:val="-4"/>
          <w:rtl/>
        </w:rPr>
        <w:t>من</w:t>
      </w:r>
      <w:r w:rsidRPr="009810C7">
        <w:rPr>
          <w:spacing w:val="-4"/>
          <w:rtl/>
        </w:rPr>
        <w:t xml:space="preserve"> </w:t>
      </w:r>
      <w:r w:rsidRPr="009810C7">
        <w:rPr>
          <w:rFonts w:hint="eastAsia"/>
          <w:spacing w:val="-4"/>
          <w:rtl/>
        </w:rPr>
        <w:t>فريق</w:t>
      </w:r>
      <w:r w:rsidRPr="009810C7">
        <w:rPr>
          <w:spacing w:val="-4"/>
          <w:rtl/>
        </w:rPr>
        <w:t xml:space="preserve"> </w:t>
      </w:r>
      <w:r w:rsidRPr="009810C7">
        <w:rPr>
          <w:rFonts w:hint="eastAsia"/>
          <w:spacing w:val="-4"/>
          <w:rtl/>
        </w:rPr>
        <w:t>العمل</w:t>
      </w:r>
      <w:r w:rsidRPr="009810C7">
        <w:rPr>
          <w:spacing w:val="-4"/>
          <w:rtl/>
        </w:rPr>
        <w:t xml:space="preserve"> </w:t>
      </w:r>
      <w:r w:rsidRPr="009810C7">
        <w:rPr>
          <w:rFonts w:hint="eastAsia"/>
          <w:spacing w:val="-4"/>
          <w:rtl/>
        </w:rPr>
        <w:t>التابع</w:t>
      </w:r>
      <w:r w:rsidRPr="009810C7">
        <w:rPr>
          <w:spacing w:val="-4"/>
          <w:rtl/>
        </w:rPr>
        <w:t xml:space="preserve"> </w:t>
      </w:r>
      <w:r w:rsidRPr="009810C7">
        <w:rPr>
          <w:rFonts w:hint="eastAsia"/>
          <w:spacing w:val="-4"/>
          <w:rtl/>
        </w:rPr>
        <w:t>للمجلس</w:t>
      </w:r>
      <w:r w:rsidRPr="009810C7">
        <w:rPr>
          <w:spacing w:val="-4"/>
          <w:rtl/>
        </w:rPr>
        <w:t xml:space="preserve"> </w:t>
      </w:r>
      <w:r w:rsidRPr="009810C7">
        <w:rPr>
          <w:rFonts w:hint="eastAsia"/>
          <w:spacing w:val="-4"/>
          <w:rtl/>
        </w:rPr>
        <w:t>المعني</w:t>
      </w:r>
      <w:r w:rsidRPr="009810C7">
        <w:rPr>
          <w:spacing w:val="-4"/>
          <w:rtl/>
        </w:rPr>
        <w:t xml:space="preserve"> </w:t>
      </w:r>
      <w:r w:rsidRPr="009810C7">
        <w:rPr>
          <w:rFonts w:hint="eastAsia"/>
          <w:spacing w:val="-4"/>
          <w:rtl/>
        </w:rPr>
        <w:t>بالخطتين</w:t>
      </w:r>
      <w:r w:rsidRPr="009810C7">
        <w:rPr>
          <w:spacing w:val="-4"/>
          <w:rtl/>
        </w:rPr>
        <w:t xml:space="preserve"> </w:t>
      </w:r>
      <w:r w:rsidRPr="009810C7">
        <w:rPr>
          <w:rFonts w:hint="eastAsia"/>
          <w:spacing w:val="-4"/>
          <w:rtl/>
        </w:rPr>
        <w:t>الاستراتيجية</w:t>
      </w:r>
      <w:r w:rsidRPr="009810C7">
        <w:rPr>
          <w:spacing w:val="-4"/>
          <w:rtl/>
        </w:rPr>
        <w:t xml:space="preserve"> </w:t>
      </w:r>
      <w:r w:rsidRPr="009810C7">
        <w:rPr>
          <w:rFonts w:hint="eastAsia"/>
          <w:spacing w:val="-4"/>
          <w:rtl/>
        </w:rPr>
        <w:t>والمالية</w:t>
      </w:r>
      <w:r w:rsidRPr="009810C7">
        <w:rPr>
          <w:spacing w:val="-4"/>
          <w:rtl/>
        </w:rPr>
        <w:t xml:space="preserve"> </w:t>
      </w:r>
      <w:r w:rsidRPr="009810C7">
        <w:rPr>
          <w:rFonts w:hint="eastAsia"/>
          <w:spacing w:val="-4"/>
          <w:rtl/>
        </w:rPr>
        <w:t>للفترة</w:t>
      </w:r>
      <w:r w:rsidRPr="009810C7">
        <w:rPr>
          <w:spacing w:val="-4"/>
          <w:rtl/>
        </w:rPr>
        <w:t xml:space="preserve"> </w:t>
      </w:r>
      <w:r w:rsidRPr="009810C7">
        <w:rPr>
          <w:spacing w:val="-4"/>
        </w:rPr>
        <w:t>2023</w:t>
      </w:r>
      <w:r w:rsidR="009810C7" w:rsidRPr="009810C7">
        <w:rPr>
          <w:spacing w:val="-4"/>
        </w:rPr>
        <w:noBreakHyphen/>
      </w:r>
      <w:r w:rsidRPr="009810C7">
        <w:rPr>
          <w:spacing w:val="-4"/>
        </w:rPr>
        <w:t>2020</w:t>
      </w:r>
      <w:r w:rsidRPr="009810C7">
        <w:rPr>
          <w:rFonts w:hint="cs"/>
          <w:spacing w:val="-4"/>
          <w:rtl/>
        </w:rPr>
        <w:t xml:space="preserve"> (الوثيقة</w:t>
      </w:r>
      <w:r w:rsidR="009810C7">
        <w:rPr>
          <w:rFonts w:hint="eastAsia"/>
          <w:spacing w:val="-4"/>
          <w:rtl/>
        </w:rPr>
        <w:t> </w:t>
      </w:r>
      <w:hyperlink r:id="rId15" w:history="1">
        <w:r w:rsidRPr="009810C7">
          <w:rPr>
            <w:rStyle w:val="Hyperlink"/>
            <w:spacing w:val="-4"/>
          </w:rPr>
          <w:t>C17/123</w:t>
        </w:r>
      </w:hyperlink>
      <w:r w:rsidRPr="009810C7">
        <w:rPr>
          <w:rFonts w:hint="cs"/>
          <w:spacing w:val="-4"/>
          <w:rtl/>
        </w:rPr>
        <w:t>)</w:t>
      </w:r>
    </w:p>
    <w:p w:rsidR="0068316E" w:rsidRDefault="0068316E" w:rsidP="001D55DE">
      <w:pPr>
        <w:rPr>
          <w:rtl/>
        </w:rPr>
      </w:pPr>
      <w:r w:rsidRPr="006449C8">
        <w:rPr>
          <w:lang w:bidi="ar-EG"/>
        </w:rPr>
        <w:t>1.2</w:t>
      </w:r>
      <w:r w:rsidRPr="006449C8">
        <w:rPr>
          <w:rtl/>
          <w:lang w:bidi="ar-EG"/>
        </w:rPr>
        <w:tab/>
      </w:r>
      <w:r>
        <w:rPr>
          <w:rFonts w:hint="cs"/>
          <w:rtl/>
        </w:rPr>
        <w:t>عرض رئيس فريق العمل التابع للمجلس المعني بالخطتين الاستراتيجية والمالية للفترة</w:t>
      </w:r>
      <w:r w:rsidR="00012848">
        <w:rPr>
          <w:rFonts w:hint="eastAsia"/>
          <w:rtl/>
        </w:rPr>
        <w:t> </w:t>
      </w:r>
      <w:r>
        <w:t>2023</w:t>
      </w:r>
      <w:r w:rsidR="009810C7">
        <w:noBreakHyphen/>
      </w:r>
      <w:r>
        <w:t>2020</w:t>
      </w:r>
      <w:r w:rsidR="005662EB">
        <w:rPr>
          <w:rFonts w:hint="eastAsia"/>
          <w:rtl/>
          <w:lang w:bidi="ar-EG"/>
        </w:rPr>
        <w:t> </w:t>
      </w:r>
      <w:r w:rsidR="009810C7">
        <w:t>(</w:t>
      </w:r>
      <w:r>
        <w:t>CWG-SFP</w:t>
      </w:r>
      <w:r w:rsidR="009810C7">
        <w:t>)</w:t>
      </w:r>
      <w:r>
        <w:rPr>
          <w:rFonts w:hint="cs"/>
          <w:rtl/>
          <w:lang w:bidi="ar-EG"/>
        </w:rPr>
        <w:t xml:space="preserve"> الوثيقة</w:t>
      </w:r>
      <w:r w:rsidR="009810C7">
        <w:rPr>
          <w:rFonts w:hint="eastAsia"/>
          <w:rtl/>
          <w:lang w:bidi="ar-EG"/>
        </w:rPr>
        <w:t> </w:t>
      </w:r>
      <w:r>
        <w:t>C17/123</w:t>
      </w:r>
      <w:r>
        <w:rPr>
          <w:rFonts w:hint="cs"/>
          <w:rtl/>
        </w:rPr>
        <w:t xml:space="preserve"> التي تلخص النتائج الرئيسية للاجتماع الأول لفريق العمل في </w:t>
      </w:r>
      <w:r>
        <w:t>23</w:t>
      </w:r>
      <w:r w:rsidR="001D55DE">
        <w:rPr>
          <w:rFonts w:hint="eastAsia"/>
          <w:rtl/>
        </w:rPr>
        <w:t> </w:t>
      </w:r>
      <w:r>
        <w:rPr>
          <w:rFonts w:hint="cs"/>
          <w:rtl/>
        </w:rPr>
        <w:t>مايو.</w:t>
      </w:r>
    </w:p>
    <w:p w:rsidR="0068316E" w:rsidRPr="00636385" w:rsidRDefault="0068316E" w:rsidP="0068316E">
      <w:pPr>
        <w:rPr>
          <w:spacing w:val="-4"/>
          <w:rtl/>
          <w:lang w:bidi="ar-EG"/>
        </w:rPr>
      </w:pPr>
      <w:r>
        <w:t>2.2</w:t>
      </w:r>
      <w:r>
        <w:rPr>
          <w:rtl/>
          <w:lang w:bidi="ar-EG"/>
        </w:rPr>
        <w:tab/>
      </w:r>
      <w:r w:rsidRPr="00636385">
        <w:rPr>
          <w:rFonts w:hint="cs"/>
          <w:spacing w:val="-4"/>
          <w:rtl/>
          <w:lang w:bidi="ar-EG"/>
        </w:rPr>
        <w:t>ورداً على استفسار، أكد الرئيس أن اجتماعاً للفريق لمدة يوم واحد سيُعقد في اليوم السابق لافتتاح دورة المجلس لعام</w:t>
      </w:r>
      <w:r w:rsidRPr="00636385">
        <w:rPr>
          <w:rFonts w:hint="eastAsia"/>
          <w:spacing w:val="-4"/>
          <w:rtl/>
          <w:lang w:bidi="ar-EG"/>
        </w:rPr>
        <w:t> </w:t>
      </w:r>
      <w:r w:rsidRPr="00636385">
        <w:rPr>
          <w:spacing w:val="-4"/>
          <w:lang w:bidi="ar-EG"/>
        </w:rPr>
        <w:t>2018</w:t>
      </w:r>
      <w:r w:rsidRPr="00636385">
        <w:rPr>
          <w:rFonts w:hint="cs"/>
          <w:spacing w:val="-4"/>
          <w:rtl/>
          <w:lang w:bidi="ar-EG"/>
        </w:rPr>
        <w:t>.</w:t>
      </w:r>
    </w:p>
    <w:p w:rsidR="0068316E" w:rsidRDefault="0068316E" w:rsidP="00675727">
      <w:pPr>
        <w:rPr>
          <w:rtl/>
        </w:rPr>
      </w:pPr>
      <w:r>
        <w:rPr>
          <w:lang w:bidi="ar-EG"/>
        </w:rPr>
        <w:t>3.2</w:t>
      </w:r>
      <w:r>
        <w:rPr>
          <w:rtl/>
          <w:lang w:bidi="ar-EG"/>
        </w:rPr>
        <w:tab/>
      </w:r>
      <w:r w:rsidRPr="008652E6">
        <w:rPr>
          <w:rFonts w:hint="cs"/>
          <w:rtl/>
          <w:lang w:bidi="ar-EG"/>
        </w:rPr>
        <w:t>و</w:t>
      </w:r>
      <w:r w:rsidRPr="00014B84">
        <w:rPr>
          <w:rFonts w:hint="cs"/>
          <w:b/>
          <w:bCs/>
          <w:rtl/>
          <w:lang w:bidi="ar-EG"/>
        </w:rPr>
        <w:t xml:space="preserve">أحيط </w:t>
      </w:r>
      <w:r w:rsidRPr="008652E6">
        <w:rPr>
          <w:rFonts w:hint="cs"/>
          <w:b/>
          <w:bCs/>
          <w:rtl/>
          <w:lang w:bidi="ar-EG"/>
        </w:rPr>
        <w:t>علماً</w:t>
      </w:r>
      <w:r>
        <w:rPr>
          <w:rFonts w:hint="cs"/>
          <w:rtl/>
          <w:lang w:bidi="ar-EG"/>
        </w:rPr>
        <w:t xml:space="preserve"> بالوثيقة</w:t>
      </w:r>
      <w:r w:rsidR="00675727">
        <w:rPr>
          <w:rFonts w:hint="eastAsia"/>
          <w:rtl/>
          <w:lang w:bidi="ar-EG"/>
        </w:rPr>
        <w:t> </w:t>
      </w:r>
      <w:r w:rsidRPr="003B3B32">
        <w:t>C17/123</w:t>
      </w:r>
      <w:r w:rsidR="006B6D83">
        <w:rPr>
          <w:rFonts w:hint="cs"/>
          <w:rtl/>
        </w:rPr>
        <w:t>.</w:t>
      </w:r>
    </w:p>
    <w:p w:rsidR="0068316E" w:rsidRDefault="0068316E" w:rsidP="0042481E">
      <w:pPr>
        <w:pStyle w:val="Heading1"/>
        <w:spacing w:before="120"/>
      </w:pPr>
      <w:r>
        <w:t>3</w:t>
      </w:r>
      <w:r w:rsidRPr="006449C8">
        <w:tab/>
      </w:r>
      <w:r w:rsidRPr="007F76EF">
        <w:rPr>
          <w:rFonts w:hint="eastAsia"/>
          <w:rtl/>
        </w:rPr>
        <w:t>تقرير</w:t>
      </w:r>
      <w:r w:rsidRPr="007F76EF">
        <w:rPr>
          <w:rtl/>
        </w:rPr>
        <w:t xml:space="preserve"> </w:t>
      </w:r>
      <w:r w:rsidRPr="007F76EF">
        <w:rPr>
          <w:rFonts w:hint="eastAsia"/>
          <w:rtl/>
        </w:rPr>
        <w:t>رئيس</w:t>
      </w:r>
      <w:r w:rsidRPr="007F76EF">
        <w:rPr>
          <w:rtl/>
        </w:rPr>
        <w:t xml:space="preserve"> </w:t>
      </w:r>
      <w:r w:rsidRPr="007F76EF">
        <w:rPr>
          <w:rFonts w:hint="eastAsia"/>
          <w:rtl/>
        </w:rPr>
        <w:t>فريق</w:t>
      </w:r>
      <w:r w:rsidRPr="007F76EF">
        <w:rPr>
          <w:rtl/>
        </w:rPr>
        <w:t xml:space="preserve"> </w:t>
      </w:r>
      <w:r w:rsidRPr="007F76EF">
        <w:rPr>
          <w:rFonts w:hint="eastAsia"/>
          <w:rtl/>
        </w:rPr>
        <w:t>العمل</w:t>
      </w:r>
      <w:r w:rsidRPr="007F76EF">
        <w:rPr>
          <w:rtl/>
        </w:rPr>
        <w:t xml:space="preserve"> </w:t>
      </w:r>
      <w:r w:rsidRPr="007F76EF">
        <w:rPr>
          <w:rFonts w:hint="eastAsia"/>
          <w:rtl/>
        </w:rPr>
        <w:t>التابع</w:t>
      </w:r>
      <w:r w:rsidRPr="007F76EF">
        <w:rPr>
          <w:rtl/>
        </w:rPr>
        <w:t xml:space="preserve"> </w:t>
      </w:r>
      <w:r w:rsidRPr="007F76EF">
        <w:rPr>
          <w:rFonts w:hint="eastAsia"/>
          <w:rtl/>
        </w:rPr>
        <w:t>للمجلس</w:t>
      </w:r>
      <w:r w:rsidRPr="007F76EF">
        <w:rPr>
          <w:rtl/>
        </w:rPr>
        <w:t xml:space="preserve"> </w:t>
      </w:r>
      <w:r w:rsidRPr="007F76EF">
        <w:rPr>
          <w:rFonts w:hint="eastAsia"/>
          <w:rtl/>
        </w:rPr>
        <w:t>والمعني</w:t>
      </w:r>
      <w:r w:rsidRPr="007F76EF">
        <w:rPr>
          <w:rtl/>
        </w:rPr>
        <w:t xml:space="preserve"> </w:t>
      </w:r>
      <w:r w:rsidRPr="007F76EF">
        <w:rPr>
          <w:rFonts w:hint="eastAsia"/>
          <w:rtl/>
        </w:rPr>
        <w:t>بقضايا</w:t>
      </w:r>
      <w:r w:rsidRPr="007F76EF">
        <w:rPr>
          <w:rtl/>
        </w:rPr>
        <w:t xml:space="preserve"> </w:t>
      </w:r>
      <w:r w:rsidRPr="007F76EF">
        <w:rPr>
          <w:rFonts w:hint="eastAsia"/>
          <w:rtl/>
        </w:rPr>
        <w:t>السياسات</w:t>
      </w:r>
      <w:r w:rsidRPr="007F76EF">
        <w:rPr>
          <w:rtl/>
        </w:rPr>
        <w:t xml:space="preserve"> </w:t>
      </w:r>
      <w:r w:rsidRPr="007F76EF">
        <w:rPr>
          <w:rFonts w:hint="eastAsia"/>
          <w:rtl/>
        </w:rPr>
        <w:t>العامة</w:t>
      </w:r>
      <w:r w:rsidRPr="007F76EF">
        <w:rPr>
          <w:rtl/>
        </w:rPr>
        <w:t xml:space="preserve"> </w:t>
      </w:r>
      <w:r w:rsidRPr="007F76EF">
        <w:rPr>
          <w:rFonts w:hint="eastAsia"/>
          <w:rtl/>
        </w:rPr>
        <w:t>الدولية</w:t>
      </w:r>
      <w:r w:rsidRPr="007F76EF">
        <w:rPr>
          <w:rtl/>
        </w:rPr>
        <w:t xml:space="preserve"> </w:t>
      </w:r>
      <w:r w:rsidRPr="007F76EF">
        <w:rPr>
          <w:rFonts w:hint="eastAsia"/>
          <w:rtl/>
        </w:rPr>
        <w:t>المتعلقة</w:t>
      </w:r>
      <w:r w:rsidRPr="007F76EF">
        <w:rPr>
          <w:rtl/>
        </w:rPr>
        <w:t xml:space="preserve"> </w:t>
      </w:r>
      <w:r w:rsidRPr="007F76EF">
        <w:rPr>
          <w:rFonts w:hint="eastAsia"/>
          <w:rtl/>
        </w:rPr>
        <w:t>بالإنترنت</w:t>
      </w:r>
      <w:r w:rsidRPr="007F76EF">
        <w:rPr>
          <w:rtl/>
        </w:rPr>
        <w:t xml:space="preserve"> (</w:t>
      </w:r>
      <w:r>
        <w:rPr>
          <w:rFonts w:hint="cs"/>
          <w:rtl/>
        </w:rPr>
        <w:t>تابع</w:t>
      </w:r>
      <w:r w:rsidRPr="007F76EF">
        <w:rPr>
          <w:rtl/>
        </w:rPr>
        <w:t>)</w:t>
      </w:r>
      <w:r w:rsidRPr="007F76EF">
        <w:rPr>
          <w:rFonts w:hint="cs"/>
          <w:rtl/>
        </w:rPr>
        <w:t xml:space="preserve"> </w:t>
      </w:r>
      <w:r>
        <w:rPr>
          <w:rFonts w:hint="cs"/>
          <w:rtl/>
        </w:rPr>
        <w:t xml:space="preserve">(الوثيقة </w:t>
      </w:r>
      <w:hyperlink r:id="rId16" w:history="1">
        <w:r w:rsidRPr="003B3B32">
          <w:rPr>
            <w:rStyle w:val="Hyperlink"/>
          </w:rPr>
          <w:t>C17/102</w:t>
        </w:r>
      </w:hyperlink>
      <w:r>
        <w:rPr>
          <w:rFonts w:hint="cs"/>
          <w:rtl/>
        </w:rPr>
        <w:t>)</w:t>
      </w:r>
    </w:p>
    <w:p w:rsidR="00D41FCA" w:rsidRDefault="0068316E" w:rsidP="0009253C">
      <w:pPr>
        <w:rPr>
          <w:spacing w:val="-2"/>
          <w:rtl/>
          <w:lang w:bidi="ar-EG"/>
        </w:rPr>
      </w:pPr>
      <w:r w:rsidRPr="001763AE">
        <w:rPr>
          <w:spacing w:val="-2"/>
          <w:lang w:bidi="ar-EG"/>
        </w:rPr>
        <w:t>1.3</w:t>
      </w:r>
      <w:r w:rsidRPr="001763AE">
        <w:rPr>
          <w:b/>
          <w:bCs/>
          <w:spacing w:val="-2"/>
          <w:kern w:val="32"/>
          <w:sz w:val="26"/>
          <w:szCs w:val="36"/>
          <w:rtl/>
          <w:lang w:bidi="ar-EG"/>
        </w:rPr>
        <w:tab/>
      </w:r>
      <w:r w:rsidRPr="001763AE">
        <w:rPr>
          <w:rFonts w:hint="cs"/>
          <w:spacing w:val="-2"/>
          <w:rtl/>
          <w:lang w:bidi="ar-EG"/>
        </w:rPr>
        <w:t>قدم رئيس فريق العمل التابع للمجلس والمعني بقضايا السياسات العامة الدولية المتعلقة بالإنترنت</w:t>
      </w:r>
      <w:r w:rsidR="009810C7" w:rsidRPr="001763AE">
        <w:rPr>
          <w:rFonts w:hint="eastAsia"/>
          <w:spacing w:val="-2"/>
          <w:rtl/>
          <w:lang w:bidi="ar-EG"/>
        </w:rPr>
        <w:t> </w:t>
      </w:r>
      <w:r w:rsidR="009810C7" w:rsidRPr="001763AE">
        <w:rPr>
          <w:spacing w:val="-2"/>
        </w:rPr>
        <w:t>(</w:t>
      </w:r>
      <w:r w:rsidRPr="001763AE">
        <w:rPr>
          <w:spacing w:val="-2"/>
        </w:rPr>
        <w:t>CWG</w:t>
      </w:r>
      <w:r w:rsidR="009810C7" w:rsidRPr="001763AE">
        <w:rPr>
          <w:spacing w:val="-2"/>
        </w:rPr>
        <w:noBreakHyphen/>
      </w:r>
      <w:r w:rsidRPr="001763AE">
        <w:rPr>
          <w:spacing w:val="-2"/>
        </w:rPr>
        <w:t>Internet</w:t>
      </w:r>
      <w:r w:rsidR="009810C7" w:rsidRPr="001763AE">
        <w:rPr>
          <w:spacing w:val="-2"/>
        </w:rPr>
        <w:t>)</w:t>
      </w:r>
      <w:r w:rsidRPr="001763AE">
        <w:rPr>
          <w:rFonts w:hint="cs"/>
          <w:spacing w:val="-2"/>
          <w:rtl/>
          <w:lang w:bidi="ar-EG"/>
        </w:rPr>
        <w:t xml:space="preserve"> تقريراً عن نتائج المشاورات غير الرسمية التي أ</w:t>
      </w:r>
      <w:r w:rsidR="00BF7DD1" w:rsidRPr="001763AE">
        <w:rPr>
          <w:rFonts w:hint="cs"/>
          <w:spacing w:val="-2"/>
          <w:rtl/>
          <w:lang w:bidi="ar-EG"/>
        </w:rPr>
        <w:t>ُ</w:t>
      </w:r>
      <w:r w:rsidRPr="001763AE">
        <w:rPr>
          <w:rFonts w:hint="cs"/>
          <w:spacing w:val="-2"/>
          <w:rtl/>
          <w:lang w:bidi="ar-EG"/>
        </w:rPr>
        <w:t>جريت في أعقاب الجلسة العامة الثامنة بشأن الوثيقة</w:t>
      </w:r>
      <w:r w:rsidR="009D03FD">
        <w:rPr>
          <w:rFonts w:hint="eastAsia"/>
          <w:spacing w:val="-2"/>
          <w:rtl/>
          <w:lang w:bidi="ar-EG"/>
        </w:rPr>
        <w:t> </w:t>
      </w:r>
      <w:r w:rsidRPr="001763AE">
        <w:rPr>
          <w:spacing w:val="-2"/>
        </w:rPr>
        <w:t>C17/102</w:t>
      </w:r>
      <w:r w:rsidRPr="001763AE">
        <w:rPr>
          <w:rFonts w:hint="cs"/>
          <w:spacing w:val="-2"/>
          <w:rtl/>
        </w:rPr>
        <w:t xml:space="preserve"> التي تتضمن مشروع قرار بشأن السياسات العامة الدولية المتعلقة بنفاذ الأشخاص </w:t>
      </w:r>
      <w:r w:rsidR="00071CF1" w:rsidRPr="001763AE">
        <w:rPr>
          <w:rFonts w:hint="cs"/>
          <w:spacing w:val="-2"/>
          <w:rtl/>
        </w:rPr>
        <w:t>ذوي الإعاقة</w:t>
      </w:r>
      <w:r w:rsidRPr="001763AE">
        <w:rPr>
          <w:rFonts w:hint="cs"/>
          <w:spacing w:val="-2"/>
          <w:rtl/>
        </w:rPr>
        <w:t xml:space="preserve"> وذوي الاحتياجات المحددة إل</w:t>
      </w:r>
      <w:r w:rsidR="00D82A76">
        <w:rPr>
          <w:rFonts w:hint="cs"/>
          <w:spacing w:val="-2"/>
          <w:rtl/>
        </w:rPr>
        <w:t>ى الإنترنت.</w:t>
      </w:r>
      <w:r w:rsidR="00D41FCA">
        <w:rPr>
          <w:rFonts w:hint="cs"/>
          <w:spacing w:val="-2"/>
          <w:rtl/>
          <w:lang w:bidi="ar-EG"/>
        </w:rPr>
        <w:t xml:space="preserve"> واتفق المجلس على الاستنتاج التالي ومفاده أن المجلس في دروته لعام</w:t>
      </w:r>
      <w:r w:rsidR="0009253C">
        <w:rPr>
          <w:rFonts w:hint="eastAsia"/>
          <w:spacing w:val="-2"/>
          <w:rtl/>
          <w:lang w:bidi="ar-EG"/>
        </w:rPr>
        <w:t> </w:t>
      </w:r>
      <w:r w:rsidR="001F734B">
        <w:rPr>
          <w:spacing w:val="-2"/>
          <w:lang w:bidi="ar-EG"/>
        </w:rPr>
        <w:t>2017</w:t>
      </w:r>
      <w:r w:rsidR="00D41FCA">
        <w:rPr>
          <w:rFonts w:hint="cs"/>
          <w:spacing w:val="-2"/>
          <w:rtl/>
          <w:lang w:bidi="ar-EG"/>
        </w:rPr>
        <w:t xml:space="preserve"> قد نظر في المساهمة المقدمة من المملكة العربية السعودية التي تقترح فيها اعتماد قرار بشأن "اعتماد السياسة العامة الدولية المتعلقة </w:t>
      </w:r>
      <w:r w:rsidR="00D41FCA" w:rsidRPr="001763AE">
        <w:rPr>
          <w:rFonts w:hint="cs"/>
          <w:spacing w:val="-2"/>
          <w:rtl/>
        </w:rPr>
        <w:t>بنفاذ الأشخاص ذوي الإعاقة وذوي الاحتياجات المحددة إل</w:t>
      </w:r>
      <w:r w:rsidR="00D41FCA">
        <w:rPr>
          <w:rFonts w:hint="cs"/>
          <w:spacing w:val="-2"/>
          <w:rtl/>
        </w:rPr>
        <w:t xml:space="preserve">ى الإنترنت". وقد أبديت مع ذلك آراء تؤيد هذا الاقتراح وأخرى تعارضه، وذلك بالنظر إلى نطاق تطبيقه وبالنظر خصوصاً إلى ضيق الوقت، </w:t>
      </w:r>
      <w:r w:rsidR="00DA3A02">
        <w:rPr>
          <w:rFonts w:hint="cs"/>
          <w:spacing w:val="-2"/>
          <w:rtl/>
        </w:rPr>
        <w:t xml:space="preserve">مما أدى إلى استنتاج مفاده أن تحال المسألة إلى </w:t>
      </w:r>
      <w:r w:rsidR="00DA3A02" w:rsidRPr="001763AE">
        <w:rPr>
          <w:rFonts w:hint="cs"/>
          <w:spacing w:val="-2"/>
          <w:rtl/>
        </w:rPr>
        <w:t>المجلس في</w:t>
      </w:r>
      <w:r w:rsidR="00DA3A02" w:rsidRPr="001763AE">
        <w:rPr>
          <w:rFonts w:hint="eastAsia"/>
          <w:spacing w:val="-2"/>
          <w:rtl/>
        </w:rPr>
        <w:t> </w:t>
      </w:r>
      <w:r w:rsidR="00DA3A02" w:rsidRPr="001763AE">
        <w:rPr>
          <w:rFonts w:hint="cs"/>
          <w:spacing w:val="-2"/>
          <w:rtl/>
        </w:rPr>
        <w:t>دورته لعام</w:t>
      </w:r>
      <w:r w:rsidR="00DA3A02" w:rsidRPr="001763AE">
        <w:rPr>
          <w:rFonts w:hint="eastAsia"/>
          <w:spacing w:val="-2"/>
          <w:rtl/>
        </w:rPr>
        <w:t> </w:t>
      </w:r>
      <w:r w:rsidR="00DA3A02" w:rsidRPr="001763AE">
        <w:rPr>
          <w:spacing w:val="-2"/>
        </w:rPr>
        <w:t>2018</w:t>
      </w:r>
      <w:r w:rsidR="00DA3A02" w:rsidRPr="001763AE">
        <w:rPr>
          <w:rFonts w:hint="cs"/>
          <w:spacing w:val="-2"/>
          <w:rtl/>
          <w:lang w:bidi="ar-EG"/>
        </w:rPr>
        <w:t xml:space="preserve"> من أجل إمعان النظر فيها واتخاذ الإجراءات المناسبة</w:t>
      </w:r>
      <w:r w:rsidR="00DA3A02">
        <w:rPr>
          <w:rFonts w:hint="cs"/>
          <w:spacing w:val="-2"/>
          <w:rtl/>
          <w:lang w:bidi="ar-EG"/>
        </w:rPr>
        <w:t xml:space="preserve"> التي قد تشمل إحالة استنتاج</w:t>
      </w:r>
      <w:r w:rsidR="00DA3A02" w:rsidRPr="001763AE">
        <w:rPr>
          <w:rFonts w:hint="cs"/>
          <w:spacing w:val="-2"/>
          <w:rtl/>
          <w:lang w:bidi="ar-EG"/>
        </w:rPr>
        <w:t xml:space="preserve"> المجلس إلى مؤتمر المندوبين المفوضين لعام</w:t>
      </w:r>
      <w:r w:rsidR="00DA3A02" w:rsidRPr="001763AE">
        <w:rPr>
          <w:rFonts w:hint="eastAsia"/>
          <w:spacing w:val="-2"/>
          <w:rtl/>
          <w:lang w:bidi="ar-EG"/>
        </w:rPr>
        <w:t> </w:t>
      </w:r>
      <w:r w:rsidR="00DA3A02" w:rsidRPr="001763AE">
        <w:rPr>
          <w:spacing w:val="-2"/>
          <w:lang w:bidi="ar-EG"/>
        </w:rPr>
        <w:t>2018</w:t>
      </w:r>
      <w:r w:rsidR="00DA3A02" w:rsidRPr="001763AE">
        <w:rPr>
          <w:rFonts w:hint="cs"/>
          <w:spacing w:val="-2"/>
          <w:rtl/>
          <w:lang w:bidi="ar-EG"/>
        </w:rPr>
        <w:t>.</w:t>
      </w:r>
    </w:p>
    <w:p w:rsidR="00DA3A02" w:rsidRDefault="00DA3A02" w:rsidP="0028280D">
      <w:pPr>
        <w:rPr>
          <w:spacing w:val="-2"/>
          <w:lang w:bidi="ar-EG"/>
        </w:rPr>
      </w:pPr>
      <w:r w:rsidRPr="001763AE">
        <w:rPr>
          <w:rFonts w:hint="cs"/>
          <w:spacing w:val="-2"/>
          <w:rtl/>
          <w:lang w:bidi="ar-EG"/>
        </w:rPr>
        <w:t>وهذا</w:t>
      </w:r>
      <w:r>
        <w:rPr>
          <w:rFonts w:hint="cs"/>
          <w:spacing w:val="-2"/>
          <w:rtl/>
          <w:lang w:bidi="ar-EG"/>
        </w:rPr>
        <w:t xml:space="preserve"> الاستنتاج</w:t>
      </w:r>
      <w:r w:rsidRPr="001763AE">
        <w:rPr>
          <w:rFonts w:hint="cs"/>
          <w:spacing w:val="-2"/>
          <w:rtl/>
          <w:lang w:bidi="ar-EG"/>
        </w:rPr>
        <w:t xml:space="preserve"> لن يمنع الفريق</w:t>
      </w:r>
      <w:r w:rsidR="0028280D">
        <w:rPr>
          <w:rFonts w:hint="cs"/>
          <w:spacing w:val="-2"/>
          <w:rtl/>
          <w:lang w:bidi="ar-EG"/>
        </w:rPr>
        <w:t xml:space="preserve"> المعني بقضايا </w:t>
      </w:r>
      <w:r w:rsidR="0028280D" w:rsidRPr="001763AE">
        <w:rPr>
          <w:rFonts w:hint="cs"/>
          <w:spacing w:val="-2"/>
          <w:rtl/>
          <w:lang w:bidi="ar-EG"/>
        </w:rPr>
        <w:t>السياسات العامة الدولية المتعلقة بالإنترنت</w:t>
      </w:r>
      <w:r w:rsidR="0028280D">
        <w:rPr>
          <w:rFonts w:hint="cs"/>
          <w:spacing w:val="-2"/>
          <w:rtl/>
          <w:lang w:bidi="ar-EG"/>
        </w:rPr>
        <w:t xml:space="preserve"> </w:t>
      </w:r>
      <w:r w:rsidRPr="001763AE">
        <w:rPr>
          <w:rFonts w:hint="cs"/>
          <w:spacing w:val="-2"/>
          <w:rtl/>
          <w:lang w:bidi="ar-EG"/>
        </w:rPr>
        <w:t xml:space="preserve">من استعراض </w:t>
      </w:r>
      <w:r w:rsidR="0028280D">
        <w:rPr>
          <w:rFonts w:hint="cs"/>
          <w:spacing w:val="-2"/>
          <w:rtl/>
          <w:lang w:bidi="ar-EG"/>
        </w:rPr>
        <w:t>المسألة</w:t>
      </w:r>
      <w:r w:rsidRPr="001763AE">
        <w:rPr>
          <w:rFonts w:hint="cs"/>
          <w:spacing w:val="-2"/>
          <w:rtl/>
          <w:lang w:bidi="ar-EG"/>
        </w:rPr>
        <w:t xml:space="preserve"> في ضوء أيّ مساهمات أخرى </w:t>
      </w:r>
      <w:r w:rsidR="0028280D">
        <w:rPr>
          <w:rFonts w:hint="cs"/>
          <w:spacing w:val="-2"/>
          <w:rtl/>
          <w:lang w:bidi="ar-EG"/>
        </w:rPr>
        <w:t>قد يستلمها الفريق</w:t>
      </w:r>
      <w:r w:rsidRPr="001763AE">
        <w:rPr>
          <w:rFonts w:hint="cs"/>
          <w:spacing w:val="-2"/>
          <w:rtl/>
          <w:lang w:bidi="ar-EG"/>
        </w:rPr>
        <w:t xml:space="preserve"> من الدول</w:t>
      </w:r>
      <w:r w:rsidR="0028280D">
        <w:rPr>
          <w:rFonts w:hint="cs"/>
          <w:spacing w:val="-2"/>
          <w:rtl/>
          <w:lang w:bidi="ar-EG"/>
        </w:rPr>
        <w:t xml:space="preserve"> ا</w:t>
      </w:r>
      <w:r w:rsidRPr="001763AE">
        <w:rPr>
          <w:rFonts w:hint="cs"/>
          <w:spacing w:val="-2"/>
          <w:rtl/>
          <w:lang w:bidi="ar-EG"/>
        </w:rPr>
        <w:t>لأعضاء</w:t>
      </w:r>
      <w:r w:rsidR="0028280D">
        <w:rPr>
          <w:rFonts w:hint="cs"/>
          <w:spacing w:val="-2"/>
          <w:rtl/>
          <w:lang w:bidi="ar-EG"/>
        </w:rPr>
        <w:t>.</w:t>
      </w:r>
    </w:p>
    <w:p w:rsidR="0068316E" w:rsidRDefault="0068316E" w:rsidP="0042481E">
      <w:pPr>
        <w:rPr>
          <w:rtl/>
          <w:lang w:bidi="ar-EG"/>
        </w:rPr>
      </w:pPr>
      <w:r>
        <w:rPr>
          <w:lang w:bidi="ar-EG"/>
        </w:rPr>
        <w:t>2.3</w:t>
      </w:r>
      <w:r>
        <w:rPr>
          <w:rtl/>
          <w:lang w:bidi="ar-EG"/>
        </w:rPr>
        <w:tab/>
      </w:r>
      <w:r>
        <w:rPr>
          <w:rFonts w:hint="cs"/>
          <w:rtl/>
          <w:lang w:bidi="ar-EG"/>
        </w:rPr>
        <w:t xml:space="preserve">وتمت </w:t>
      </w:r>
      <w:r w:rsidRPr="00087DAF">
        <w:rPr>
          <w:rFonts w:hint="cs"/>
          <w:b/>
          <w:bCs/>
          <w:rtl/>
          <w:lang w:bidi="ar-EG"/>
        </w:rPr>
        <w:t>الموافقة</w:t>
      </w:r>
      <w:r w:rsidR="00237D11">
        <w:rPr>
          <w:rFonts w:hint="cs"/>
          <w:rtl/>
          <w:lang w:bidi="ar-EG"/>
        </w:rPr>
        <w:t xml:space="preserve"> على هذه الاستنتاجات.</w:t>
      </w:r>
    </w:p>
    <w:p w:rsidR="0068316E" w:rsidRDefault="0068316E" w:rsidP="00636385">
      <w:pPr>
        <w:pStyle w:val="Heading1"/>
        <w:spacing w:before="120"/>
        <w:rPr>
          <w:rtl/>
        </w:rPr>
      </w:pPr>
      <w:r>
        <w:t>4</w:t>
      </w:r>
      <w:r w:rsidRPr="006449C8">
        <w:tab/>
      </w:r>
      <w:r w:rsidRPr="00BE342A">
        <w:rPr>
          <w:rFonts w:hint="eastAsia"/>
          <w:rtl/>
        </w:rPr>
        <w:t>قائمة</w:t>
      </w:r>
      <w:r w:rsidRPr="00BE342A">
        <w:rPr>
          <w:rtl/>
        </w:rPr>
        <w:t xml:space="preserve"> </w:t>
      </w:r>
      <w:r w:rsidRPr="00BE342A">
        <w:rPr>
          <w:rFonts w:hint="eastAsia"/>
          <w:rtl/>
        </w:rPr>
        <w:t>المرشحين</w:t>
      </w:r>
      <w:r w:rsidRPr="00BE342A">
        <w:rPr>
          <w:rtl/>
        </w:rPr>
        <w:t xml:space="preserve"> </w:t>
      </w:r>
      <w:r w:rsidRPr="00BE342A">
        <w:rPr>
          <w:rFonts w:hint="eastAsia"/>
          <w:rtl/>
        </w:rPr>
        <w:t>لمناصب</w:t>
      </w:r>
      <w:r w:rsidRPr="00BE342A">
        <w:rPr>
          <w:rtl/>
        </w:rPr>
        <w:t xml:space="preserve"> </w:t>
      </w:r>
      <w:r w:rsidRPr="00BE342A">
        <w:rPr>
          <w:rFonts w:hint="eastAsia"/>
          <w:rtl/>
        </w:rPr>
        <w:t>رؤساء</w:t>
      </w:r>
      <w:r w:rsidRPr="00BE342A">
        <w:rPr>
          <w:rtl/>
        </w:rPr>
        <w:t xml:space="preserve"> </w:t>
      </w:r>
      <w:r w:rsidRPr="00BE342A">
        <w:rPr>
          <w:rFonts w:hint="eastAsia"/>
          <w:rtl/>
        </w:rPr>
        <w:t>ونواب</w:t>
      </w:r>
      <w:r w:rsidRPr="00BE342A">
        <w:rPr>
          <w:rtl/>
        </w:rPr>
        <w:t xml:space="preserve"> </w:t>
      </w:r>
      <w:r w:rsidRPr="00BE342A">
        <w:rPr>
          <w:rFonts w:hint="eastAsia"/>
          <w:rtl/>
        </w:rPr>
        <w:t>رؤساء</w:t>
      </w:r>
      <w:r w:rsidRPr="00BE342A">
        <w:rPr>
          <w:rtl/>
        </w:rPr>
        <w:t xml:space="preserve"> </w:t>
      </w:r>
      <w:r w:rsidRPr="00BE342A">
        <w:rPr>
          <w:rFonts w:hint="eastAsia"/>
          <w:rtl/>
        </w:rPr>
        <w:t>أفرقة</w:t>
      </w:r>
      <w:r w:rsidRPr="00BE342A">
        <w:rPr>
          <w:rtl/>
        </w:rPr>
        <w:t xml:space="preserve"> </w:t>
      </w:r>
      <w:r w:rsidRPr="00BE342A">
        <w:rPr>
          <w:rFonts w:hint="eastAsia"/>
          <w:rtl/>
        </w:rPr>
        <w:t>العمل</w:t>
      </w:r>
      <w:r w:rsidRPr="00BE342A">
        <w:rPr>
          <w:rtl/>
        </w:rPr>
        <w:t xml:space="preserve"> </w:t>
      </w:r>
      <w:r w:rsidRPr="00BE342A">
        <w:rPr>
          <w:rFonts w:hint="eastAsia"/>
          <w:rtl/>
        </w:rPr>
        <w:t>التابعة</w:t>
      </w:r>
      <w:r w:rsidRPr="00BE342A">
        <w:rPr>
          <w:rtl/>
        </w:rPr>
        <w:t xml:space="preserve"> </w:t>
      </w:r>
      <w:r w:rsidRPr="00BE342A">
        <w:rPr>
          <w:rFonts w:hint="eastAsia"/>
          <w:rtl/>
        </w:rPr>
        <w:t>للمجلس</w:t>
      </w:r>
      <w:r w:rsidRPr="00BE342A">
        <w:rPr>
          <w:rtl/>
        </w:rPr>
        <w:t xml:space="preserve"> </w:t>
      </w:r>
      <w:r w:rsidRPr="007F76EF">
        <w:rPr>
          <w:rtl/>
        </w:rPr>
        <w:t>(</w:t>
      </w:r>
      <w:r>
        <w:rPr>
          <w:rFonts w:hint="cs"/>
          <w:rtl/>
        </w:rPr>
        <w:t>تابع</w:t>
      </w:r>
      <w:r w:rsidRPr="007F76EF">
        <w:rPr>
          <w:rtl/>
        </w:rPr>
        <w:t>)</w:t>
      </w:r>
      <w:r w:rsidRPr="007F76EF">
        <w:rPr>
          <w:rFonts w:hint="cs"/>
          <w:rtl/>
        </w:rPr>
        <w:t xml:space="preserve"> </w:t>
      </w:r>
      <w:r>
        <w:rPr>
          <w:rFonts w:hint="cs"/>
          <w:rtl/>
        </w:rPr>
        <w:t>(الوثيقة</w:t>
      </w:r>
      <w:r w:rsidR="00636385">
        <w:rPr>
          <w:rFonts w:hint="eastAsia"/>
          <w:rtl/>
        </w:rPr>
        <w:t> </w:t>
      </w:r>
      <w:hyperlink r:id="rId17" w:history="1">
        <w:r w:rsidRPr="00F812A6">
          <w:rPr>
            <w:rStyle w:val="Hyperlink"/>
          </w:rPr>
          <w:t>C17/55(Rev.2)</w:t>
        </w:r>
      </w:hyperlink>
      <w:r>
        <w:rPr>
          <w:rFonts w:hint="cs"/>
          <w:rtl/>
        </w:rPr>
        <w:t>)</w:t>
      </w:r>
    </w:p>
    <w:p w:rsidR="0068316E" w:rsidRPr="00EE73A7" w:rsidRDefault="0068316E" w:rsidP="0009253C">
      <w:pPr>
        <w:rPr>
          <w:spacing w:val="2"/>
          <w:rtl/>
          <w:lang w:bidi="ar-EG"/>
        </w:rPr>
      </w:pPr>
      <w:r w:rsidRPr="00EE73A7">
        <w:rPr>
          <w:spacing w:val="2"/>
          <w:lang w:bidi="ar-EG"/>
        </w:rPr>
        <w:t>1.4</w:t>
      </w:r>
      <w:r w:rsidRPr="00EE73A7">
        <w:rPr>
          <w:spacing w:val="2"/>
          <w:rtl/>
          <w:lang w:bidi="ar-EG"/>
        </w:rPr>
        <w:tab/>
      </w:r>
      <w:r w:rsidRPr="00EE73A7">
        <w:rPr>
          <w:rFonts w:hint="cs"/>
          <w:spacing w:val="2"/>
          <w:rtl/>
          <w:lang w:bidi="ar-EG"/>
        </w:rPr>
        <w:t xml:space="preserve">قال الأمين العام إن </w:t>
      </w:r>
      <w:r w:rsidRPr="00EE73A7">
        <w:rPr>
          <w:rFonts w:hint="cs"/>
          <w:b/>
          <w:bCs/>
          <w:spacing w:val="2"/>
          <w:rtl/>
          <w:lang w:bidi="ar-EG"/>
        </w:rPr>
        <w:t>الدكتور إبراهيم محمد جاسم الدبل</w:t>
      </w:r>
      <w:r w:rsidRPr="00EE73A7">
        <w:rPr>
          <w:rFonts w:hint="cs"/>
          <w:spacing w:val="2"/>
          <w:rtl/>
          <w:lang w:bidi="ar-EG"/>
        </w:rPr>
        <w:t xml:space="preserve"> قد رشحته الإمارات العربية المتحدة لمنصب رئيس فريق العمل التابع للمجلس المعني بحماية الأطفال على الخط</w:t>
      </w:r>
      <w:r w:rsidR="0009253C" w:rsidRPr="00EE73A7">
        <w:rPr>
          <w:rFonts w:hint="eastAsia"/>
          <w:spacing w:val="2"/>
          <w:rtl/>
          <w:lang w:bidi="ar-EG"/>
        </w:rPr>
        <w:t> </w:t>
      </w:r>
      <w:r w:rsidR="00636385" w:rsidRPr="00EE73A7">
        <w:rPr>
          <w:spacing w:val="2"/>
        </w:rPr>
        <w:t>(</w:t>
      </w:r>
      <w:r w:rsidRPr="00EE73A7">
        <w:rPr>
          <w:spacing w:val="2"/>
        </w:rPr>
        <w:t>CWG</w:t>
      </w:r>
      <w:r w:rsidR="00636385" w:rsidRPr="00EE73A7">
        <w:rPr>
          <w:spacing w:val="2"/>
        </w:rPr>
        <w:noBreakHyphen/>
      </w:r>
      <w:r w:rsidRPr="00EE73A7">
        <w:rPr>
          <w:spacing w:val="2"/>
        </w:rPr>
        <w:t>COP</w:t>
      </w:r>
      <w:r w:rsidR="00636385" w:rsidRPr="00EE73A7">
        <w:rPr>
          <w:spacing w:val="2"/>
        </w:rPr>
        <w:t>)</w:t>
      </w:r>
      <w:r w:rsidRPr="00EE73A7">
        <w:rPr>
          <w:rFonts w:hint="cs"/>
          <w:spacing w:val="2"/>
          <w:rtl/>
          <w:lang w:bidi="ar-EG"/>
        </w:rPr>
        <w:t xml:space="preserve">، </w:t>
      </w:r>
      <w:r w:rsidR="00CA4EBF" w:rsidRPr="00EE73A7">
        <w:rPr>
          <w:rFonts w:hint="cs"/>
          <w:spacing w:val="2"/>
          <w:rtl/>
          <w:lang w:bidi="ar-EG"/>
        </w:rPr>
        <w:t>وإن</w:t>
      </w:r>
      <w:r w:rsidRPr="00EE73A7">
        <w:rPr>
          <w:rFonts w:hint="cs"/>
          <w:spacing w:val="2"/>
          <w:rtl/>
          <w:lang w:bidi="ar-EG"/>
        </w:rPr>
        <w:t xml:space="preserve"> هذا المنصب هو المنصب الوحيد الذي </w:t>
      </w:r>
      <w:r w:rsidR="00636385" w:rsidRPr="00EE73A7">
        <w:rPr>
          <w:rFonts w:hint="cs"/>
          <w:spacing w:val="2"/>
          <w:rtl/>
          <w:lang w:bidi="ar-EG"/>
        </w:rPr>
        <w:t>لا</w:t>
      </w:r>
      <w:r w:rsidR="00636385" w:rsidRPr="00EE73A7">
        <w:rPr>
          <w:rFonts w:hint="eastAsia"/>
          <w:spacing w:val="2"/>
          <w:rtl/>
          <w:lang w:bidi="ar-EG"/>
        </w:rPr>
        <w:t> </w:t>
      </w:r>
      <w:r w:rsidR="00636385" w:rsidRPr="00EE73A7">
        <w:rPr>
          <w:rFonts w:hint="cs"/>
          <w:spacing w:val="2"/>
          <w:rtl/>
          <w:lang w:bidi="ar-EG"/>
        </w:rPr>
        <w:t>يزال يتعين</w:t>
      </w:r>
      <w:r w:rsidR="00CA4EBF" w:rsidRPr="00EE73A7">
        <w:rPr>
          <w:rFonts w:hint="eastAsia"/>
          <w:spacing w:val="2"/>
          <w:rtl/>
          <w:lang w:bidi="ar-EG"/>
        </w:rPr>
        <w:t> </w:t>
      </w:r>
      <w:r w:rsidR="00636385" w:rsidRPr="00EE73A7">
        <w:rPr>
          <w:rFonts w:hint="cs"/>
          <w:spacing w:val="2"/>
          <w:rtl/>
          <w:lang w:bidi="ar-EG"/>
        </w:rPr>
        <w:t>شغله.</w:t>
      </w:r>
    </w:p>
    <w:p w:rsidR="0068316E" w:rsidRDefault="0068316E" w:rsidP="0032328B">
      <w:pPr>
        <w:rPr>
          <w:rtl/>
          <w:lang w:bidi="ar-EG"/>
        </w:rPr>
      </w:pPr>
      <w:r>
        <w:rPr>
          <w:lang w:bidi="ar-EG"/>
        </w:rPr>
        <w:t>2.4</w:t>
      </w:r>
      <w:r>
        <w:rPr>
          <w:rtl/>
          <w:lang w:bidi="ar-EG"/>
        </w:rPr>
        <w:tab/>
      </w:r>
      <w:r>
        <w:rPr>
          <w:rFonts w:hint="cs"/>
          <w:rtl/>
          <w:lang w:bidi="ar-EG"/>
        </w:rPr>
        <w:t>و</w:t>
      </w:r>
      <w:r w:rsidRPr="00B815A1">
        <w:rPr>
          <w:rFonts w:hint="cs"/>
          <w:b/>
          <w:bCs/>
          <w:rtl/>
          <w:lang w:bidi="ar-EG"/>
        </w:rPr>
        <w:t>أيد</w:t>
      </w:r>
      <w:r>
        <w:rPr>
          <w:rFonts w:hint="cs"/>
          <w:rtl/>
          <w:lang w:bidi="ar-EG"/>
        </w:rPr>
        <w:t xml:space="preserve"> المجلس هذا الترشيح</w:t>
      </w:r>
      <w:r w:rsidR="00EF1230">
        <w:rPr>
          <w:rFonts w:hint="cs"/>
          <w:rtl/>
          <w:lang w:bidi="ar-EG"/>
        </w:rPr>
        <w:t>.</w:t>
      </w:r>
      <w:bookmarkStart w:id="5" w:name="_GoBack"/>
      <w:bookmarkEnd w:id="5"/>
    </w:p>
    <w:p w:rsidR="0068316E" w:rsidRPr="00BE342A" w:rsidRDefault="0068316E" w:rsidP="006C759D">
      <w:pPr>
        <w:keepNext/>
        <w:keepLines/>
        <w:widowControl w:val="0"/>
        <w:spacing w:after="360"/>
        <w:rPr>
          <w:rtl/>
          <w:lang w:bidi="ar-EG"/>
        </w:rPr>
      </w:pPr>
      <w:r>
        <w:rPr>
          <w:lang w:bidi="ar-EG"/>
        </w:rPr>
        <w:lastRenderedPageBreak/>
        <w:t>3.4</w:t>
      </w:r>
      <w:r>
        <w:rPr>
          <w:rtl/>
          <w:lang w:bidi="ar-EG"/>
        </w:rPr>
        <w:tab/>
      </w:r>
      <w:r>
        <w:rPr>
          <w:rFonts w:hint="cs"/>
          <w:rtl/>
          <w:lang w:bidi="ar-EG"/>
        </w:rPr>
        <w:t xml:space="preserve">وشدد عضو المجلس من أوغندا على قيمة بناء القدرات لضمان نقل الخبرة والمعرفة بمسائل الاتحاد الدولي للاتصالات والحفاظ على روح الاتحاد. وأشاد بجهود الأمانة الرامية إلى بناء القدرات في أوساط الموظفين وأشار إلى أن تعيين الرئيس أو نائب الرئيس من شأنه أن يتيح لممثلي الأعضاء فرصة مفيدة لبناء القدرات. وقال إن منصب نائب الرئيس منصب هام </w:t>
      </w:r>
      <w:r w:rsidR="00EF1230">
        <w:rPr>
          <w:rFonts w:hint="cs"/>
          <w:rtl/>
          <w:lang w:bidi="ar-EG"/>
        </w:rPr>
        <w:t>ويتعين</w:t>
      </w:r>
      <w:r>
        <w:rPr>
          <w:rFonts w:hint="cs"/>
          <w:rtl/>
          <w:lang w:bidi="ar-EG"/>
        </w:rPr>
        <w:t xml:space="preserve"> على من يشغله أن يفي بالمهام الموكلة إليه. وأضاف أن التدريب في المقر يوفر فرصة قيّمة لبناء قدرات موظفي المكاتب الإقليمية وأنه يرحب بأيّ معلومات أخرى بشأن طريقة تتبع التمثيل الجغرافي في المقر.</w:t>
      </w:r>
    </w:p>
    <w:tbl>
      <w:tblPr>
        <w:bidiVisual/>
        <w:tblW w:w="0" w:type="auto"/>
        <w:tblLook w:val="04A0" w:firstRow="1" w:lastRow="0" w:firstColumn="1" w:lastColumn="0" w:noHBand="0" w:noVBand="1"/>
      </w:tblPr>
      <w:tblGrid>
        <w:gridCol w:w="7167"/>
        <w:gridCol w:w="2472"/>
      </w:tblGrid>
      <w:tr w:rsidR="006449C8" w:rsidRPr="006449C8" w:rsidTr="003B7016">
        <w:tc>
          <w:tcPr>
            <w:tcW w:w="7167" w:type="dxa"/>
          </w:tcPr>
          <w:p w:rsidR="006449C8" w:rsidRPr="006449C8" w:rsidRDefault="006449C8" w:rsidP="006C759D">
            <w:pPr>
              <w:spacing w:before="1440"/>
              <w:rPr>
                <w:rtl/>
                <w:lang w:bidi="ar-EG"/>
              </w:rPr>
            </w:pPr>
            <w:r w:rsidRPr="006449C8">
              <w:rPr>
                <w:rtl/>
                <w:lang w:bidi="ar-EG"/>
              </w:rPr>
              <w:t>الأمين العام:</w:t>
            </w:r>
            <w:r w:rsidRPr="006449C8">
              <w:rPr>
                <w:rtl/>
                <w:lang w:bidi="ar-EG"/>
              </w:rPr>
              <w:tab/>
            </w:r>
            <w:r w:rsidRPr="006449C8">
              <w:rPr>
                <w:rtl/>
                <w:lang w:bidi="ar-EG"/>
              </w:rPr>
              <w:br/>
            </w:r>
            <w:r w:rsidRPr="00D30E74">
              <w:rPr>
                <w:rFonts w:hint="cs"/>
                <w:rtl/>
                <w:lang w:bidi="ar-EG"/>
              </w:rPr>
              <w:t>ه. جاو</w:t>
            </w:r>
          </w:p>
        </w:tc>
        <w:tc>
          <w:tcPr>
            <w:tcW w:w="2472" w:type="dxa"/>
          </w:tcPr>
          <w:p w:rsidR="006449C8" w:rsidRPr="006449C8" w:rsidRDefault="006449C8" w:rsidP="006C759D">
            <w:pPr>
              <w:spacing w:before="1440"/>
              <w:rPr>
                <w:rtl/>
                <w:lang w:bidi="ar-EG"/>
              </w:rPr>
            </w:pPr>
            <w:r w:rsidRPr="006449C8">
              <w:rPr>
                <w:rtl/>
                <w:lang w:bidi="ar-EG"/>
              </w:rPr>
              <w:t>الرئيس</w:t>
            </w:r>
            <w:r w:rsidRPr="006449C8">
              <w:rPr>
                <w:rFonts w:hint="cs"/>
                <w:rtl/>
                <w:lang w:bidi="ar-EG"/>
              </w:rPr>
              <w:t>ة</w:t>
            </w:r>
            <w:r w:rsidRPr="006449C8">
              <w:rPr>
                <w:rtl/>
                <w:lang w:bidi="ar-EG"/>
              </w:rPr>
              <w:t>:</w:t>
            </w:r>
            <w:r w:rsidRPr="006449C8">
              <w:rPr>
                <w:rtl/>
                <w:lang w:bidi="ar-EG"/>
              </w:rPr>
              <w:br/>
            </w:r>
            <w:r w:rsidRPr="00D30E74">
              <w:rPr>
                <w:rtl/>
              </w:rPr>
              <w:t>إ</w:t>
            </w:r>
            <w:r w:rsidRPr="00D30E74">
              <w:rPr>
                <w:rFonts w:hint="cs"/>
                <w:rtl/>
              </w:rPr>
              <w:t>.</w:t>
            </w:r>
            <w:r w:rsidRPr="00D30E74">
              <w:rPr>
                <w:rtl/>
              </w:rPr>
              <w:t xml:space="preserve"> سبينا</w:t>
            </w:r>
          </w:p>
        </w:tc>
      </w:tr>
    </w:tbl>
    <w:p w:rsidR="006449C8" w:rsidRPr="006449C8" w:rsidRDefault="006449C8" w:rsidP="00653247">
      <w:pPr>
        <w:tabs>
          <w:tab w:val="left" w:pos="2009"/>
          <w:tab w:val="center" w:pos="4819"/>
        </w:tabs>
        <w:spacing w:before="600"/>
        <w:jc w:val="center"/>
        <w:rPr>
          <w:rtl/>
          <w:lang w:bidi="ar-EG"/>
        </w:rPr>
      </w:pPr>
      <w:r w:rsidRPr="006449C8">
        <w:rPr>
          <w:rFonts w:hint="cs"/>
          <w:rtl/>
          <w:lang w:bidi="ar-EG"/>
        </w:rPr>
        <w:t>___________</w:t>
      </w:r>
    </w:p>
    <w:sectPr w:rsidR="006449C8" w:rsidRPr="006449C8" w:rsidSect="008B5B5D">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5E" w:rsidRDefault="00F0545E" w:rsidP="00E07379">
      <w:pPr>
        <w:spacing w:before="0" w:line="240" w:lineRule="auto"/>
      </w:pPr>
      <w:r>
        <w:separator/>
      </w:r>
    </w:p>
  </w:endnote>
  <w:endnote w:type="continuationSeparator" w:id="0">
    <w:p w:rsidR="00F0545E" w:rsidRDefault="00F0545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449C8" w:rsidRDefault="000E4FF0" w:rsidP="0072126F">
    <w:pPr>
      <w:pStyle w:val="Footer"/>
      <w:tabs>
        <w:tab w:val="clear" w:pos="5812"/>
        <w:tab w:val="right" w:pos="5670"/>
      </w:tabs>
      <w:rPr>
        <w:lang w:val="fr-CH"/>
      </w:rPr>
    </w:pPr>
    <w:r>
      <w:fldChar w:fldCharType="begin"/>
    </w:r>
    <w:r w:rsidRPr="006449C8">
      <w:rPr>
        <w:lang w:val="fr-CH"/>
      </w:rPr>
      <w:instrText xml:space="preserve"> FILENAME \p \* MERGEFORMAT </w:instrText>
    </w:r>
    <w:r>
      <w:fldChar w:fldCharType="separate"/>
    </w:r>
    <w:r w:rsidR="00630251">
      <w:rPr>
        <w:noProof/>
        <w:lang w:val="fr-CH"/>
      </w:rPr>
      <w:t>P:\ARA\SG\CONSEIL\C17\100\131V2A.docx</w:t>
    </w:r>
    <w:r>
      <w:rPr>
        <w:noProof/>
      </w:rPr>
      <w:fldChar w:fldCharType="end"/>
    </w:r>
    <w:r w:rsidR="004840FB">
      <w:rPr>
        <w:lang w:val="fr-CH"/>
      </w:rPr>
      <w:t>   </w:t>
    </w:r>
    <w:r w:rsidR="00BD0C50" w:rsidRPr="006449C8">
      <w:rPr>
        <w:lang w:val="fr-CH"/>
      </w:rPr>
      <w:t>(</w:t>
    </w:r>
    <w:r w:rsidR="0072126F">
      <w:rPr>
        <w:lang w:val="fr-CH"/>
      </w:rPr>
      <w:t>419338</w:t>
    </w:r>
    <w:r w:rsidR="00BD0C50" w:rsidRPr="006449C8">
      <w:rPr>
        <w:lang w:val="fr-CH"/>
      </w:rPr>
      <w:t>)</w:t>
    </w:r>
    <w:r w:rsidR="00BD0C50" w:rsidRPr="006449C8">
      <w:rPr>
        <w:lang w:val="fr-CH"/>
      </w:rPr>
      <w:tab/>
    </w:r>
    <w:r w:rsidR="00BD0C50" w:rsidRPr="00665956">
      <w:fldChar w:fldCharType="begin"/>
    </w:r>
    <w:r w:rsidR="00BD0C50" w:rsidRPr="00665956">
      <w:instrText xml:space="preserve"> savedate \@ dd.MM.yy </w:instrText>
    </w:r>
    <w:r w:rsidR="00BD0C50" w:rsidRPr="00665956">
      <w:fldChar w:fldCharType="separate"/>
    </w:r>
    <w:r w:rsidR="004A0266">
      <w:rPr>
        <w:noProof/>
      </w:rPr>
      <w:t>04.07.17</w:t>
    </w:r>
    <w:r w:rsidR="00BD0C50" w:rsidRPr="00665956">
      <w:fldChar w:fldCharType="end"/>
    </w:r>
    <w:r w:rsidR="00BD0C50" w:rsidRPr="006449C8">
      <w:rPr>
        <w:lang w:val="fr-CH"/>
      </w:rPr>
      <w:tab/>
    </w:r>
    <w:r w:rsidR="00BD0C50" w:rsidRPr="00665956">
      <w:fldChar w:fldCharType="begin"/>
    </w:r>
    <w:r w:rsidR="00BD0C50" w:rsidRPr="00665956">
      <w:instrText xml:space="preserve"> printdate \@ dd.MM.yy </w:instrText>
    </w:r>
    <w:r w:rsidR="00BD0C50" w:rsidRPr="00665956">
      <w:fldChar w:fldCharType="separate"/>
    </w:r>
    <w:r w:rsidR="00630251">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72126F">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630251">
      <w:rPr>
        <w:rFonts w:cs="Calibri"/>
        <w:noProof/>
        <w:vanish/>
        <w:lang w:val="fr-FR"/>
      </w:rPr>
      <w:t>P:\ARA\SG\CONSEIL\C17\100\131V2A.docx</w:t>
    </w:r>
    <w:r w:rsidRPr="00C66157">
      <w:rPr>
        <w:rFonts w:cs="Calibri"/>
        <w:vanish/>
      </w:rPr>
      <w:fldChar w:fldCharType="end"/>
    </w:r>
    <w:r w:rsidR="004840FB">
      <w:rPr>
        <w:rFonts w:cs="Calibri"/>
        <w:vanish/>
        <w:lang w:val="fr-CH"/>
      </w:rPr>
      <w:t>   </w:t>
    </w:r>
    <w:r w:rsidRPr="00C66157">
      <w:rPr>
        <w:rFonts w:cs="Calibri"/>
        <w:vanish/>
        <w:lang w:val="fr-FR"/>
      </w:rPr>
      <w:t>(</w:t>
    </w:r>
    <w:r w:rsidR="0072126F">
      <w:rPr>
        <w:rFonts w:cs="Calibri"/>
        <w:vanish/>
        <w:lang w:val="fr-FR"/>
      </w:rPr>
      <w:t>419338</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4A0266">
      <w:rPr>
        <w:rFonts w:cs="Calibri"/>
        <w:noProof/>
        <w:vanish/>
        <w:lang w:val="fr-FR"/>
      </w:rPr>
      <w:t>04.07.17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630251">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5E" w:rsidRDefault="00F0545E" w:rsidP="00E07379">
      <w:pPr>
        <w:spacing w:before="0" w:line="240" w:lineRule="auto"/>
      </w:pPr>
      <w:r>
        <w:separator/>
      </w:r>
    </w:p>
  </w:footnote>
  <w:footnote w:type="continuationSeparator" w:id="0">
    <w:p w:rsidR="00F0545E" w:rsidRDefault="00F0545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4A0266" w:rsidP="0072126F">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72126F">
          <w:rPr>
            <w:rFonts w:eastAsiaTheme="minorEastAsia" w:cs="Calibri"/>
            <w:noProof/>
            <w:sz w:val="20"/>
            <w:szCs w:val="20"/>
            <w:lang w:eastAsia="zh-CN"/>
          </w:rPr>
          <w:t>131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5E"/>
    <w:rsid w:val="000124CC"/>
    <w:rsid w:val="00012848"/>
    <w:rsid w:val="00041F8B"/>
    <w:rsid w:val="00044D38"/>
    <w:rsid w:val="000460EC"/>
    <w:rsid w:val="00046444"/>
    <w:rsid w:val="0006023B"/>
    <w:rsid w:val="00063D20"/>
    <w:rsid w:val="00071CF1"/>
    <w:rsid w:val="0008638B"/>
    <w:rsid w:val="00090574"/>
    <w:rsid w:val="00092056"/>
    <w:rsid w:val="0009253C"/>
    <w:rsid w:val="00092FC2"/>
    <w:rsid w:val="000A1677"/>
    <w:rsid w:val="000A3BE1"/>
    <w:rsid w:val="000B407F"/>
    <w:rsid w:val="000C13C2"/>
    <w:rsid w:val="000D4C64"/>
    <w:rsid w:val="000E4FF0"/>
    <w:rsid w:val="000F0B1C"/>
    <w:rsid w:val="000F1D42"/>
    <w:rsid w:val="000F4D07"/>
    <w:rsid w:val="00102A03"/>
    <w:rsid w:val="001040A3"/>
    <w:rsid w:val="00173915"/>
    <w:rsid w:val="001763AE"/>
    <w:rsid w:val="0018731D"/>
    <w:rsid w:val="001D55DE"/>
    <w:rsid w:val="001F734B"/>
    <w:rsid w:val="0022345D"/>
    <w:rsid w:val="00225854"/>
    <w:rsid w:val="0023283D"/>
    <w:rsid w:val="00237D11"/>
    <w:rsid w:val="0024182E"/>
    <w:rsid w:val="00252A0F"/>
    <w:rsid w:val="00252E0C"/>
    <w:rsid w:val="00255C95"/>
    <w:rsid w:val="00266AAC"/>
    <w:rsid w:val="00276881"/>
    <w:rsid w:val="0028280D"/>
    <w:rsid w:val="002916BE"/>
    <w:rsid w:val="002978F4"/>
    <w:rsid w:val="002B028D"/>
    <w:rsid w:val="002B435E"/>
    <w:rsid w:val="002C4DAE"/>
    <w:rsid w:val="002D6669"/>
    <w:rsid w:val="002E6541"/>
    <w:rsid w:val="002F5560"/>
    <w:rsid w:val="0030486B"/>
    <w:rsid w:val="003231B9"/>
    <w:rsid w:val="0032328B"/>
    <w:rsid w:val="003275AC"/>
    <w:rsid w:val="00333D29"/>
    <w:rsid w:val="003409F4"/>
    <w:rsid w:val="00357185"/>
    <w:rsid w:val="003C106D"/>
    <w:rsid w:val="003C475F"/>
    <w:rsid w:val="003E4132"/>
    <w:rsid w:val="003E4CE2"/>
    <w:rsid w:val="003F678F"/>
    <w:rsid w:val="004151F3"/>
    <w:rsid w:val="0042686F"/>
    <w:rsid w:val="004367CE"/>
    <w:rsid w:val="00443869"/>
    <w:rsid w:val="00470F63"/>
    <w:rsid w:val="004712C6"/>
    <w:rsid w:val="004840FB"/>
    <w:rsid w:val="00497703"/>
    <w:rsid w:val="004A0266"/>
    <w:rsid w:val="004F0F06"/>
    <w:rsid w:val="00501E0E"/>
    <w:rsid w:val="005204D7"/>
    <w:rsid w:val="00525133"/>
    <w:rsid w:val="00530420"/>
    <w:rsid w:val="00552BC5"/>
    <w:rsid w:val="0055516A"/>
    <w:rsid w:val="0056374C"/>
    <w:rsid w:val="0056614F"/>
    <w:rsid w:val="005662EB"/>
    <w:rsid w:val="00572A20"/>
    <w:rsid w:val="0057613B"/>
    <w:rsid w:val="0057656F"/>
    <w:rsid w:val="00576731"/>
    <w:rsid w:val="0059285F"/>
    <w:rsid w:val="005A24B1"/>
    <w:rsid w:val="005A36DD"/>
    <w:rsid w:val="005B7B8A"/>
    <w:rsid w:val="005D6476"/>
    <w:rsid w:val="005D6C0D"/>
    <w:rsid w:val="005E5283"/>
    <w:rsid w:val="005E58F5"/>
    <w:rsid w:val="00606660"/>
    <w:rsid w:val="006157A3"/>
    <w:rsid w:val="00620E60"/>
    <w:rsid w:val="00630251"/>
    <w:rsid w:val="0063315A"/>
    <w:rsid w:val="00636385"/>
    <w:rsid w:val="006449C8"/>
    <w:rsid w:val="00653247"/>
    <w:rsid w:val="0065591D"/>
    <w:rsid w:val="00662C5A"/>
    <w:rsid w:val="00670AF5"/>
    <w:rsid w:val="00675727"/>
    <w:rsid w:val="0068316E"/>
    <w:rsid w:val="006B6D83"/>
    <w:rsid w:val="006C1556"/>
    <w:rsid w:val="006C759D"/>
    <w:rsid w:val="006F267F"/>
    <w:rsid w:val="006F63F7"/>
    <w:rsid w:val="006F6F03"/>
    <w:rsid w:val="00706D7A"/>
    <w:rsid w:val="0072126F"/>
    <w:rsid w:val="00726AEC"/>
    <w:rsid w:val="0073263C"/>
    <w:rsid w:val="0074362E"/>
    <w:rsid w:val="007530CA"/>
    <w:rsid w:val="007736B3"/>
    <w:rsid w:val="00774049"/>
    <w:rsid w:val="0079553D"/>
    <w:rsid w:val="007B01CC"/>
    <w:rsid w:val="007D4F32"/>
    <w:rsid w:val="007E7C6C"/>
    <w:rsid w:val="007F6238"/>
    <w:rsid w:val="007F646C"/>
    <w:rsid w:val="007F6907"/>
    <w:rsid w:val="00801FCD"/>
    <w:rsid w:val="00803D7E"/>
    <w:rsid w:val="00803F08"/>
    <w:rsid w:val="008235CD"/>
    <w:rsid w:val="00823A07"/>
    <w:rsid w:val="00835FEC"/>
    <w:rsid w:val="008513CB"/>
    <w:rsid w:val="00874D9C"/>
    <w:rsid w:val="008A1810"/>
    <w:rsid w:val="008B5B5D"/>
    <w:rsid w:val="008C3B0F"/>
    <w:rsid w:val="009011F5"/>
    <w:rsid w:val="009144AF"/>
    <w:rsid w:val="00917694"/>
    <w:rsid w:val="00921054"/>
    <w:rsid w:val="009263CD"/>
    <w:rsid w:val="00930E6D"/>
    <w:rsid w:val="00944840"/>
    <w:rsid w:val="00972CA2"/>
    <w:rsid w:val="009810C7"/>
    <w:rsid w:val="00982B28"/>
    <w:rsid w:val="00984EA5"/>
    <w:rsid w:val="00992593"/>
    <w:rsid w:val="009C17E1"/>
    <w:rsid w:val="009C35ED"/>
    <w:rsid w:val="009D03FD"/>
    <w:rsid w:val="009F1C12"/>
    <w:rsid w:val="00A03A68"/>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7FF"/>
    <w:rsid w:val="00B02F46"/>
    <w:rsid w:val="00B2000C"/>
    <w:rsid w:val="00B200BD"/>
    <w:rsid w:val="00B20ADE"/>
    <w:rsid w:val="00B23C4B"/>
    <w:rsid w:val="00B263E9"/>
    <w:rsid w:val="00B27B19"/>
    <w:rsid w:val="00B57792"/>
    <w:rsid w:val="00B66B9A"/>
    <w:rsid w:val="00B82089"/>
    <w:rsid w:val="00B970AE"/>
    <w:rsid w:val="00BA1427"/>
    <w:rsid w:val="00BD0C50"/>
    <w:rsid w:val="00BE49D0"/>
    <w:rsid w:val="00BF2C38"/>
    <w:rsid w:val="00BF7DD1"/>
    <w:rsid w:val="00C03BA2"/>
    <w:rsid w:val="00C23331"/>
    <w:rsid w:val="00C265DA"/>
    <w:rsid w:val="00C442F2"/>
    <w:rsid w:val="00C674FE"/>
    <w:rsid w:val="00C7297D"/>
    <w:rsid w:val="00C74668"/>
    <w:rsid w:val="00C75633"/>
    <w:rsid w:val="00C8242E"/>
    <w:rsid w:val="00C82615"/>
    <w:rsid w:val="00C867DB"/>
    <w:rsid w:val="00C93B69"/>
    <w:rsid w:val="00CA2A38"/>
    <w:rsid w:val="00CA4EBF"/>
    <w:rsid w:val="00CA50FF"/>
    <w:rsid w:val="00CB434D"/>
    <w:rsid w:val="00CC3CD2"/>
    <w:rsid w:val="00CC43BE"/>
    <w:rsid w:val="00CD123C"/>
    <w:rsid w:val="00CD2085"/>
    <w:rsid w:val="00CE0431"/>
    <w:rsid w:val="00CE2EE1"/>
    <w:rsid w:val="00CE6508"/>
    <w:rsid w:val="00CF0509"/>
    <w:rsid w:val="00CF3FFD"/>
    <w:rsid w:val="00CF5ED3"/>
    <w:rsid w:val="00D03138"/>
    <w:rsid w:val="00D0494C"/>
    <w:rsid w:val="00D14BEB"/>
    <w:rsid w:val="00D21C89"/>
    <w:rsid w:val="00D30E74"/>
    <w:rsid w:val="00D41FCA"/>
    <w:rsid w:val="00D423DB"/>
    <w:rsid w:val="00D45542"/>
    <w:rsid w:val="00D5097C"/>
    <w:rsid w:val="00D77D0F"/>
    <w:rsid w:val="00D82A76"/>
    <w:rsid w:val="00DA1CF0"/>
    <w:rsid w:val="00DA3A02"/>
    <w:rsid w:val="00DB2271"/>
    <w:rsid w:val="00DB5659"/>
    <w:rsid w:val="00DC24B4"/>
    <w:rsid w:val="00DD7A05"/>
    <w:rsid w:val="00DF16DC"/>
    <w:rsid w:val="00DF5361"/>
    <w:rsid w:val="00E009A1"/>
    <w:rsid w:val="00E00D15"/>
    <w:rsid w:val="00E071BE"/>
    <w:rsid w:val="00E07379"/>
    <w:rsid w:val="00E14494"/>
    <w:rsid w:val="00E17033"/>
    <w:rsid w:val="00E22744"/>
    <w:rsid w:val="00E309CC"/>
    <w:rsid w:val="00E32189"/>
    <w:rsid w:val="00E45211"/>
    <w:rsid w:val="00E7380C"/>
    <w:rsid w:val="00E74BE7"/>
    <w:rsid w:val="00E82C22"/>
    <w:rsid w:val="00E8361E"/>
    <w:rsid w:val="00E84BB0"/>
    <w:rsid w:val="00E86CC9"/>
    <w:rsid w:val="00E87F08"/>
    <w:rsid w:val="00E96624"/>
    <w:rsid w:val="00EE3D58"/>
    <w:rsid w:val="00EE73A7"/>
    <w:rsid w:val="00EF1230"/>
    <w:rsid w:val="00F0545E"/>
    <w:rsid w:val="00F126F1"/>
    <w:rsid w:val="00F2106A"/>
    <w:rsid w:val="00F36D8B"/>
    <w:rsid w:val="00F401D0"/>
    <w:rsid w:val="00F45F2B"/>
    <w:rsid w:val="00F57AE4"/>
    <w:rsid w:val="00F67150"/>
    <w:rsid w:val="00F812A6"/>
    <w:rsid w:val="00F84366"/>
    <w:rsid w:val="00F85089"/>
    <w:rsid w:val="00F85564"/>
    <w:rsid w:val="00F86CFA"/>
    <w:rsid w:val="00F9662E"/>
    <w:rsid w:val="00FC44B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1430D02-B41B-4D80-8D63-196E1542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6449C8"/>
    <w:rPr>
      <w:rFonts w:ascii="Calibri" w:hAnsi="Calibri" w:cs="Traditional Arabic"/>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102/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S17-CL-C-0123/en" TargetMode="External"/><Relationship Id="rId17" Type="http://schemas.openxmlformats.org/officeDocument/2006/relationships/hyperlink" Target="https://www.itu.int/md/S17-CL-C-0055/en" TargetMode="External"/><Relationship Id="rId2" Type="http://schemas.openxmlformats.org/officeDocument/2006/relationships/customXml" Target="../customXml/item2.xml"/><Relationship Id="rId16" Type="http://schemas.openxmlformats.org/officeDocument/2006/relationships/hyperlink" Target="https://www.itu.int/md/S17-CL-C-010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03/en" TargetMode="External"/><Relationship Id="rId5" Type="http://schemas.openxmlformats.org/officeDocument/2006/relationships/styles" Target="styles.xml"/><Relationship Id="rId15" Type="http://schemas.openxmlformats.org/officeDocument/2006/relationships/hyperlink" Target="https://www.itu.int/md/S17-CL-C-0123/en"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03/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996b2e75-67fd-4955-a3b0-5ab9934cb50b"/>
    <ds:schemaRef ds:uri="de10a323-94a9-4e93-88b4-ea964576960d"/>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1853F-8E38-4FE1-BCA7-5A4D9710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Elbahnassawy, Ganat</dc:creator>
  <cp:keywords>DPM_v2016.12.12.1_prod</cp:keywords>
  <dc:description/>
  <cp:lastModifiedBy>Janin</cp:lastModifiedBy>
  <cp:revision>2</cp:revision>
  <cp:lastPrinted>2016-06-07T13:25:00Z</cp:lastPrinted>
  <dcterms:created xsi:type="dcterms:W3CDTF">2017-07-04T14:04:00Z</dcterms:created>
  <dcterms:modified xsi:type="dcterms:W3CDTF">2017-07-04T14:04:00Z</dcterms:modified>
  <cp:category>Conference document</cp:category>
</cp:coreProperties>
</file>