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40756D">
        <w:trPr>
          <w:cantSplit/>
        </w:trPr>
        <w:tc>
          <w:tcPr>
            <w:tcW w:w="6911" w:type="dxa"/>
          </w:tcPr>
          <w:p w:rsidR="00BC7BC0" w:rsidRPr="0040756D" w:rsidRDefault="000569B4" w:rsidP="008E4FE4">
            <w:pPr>
              <w:spacing w:before="360" w:after="48"/>
              <w:rPr>
                <w:position w:val="6"/>
                <w:szCs w:val="22"/>
                <w:lang w:val="ru-RU"/>
              </w:rPr>
            </w:pPr>
            <w:r w:rsidRPr="0040756D">
              <w:rPr>
                <w:b/>
                <w:smallCaps/>
                <w:sz w:val="28"/>
                <w:szCs w:val="28"/>
                <w:lang w:val="ru-RU"/>
              </w:rPr>
              <w:t>СОВЕТ 20</w:t>
            </w:r>
            <w:r w:rsidR="003F099E" w:rsidRPr="0040756D">
              <w:rPr>
                <w:b/>
                <w:smallCaps/>
                <w:sz w:val="28"/>
                <w:szCs w:val="28"/>
                <w:lang w:val="ru-RU"/>
              </w:rPr>
              <w:t>1</w:t>
            </w:r>
            <w:r w:rsidR="00002BAF" w:rsidRPr="0040756D">
              <w:rPr>
                <w:b/>
                <w:smallCaps/>
                <w:sz w:val="28"/>
                <w:szCs w:val="28"/>
                <w:lang w:val="ru-RU"/>
              </w:rPr>
              <w:t>7</w:t>
            </w:r>
            <w:r w:rsidRPr="0040756D">
              <w:rPr>
                <w:b/>
                <w:smallCaps/>
                <w:sz w:val="24"/>
                <w:szCs w:val="24"/>
                <w:lang w:val="ru-RU"/>
              </w:rPr>
              <w:br/>
            </w:r>
            <w:r w:rsidR="00225368" w:rsidRPr="0040756D">
              <w:rPr>
                <w:rFonts w:cs="Arial"/>
                <w:b/>
                <w:bCs/>
                <w:szCs w:val="22"/>
                <w:lang w:val="ru-RU"/>
              </w:rPr>
              <w:t>Женева</w:t>
            </w:r>
            <w:r w:rsidR="00225368" w:rsidRPr="0040756D">
              <w:rPr>
                <w:b/>
                <w:bCs/>
                <w:szCs w:val="22"/>
                <w:lang w:val="ru-RU"/>
              </w:rPr>
              <w:t xml:space="preserve">, </w:t>
            </w:r>
            <w:r w:rsidR="00002BAF" w:rsidRPr="0040756D">
              <w:rPr>
                <w:b/>
                <w:bCs/>
                <w:lang w:val="ru-RU"/>
              </w:rPr>
              <w:t>1</w:t>
            </w:r>
            <w:r w:rsidR="00226E40" w:rsidRPr="0040756D">
              <w:rPr>
                <w:b/>
                <w:bCs/>
                <w:lang w:val="ru-RU"/>
              </w:rPr>
              <w:t>5</w:t>
            </w:r>
            <w:r w:rsidR="008E4FE4" w:rsidRPr="0040756D">
              <w:rPr>
                <w:b/>
                <w:bCs/>
                <w:lang w:val="ru-RU"/>
              </w:rPr>
              <w:t>−</w:t>
            </w:r>
            <w:r w:rsidR="00225368" w:rsidRPr="0040756D">
              <w:rPr>
                <w:b/>
                <w:bCs/>
                <w:lang w:val="ru-RU"/>
              </w:rPr>
              <w:t>2</w:t>
            </w:r>
            <w:r w:rsidR="00002BAF" w:rsidRPr="0040756D">
              <w:rPr>
                <w:b/>
                <w:bCs/>
                <w:lang w:val="ru-RU"/>
              </w:rPr>
              <w:t>5</w:t>
            </w:r>
            <w:r w:rsidR="00225368" w:rsidRPr="0040756D">
              <w:rPr>
                <w:b/>
                <w:bCs/>
                <w:lang w:val="ru-RU"/>
              </w:rPr>
              <w:t xml:space="preserve"> </w:t>
            </w:r>
            <w:r w:rsidR="00002BAF" w:rsidRPr="0040756D">
              <w:rPr>
                <w:b/>
                <w:bCs/>
                <w:lang w:val="ru-RU"/>
              </w:rPr>
              <w:t>мая</w:t>
            </w:r>
            <w:r w:rsidR="00CD2009" w:rsidRPr="0040756D">
              <w:rPr>
                <w:b/>
                <w:bCs/>
                <w:lang w:val="ru-RU"/>
              </w:rPr>
              <w:t xml:space="preserve"> </w:t>
            </w:r>
            <w:r w:rsidR="00225368" w:rsidRPr="0040756D">
              <w:rPr>
                <w:b/>
                <w:bCs/>
                <w:lang w:val="ru-RU"/>
              </w:rPr>
              <w:t>201</w:t>
            </w:r>
            <w:r w:rsidR="00002BAF" w:rsidRPr="0040756D">
              <w:rPr>
                <w:b/>
                <w:bCs/>
                <w:lang w:val="ru-RU"/>
              </w:rPr>
              <w:t>7</w:t>
            </w:r>
            <w:r w:rsidR="00225368" w:rsidRPr="0040756D">
              <w:rPr>
                <w:b/>
                <w:bCs/>
                <w:lang w:val="ru-RU"/>
              </w:rPr>
              <w:t xml:space="preserve"> года</w:t>
            </w:r>
          </w:p>
        </w:tc>
        <w:tc>
          <w:tcPr>
            <w:tcW w:w="3120" w:type="dxa"/>
          </w:tcPr>
          <w:p w:rsidR="00BC7BC0" w:rsidRPr="0040756D" w:rsidRDefault="009C1C89" w:rsidP="00D92EEA">
            <w:pPr>
              <w:spacing w:before="0" w:line="240" w:lineRule="atLeast"/>
              <w:jc w:val="right"/>
              <w:rPr>
                <w:szCs w:val="22"/>
                <w:lang w:val="ru-RU"/>
              </w:rPr>
            </w:pPr>
            <w:bookmarkStart w:id="0" w:name="ditulogo"/>
            <w:bookmarkEnd w:id="0"/>
            <w:r w:rsidRPr="0040756D">
              <w:rPr>
                <w:noProof/>
                <w:lang w:val="en-US" w:eastAsia="zh-CN"/>
              </w:rPr>
              <w:drawing>
                <wp:inline distT="0" distB="0" distL="0" distR="0" wp14:anchorId="739945E8" wp14:editId="5A1BCA2B">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40756D">
        <w:trPr>
          <w:cantSplit/>
        </w:trPr>
        <w:tc>
          <w:tcPr>
            <w:tcW w:w="6911" w:type="dxa"/>
            <w:tcBorders>
              <w:bottom w:val="single" w:sz="12" w:space="0" w:color="auto"/>
            </w:tcBorders>
          </w:tcPr>
          <w:p w:rsidR="00BC7BC0" w:rsidRPr="0040756D"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40756D" w:rsidRDefault="00BC7BC0" w:rsidP="00BC7BC0">
            <w:pPr>
              <w:spacing w:before="0" w:line="240" w:lineRule="atLeast"/>
              <w:rPr>
                <w:szCs w:val="22"/>
                <w:lang w:val="ru-RU"/>
              </w:rPr>
            </w:pPr>
          </w:p>
        </w:tc>
      </w:tr>
      <w:tr w:rsidR="00BC7BC0" w:rsidRPr="0040756D">
        <w:trPr>
          <w:cantSplit/>
        </w:trPr>
        <w:tc>
          <w:tcPr>
            <w:tcW w:w="6911" w:type="dxa"/>
            <w:tcBorders>
              <w:top w:val="single" w:sz="12" w:space="0" w:color="auto"/>
            </w:tcBorders>
          </w:tcPr>
          <w:p w:rsidR="00BC7BC0" w:rsidRPr="0040756D" w:rsidRDefault="00BC7BC0" w:rsidP="004D0129">
            <w:pPr>
              <w:spacing w:before="0" w:line="240" w:lineRule="atLeast"/>
              <w:rPr>
                <w:b/>
                <w:smallCaps/>
                <w:szCs w:val="22"/>
                <w:lang w:val="ru-RU"/>
              </w:rPr>
            </w:pPr>
          </w:p>
        </w:tc>
        <w:tc>
          <w:tcPr>
            <w:tcW w:w="3120" w:type="dxa"/>
            <w:tcBorders>
              <w:top w:val="single" w:sz="12" w:space="0" w:color="auto"/>
            </w:tcBorders>
          </w:tcPr>
          <w:p w:rsidR="00BC7BC0" w:rsidRPr="0040756D" w:rsidRDefault="00BC7BC0" w:rsidP="004D0129">
            <w:pPr>
              <w:spacing w:before="0" w:line="240" w:lineRule="atLeast"/>
              <w:rPr>
                <w:szCs w:val="22"/>
                <w:lang w:val="ru-RU"/>
              </w:rPr>
            </w:pPr>
          </w:p>
        </w:tc>
      </w:tr>
      <w:tr w:rsidR="00BC7BC0" w:rsidRPr="0040756D">
        <w:trPr>
          <w:cantSplit/>
          <w:trHeight w:val="23"/>
        </w:trPr>
        <w:tc>
          <w:tcPr>
            <w:tcW w:w="6911" w:type="dxa"/>
            <w:vMerge w:val="restart"/>
          </w:tcPr>
          <w:p w:rsidR="00BC7BC0" w:rsidRPr="0040756D" w:rsidRDefault="00BC7BC0" w:rsidP="008D2D7B">
            <w:pPr>
              <w:tabs>
                <w:tab w:val="left" w:pos="851"/>
              </w:tabs>
              <w:spacing w:before="0" w:line="240" w:lineRule="atLeast"/>
              <w:rPr>
                <w:b/>
                <w:szCs w:val="22"/>
                <w:lang w:val="ru-RU"/>
              </w:rPr>
            </w:pPr>
          </w:p>
        </w:tc>
        <w:tc>
          <w:tcPr>
            <w:tcW w:w="3120" w:type="dxa"/>
          </w:tcPr>
          <w:p w:rsidR="00BC7BC0" w:rsidRPr="0040756D" w:rsidRDefault="00BC7BC0" w:rsidP="00E9468C">
            <w:pPr>
              <w:tabs>
                <w:tab w:val="left" w:pos="851"/>
              </w:tabs>
              <w:spacing w:before="0" w:line="240" w:lineRule="atLeast"/>
              <w:rPr>
                <w:b/>
                <w:bCs/>
                <w:szCs w:val="22"/>
                <w:lang w:val="ru-RU"/>
              </w:rPr>
            </w:pPr>
            <w:r w:rsidRPr="0040756D">
              <w:rPr>
                <w:b/>
                <w:bCs/>
                <w:szCs w:val="22"/>
                <w:lang w:val="ru-RU"/>
              </w:rPr>
              <w:t>Документ C</w:t>
            </w:r>
            <w:r w:rsidR="003F099E" w:rsidRPr="0040756D">
              <w:rPr>
                <w:b/>
                <w:bCs/>
                <w:szCs w:val="22"/>
                <w:lang w:val="ru-RU"/>
              </w:rPr>
              <w:t>1</w:t>
            </w:r>
            <w:r w:rsidR="00002BAF" w:rsidRPr="0040756D">
              <w:rPr>
                <w:b/>
                <w:bCs/>
                <w:szCs w:val="22"/>
                <w:lang w:val="ru-RU"/>
              </w:rPr>
              <w:t>7</w:t>
            </w:r>
            <w:r w:rsidRPr="0040756D">
              <w:rPr>
                <w:b/>
                <w:bCs/>
                <w:szCs w:val="22"/>
                <w:lang w:val="ru-RU"/>
              </w:rPr>
              <w:t>/</w:t>
            </w:r>
            <w:r w:rsidR="00D32736" w:rsidRPr="0040756D">
              <w:rPr>
                <w:b/>
                <w:bCs/>
                <w:szCs w:val="22"/>
                <w:lang w:val="ru-RU"/>
              </w:rPr>
              <w:t>1</w:t>
            </w:r>
            <w:r w:rsidR="00002BAF" w:rsidRPr="0040756D">
              <w:rPr>
                <w:b/>
                <w:bCs/>
                <w:szCs w:val="22"/>
                <w:lang w:val="ru-RU"/>
              </w:rPr>
              <w:t>2</w:t>
            </w:r>
            <w:r w:rsidR="00E9468C" w:rsidRPr="0040756D">
              <w:rPr>
                <w:b/>
                <w:bCs/>
                <w:szCs w:val="22"/>
                <w:lang w:val="ru-RU"/>
              </w:rPr>
              <w:t>2</w:t>
            </w:r>
            <w:r w:rsidRPr="0040756D">
              <w:rPr>
                <w:b/>
                <w:bCs/>
                <w:szCs w:val="22"/>
                <w:lang w:val="ru-RU"/>
              </w:rPr>
              <w:t>-R</w:t>
            </w:r>
          </w:p>
        </w:tc>
      </w:tr>
      <w:tr w:rsidR="00BC7BC0" w:rsidRPr="0040756D">
        <w:trPr>
          <w:cantSplit/>
          <w:trHeight w:val="23"/>
        </w:trPr>
        <w:tc>
          <w:tcPr>
            <w:tcW w:w="6911" w:type="dxa"/>
            <w:vMerge/>
          </w:tcPr>
          <w:p w:rsidR="00BC7BC0" w:rsidRPr="0040756D" w:rsidRDefault="00BC7BC0" w:rsidP="00BC7BC0">
            <w:pPr>
              <w:tabs>
                <w:tab w:val="left" w:pos="851"/>
              </w:tabs>
              <w:spacing w:line="240" w:lineRule="atLeast"/>
              <w:rPr>
                <w:b/>
                <w:szCs w:val="22"/>
                <w:lang w:val="ru-RU"/>
              </w:rPr>
            </w:pPr>
          </w:p>
        </w:tc>
        <w:tc>
          <w:tcPr>
            <w:tcW w:w="3120" w:type="dxa"/>
          </w:tcPr>
          <w:p w:rsidR="00BC7BC0" w:rsidRPr="0040756D" w:rsidRDefault="00002BAF" w:rsidP="00002BAF">
            <w:pPr>
              <w:tabs>
                <w:tab w:val="left" w:pos="993"/>
              </w:tabs>
              <w:spacing w:before="0"/>
              <w:rPr>
                <w:b/>
                <w:bCs/>
                <w:szCs w:val="22"/>
                <w:lang w:val="ru-RU"/>
              </w:rPr>
            </w:pPr>
            <w:r w:rsidRPr="0040756D">
              <w:rPr>
                <w:b/>
                <w:bCs/>
                <w:szCs w:val="22"/>
                <w:lang w:val="ru-RU"/>
              </w:rPr>
              <w:t>23 мая</w:t>
            </w:r>
            <w:r w:rsidR="00BC7BC0" w:rsidRPr="0040756D">
              <w:rPr>
                <w:b/>
                <w:bCs/>
                <w:szCs w:val="22"/>
                <w:lang w:val="ru-RU"/>
              </w:rPr>
              <w:t xml:space="preserve"> 20</w:t>
            </w:r>
            <w:r w:rsidR="003F099E" w:rsidRPr="0040756D">
              <w:rPr>
                <w:b/>
                <w:bCs/>
                <w:szCs w:val="22"/>
                <w:lang w:val="ru-RU"/>
              </w:rPr>
              <w:t>1</w:t>
            </w:r>
            <w:r w:rsidRPr="0040756D">
              <w:rPr>
                <w:b/>
                <w:bCs/>
                <w:szCs w:val="22"/>
                <w:lang w:val="ru-RU"/>
              </w:rPr>
              <w:t>7</w:t>
            </w:r>
            <w:r w:rsidR="00BC7BC0" w:rsidRPr="0040756D">
              <w:rPr>
                <w:b/>
                <w:bCs/>
                <w:szCs w:val="22"/>
                <w:lang w:val="ru-RU"/>
              </w:rPr>
              <w:t xml:space="preserve"> года</w:t>
            </w:r>
          </w:p>
        </w:tc>
      </w:tr>
      <w:tr w:rsidR="00BC7BC0" w:rsidRPr="0040756D">
        <w:trPr>
          <w:cantSplit/>
          <w:trHeight w:val="23"/>
        </w:trPr>
        <w:tc>
          <w:tcPr>
            <w:tcW w:w="6911" w:type="dxa"/>
            <w:vMerge/>
          </w:tcPr>
          <w:p w:rsidR="00BC7BC0" w:rsidRPr="0040756D" w:rsidRDefault="00BC7BC0" w:rsidP="00BC7BC0">
            <w:pPr>
              <w:tabs>
                <w:tab w:val="left" w:pos="851"/>
              </w:tabs>
              <w:spacing w:line="240" w:lineRule="atLeast"/>
              <w:rPr>
                <w:b/>
                <w:szCs w:val="22"/>
                <w:lang w:val="ru-RU"/>
              </w:rPr>
            </w:pPr>
          </w:p>
        </w:tc>
        <w:tc>
          <w:tcPr>
            <w:tcW w:w="3120" w:type="dxa"/>
          </w:tcPr>
          <w:p w:rsidR="00BC7BC0" w:rsidRPr="0040756D" w:rsidRDefault="00BC7BC0" w:rsidP="0050551F">
            <w:pPr>
              <w:tabs>
                <w:tab w:val="left" w:pos="993"/>
              </w:tabs>
              <w:spacing w:before="0"/>
              <w:rPr>
                <w:b/>
                <w:bCs/>
                <w:szCs w:val="22"/>
                <w:lang w:val="ru-RU"/>
              </w:rPr>
            </w:pPr>
            <w:r w:rsidRPr="0040756D">
              <w:rPr>
                <w:b/>
                <w:bCs/>
                <w:szCs w:val="22"/>
                <w:lang w:val="ru-RU"/>
              </w:rPr>
              <w:t xml:space="preserve">Оригинал: </w:t>
            </w:r>
            <w:r w:rsidR="0050551F" w:rsidRPr="0040756D">
              <w:rPr>
                <w:b/>
                <w:bCs/>
                <w:szCs w:val="22"/>
                <w:lang w:val="ru-RU"/>
              </w:rPr>
              <w:t>английский</w:t>
            </w:r>
          </w:p>
        </w:tc>
      </w:tr>
      <w:tr w:rsidR="00BC7BC0" w:rsidRPr="00E132CC">
        <w:trPr>
          <w:cantSplit/>
        </w:trPr>
        <w:tc>
          <w:tcPr>
            <w:tcW w:w="10031" w:type="dxa"/>
            <w:gridSpan w:val="2"/>
          </w:tcPr>
          <w:p w:rsidR="00D32736" w:rsidRPr="0040756D" w:rsidRDefault="00D32736" w:rsidP="0050551F">
            <w:pPr>
              <w:pStyle w:val="Title1"/>
              <w:spacing w:before="720"/>
              <w:rPr>
                <w:lang w:val="ru-RU"/>
              </w:rPr>
            </w:pPr>
            <w:bookmarkStart w:id="1" w:name="dtitle3" w:colFirst="0" w:colLast="0"/>
            <w:r w:rsidRPr="0040756D">
              <w:rPr>
                <w:lang w:val="ru-RU"/>
              </w:rPr>
              <w:t>КРАТКИЙ ОТЧЕТ</w:t>
            </w:r>
          </w:p>
          <w:p w:rsidR="0050551F" w:rsidRPr="0040756D" w:rsidRDefault="00D32736" w:rsidP="0050551F">
            <w:pPr>
              <w:pStyle w:val="Title1"/>
              <w:rPr>
                <w:lang w:val="ru-RU"/>
              </w:rPr>
            </w:pPr>
            <w:r w:rsidRPr="0040756D">
              <w:rPr>
                <w:lang w:val="ru-RU"/>
              </w:rPr>
              <w:t xml:space="preserve">О </w:t>
            </w:r>
            <w:r w:rsidR="00E9468C" w:rsidRPr="0040756D">
              <w:rPr>
                <w:lang w:val="ru-RU"/>
              </w:rPr>
              <w:t>ПЯТОМ</w:t>
            </w:r>
            <w:r w:rsidRPr="0040756D">
              <w:rPr>
                <w:lang w:val="ru-RU"/>
              </w:rPr>
              <w:t xml:space="preserve"> ПЛЕНАРНОМ ЗАСЕДАНИИ</w:t>
            </w:r>
          </w:p>
        </w:tc>
      </w:tr>
      <w:tr w:rsidR="00D32736" w:rsidRPr="00E132CC">
        <w:trPr>
          <w:cantSplit/>
        </w:trPr>
        <w:tc>
          <w:tcPr>
            <w:tcW w:w="10031" w:type="dxa"/>
            <w:gridSpan w:val="2"/>
          </w:tcPr>
          <w:p w:rsidR="00D32736" w:rsidRPr="0040756D" w:rsidRDefault="00E9468C" w:rsidP="00E9468C">
            <w:pPr>
              <w:pStyle w:val="Normalaftertitle"/>
              <w:jc w:val="center"/>
              <w:rPr>
                <w:lang w:val="ru-RU"/>
              </w:rPr>
            </w:pPr>
            <w:r w:rsidRPr="0040756D">
              <w:rPr>
                <w:lang w:val="ru-RU"/>
              </w:rPr>
              <w:t>Пятница</w:t>
            </w:r>
            <w:r w:rsidR="00D32736" w:rsidRPr="0040756D">
              <w:rPr>
                <w:lang w:val="ru-RU"/>
              </w:rPr>
              <w:t xml:space="preserve">, </w:t>
            </w:r>
            <w:r w:rsidR="00002BAF" w:rsidRPr="0040756D">
              <w:rPr>
                <w:lang w:val="ru-RU"/>
              </w:rPr>
              <w:t>1</w:t>
            </w:r>
            <w:r w:rsidRPr="0040756D">
              <w:rPr>
                <w:lang w:val="ru-RU"/>
              </w:rPr>
              <w:t>9</w:t>
            </w:r>
            <w:r w:rsidR="00D32736" w:rsidRPr="0040756D">
              <w:rPr>
                <w:lang w:val="ru-RU"/>
              </w:rPr>
              <w:t xml:space="preserve"> мая 201</w:t>
            </w:r>
            <w:r w:rsidR="00002BAF" w:rsidRPr="0040756D">
              <w:rPr>
                <w:lang w:val="ru-RU"/>
              </w:rPr>
              <w:t xml:space="preserve">7 </w:t>
            </w:r>
            <w:r w:rsidRPr="0040756D">
              <w:rPr>
                <w:lang w:val="ru-RU"/>
              </w:rPr>
              <w:t>года, 09 час. 0</w:t>
            </w:r>
            <w:r w:rsidR="00D32736" w:rsidRPr="0040756D">
              <w:rPr>
                <w:lang w:val="ru-RU"/>
              </w:rPr>
              <w:t xml:space="preserve">5 мин. – 12 час. </w:t>
            </w:r>
            <w:r w:rsidR="00002BAF" w:rsidRPr="0040756D">
              <w:rPr>
                <w:lang w:val="ru-RU"/>
              </w:rPr>
              <w:t>0</w:t>
            </w:r>
            <w:r w:rsidRPr="0040756D">
              <w:rPr>
                <w:lang w:val="ru-RU"/>
              </w:rPr>
              <w:t>5</w:t>
            </w:r>
            <w:r w:rsidR="00D32736" w:rsidRPr="0040756D">
              <w:rPr>
                <w:lang w:val="ru-RU"/>
              </w:rPr>
              <w:t xml:space="preserve"> мин.</w:t>
            </w:r>
          </w:p>
        </w:tc>
      </w:tr>
      <w:tr w:rsidR="00D32736" w:rsidRPr="00E132CC">
        <w:trPr>
          <w:cantSplit/>
        </w:trPr>
        <w:tc>
          <w:tcPr>
            <w:tcW w:w="10031" w:type="dxa"/>
            <w:gridSpan w:val="2"/>
          </w:tcPr>
          <w:p w:rsidR="00D32736" w:rsidRPr="0040756D" w:rsidRDefault="00D32736" w:rsidP="0040756D">
            <w:pPr>
              <w:pStyle w:val="Normalaftertitle"/>
              <w:jc w:val="center"/>
              <w:rPr>
                <w:lang w:val="ru-RU"/>
              </w:rPr>
            </w:pPr>
            <w:r w:rsidRPr="0040756D">
              <w:rPr>
                <w:b/>
                <w:bCs/>
                <w:lang w:val="ru-RU"/>
              </w:rPr>
              <w:t>Председатель</w:t>
            </w:r>
            <w:r w:rsidRPr="0040756D">
              <w:rPr>
                <w:lang w:val="ru-RU"/>
              </w:rPr>
              <w:t xml:space="preserve">: </w:t>
            </w:r>
            <w:r w:rsidR="00002BAF" w:rsidRPr="0040756D">
              <w:rPr>
                <w:lang w:val="ru-RU"/>
              </w:rPr>
              <w:t>д-р Э</w:t>
            </w:r>
            <w:r w:rsidRPr="0040756D">
              <w:rPr>
                <w:lang w:val="ru-RU"/>
              </w:rPr>
              <w:t xml:space="preserve">. </w:t>
            </w:r>
            <w:r w:rsidR="00002BAF" w:rsidRPr="0040756D">
              <w:rPr>
                <w:lang w:val="ru-RU"/>
              </w:rPr>
              <w:t>СПИНА</w:t>
            </w:r>
          </w:p>
        </w:tc>
      </w:tr>
      <w:bookmarkEnd w:id="1"/>
    </w:tbl>
    <w:p w:rsidR="0048564D" w:rsidRPr="0040756D" w:rsidRDefault="0048564D">
      <w:pPr>
        <w:rPr>
          <w:lang w:val="ru-RU"/>
        </w:rPr>
      </w:pPr>
    </w:p>
    <w:tbl>
      <w:tblPr>
        <w:tblStyle w:val="TableGrid"/>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946"/>
        <w:gridCol w:w="2144"/>
      </w:tblGrid>
      <w:tr w:rsidR="00D32736" w:rsidRPr="0040756D" w:rsidTr="00D32736">
        <w:tc>
          <w:tcPr>
            <w:tcW w:w="567" w:type="dxa"/>
          </w:tcPr>
          <w:p w:rsidR="00D32736" w:rsidRPr="0040756D" w:rsidRDefault="00D32736" w:rsidP="00D32736">
            <w:pPr>
              <w:jc w:val="center"/>
              <w:rPr>
                <w:b/>
                <w:bCs/>
                <w:lang w:val="ru-RU"/>
              </w:rPr>
            </w:pPr>
          </w:p>
        </w:tc>
        <w:tc>
          <w:tcPr>
            <w:tcW w:w="6946" w:type="dxa"/>
          </w:tcPr>
          <w:p w:rsidR="00D32736" w:rsidRPr="0040756D" w:rsidRDefault="00D32736" w:rsidP="00D32736">
            <w:pPr>
              <w:rPr>
                <w:b/>
                <w:bCs/>
                <w:lang w:val="ru-RU"/>
              </w:rPr>
            </w:pPr>
            <w:r w:rsidRPr="0040756D">
              <w:rPr>
                <w:b/>
                <w:bCs/>
                <w:lang w:val="ru-RU"/>
              </w:rPr>
              <w:t>Обсуждаемые вопросы</w:t>
            </w:r>
          </w:p>
        </w:tc>
        <w:tc>
          <w:tcPr>
            <w:tcW w:w="2144" w:type="dxa"/>
          </w:tcPr>
          <w:p w:rsidR="00D32736" w:rsidRPr="0040756D" w:rsidRDefault="00D32736" w:rsidP="00D32736">
            <w:pPr>
              <w:jc w:val="center"/>
              <w:rPr>
                <w:b/>
                <w:bCs/>
                <w:lang w:val="ru-RU"/>
              </w:rPr>
            </w:pPr>
            <w:r w:rsidRPr="0040756D">
              <w:rPr>
                <w:b/>
                <w:bCs/>
                <w:lang w:val="ru-RU"/>
              </w:rPr>
              <w:t>Документы</w:t>
            </w:r>
          </w:p>
        </w:tc>
      </w:tr>
      <w:tr w:rsidR="00D32736" w:rsidRPr="0040756D" w:rsidTr="00D32736">
        <w:tc>
          <w:tcPr>
            <w:tcW w:w="567" w:type="dxa"/>
          </w:tcPr>
          <w:p w:rsidR="00D32736" w:rsidRPr="0040756D" w:rsidRDefault="00D32736" w:rsidP="00D32736">
            <w:pPr>
              <w:jc w:val="center"/>
              <w:rPr>
                <w:lang w:val="ru-RU"/>
              </w:rPr>
            </w:pPr>
            <w:r w:rsidRPr="0040756D">
              <w:rPr>
                <w:lang w:val="ru-RU"/>
              </w:rPr>
              <w:t>1</w:t>
            </w:r>
          </w:p>
        </w:tc>
        <w:tc>
          <w:tcPr>
            <w:tcW w:w="6946" w:type="dxa"/>
          </w:tcPr>
          <w:p w:rsidR="00D32736" w:rsidRPr="0040756D" w:rsidRDefault="00E9468C" w:rsidP="00D32736">
            <w:pPr>
              <w:rPr>
                <w:lang w:val="ru-RU"/>
              </w:rPr>
            </w:pPr>
            <w:r w:rsidRPr="0040756D">
              <w:rPr>
                <w:lang w:val="ru-RU"/>
              </w:rPr>
              <w:t xml:space="preserve">Отчет Председателя </w:t>
            </w:r>
            <w:r w:rsidRPr="0040756D">
              <w:rPr>
                <w:color w:val="000000"/>
                <w:lang w:val="ru-RU"/>
              </w:rPr>
              <w:t>Рабочей группы Совета МСЭ по вопросам международной государственной политики, касающимся интернета (РГС-</w:t>
            </w:r>
            <w:r w:rsidR="0040756D" w:rsidRPr="0040756D">
              <w:rPr>
                <w:color w:val="000000"/>
                <w:lang w:val="ru-RU"/>
              </w:rPr>
              <w:t>Интернет</w:t>
            </w:r>
            <w:r w:rsidRPr="0040756D">
              <w:rPr>
                <w:color w:val="000000"/>
                <w:lang w:val="ru-RU"/>
              </w:rPr>
              <w:t>)</w:t>
            </w:r>
          </w:p>
        </w:tc>
        <w:tc>
          <w:tcPr>
            <w:tcW w:w="2144" w:type="dxa"/>
          </w:tcPr>
          <w:p w:rsidR="00D32736" w:rsidRPr="0040756D" w:rsidRDefault="00E132CC" w:rsidP="009C69F8">
            <w:pPr>
              <w:jc w:val="center"/>
              <w:rPr>
                <w:bCs/>
                <w:lang w:val="ru-RU"/>
              </w:rPr>
            </w:pPr>
            <w:hyperlink r:id="rId8" w:history="1">
              <w:r w:rsidR="00E9468C" w:rsidRPr="0040756D">
                <w:rPr>
                  <w:rStyle w:val="Hyperlink"/>
                  <w:lang w:val="ru-RU"/>
                </w:rPr>
                <w:t>C17/51</w:t>
              </w:r>
            </w:hyperlink>
            <w:r w:rsidR="00E9468C" w:rsidRPr="0040756D">
              <w:rPr>
                <w:lang w:val="ru-RU"/>
              </w:rPr>
              <w:t xml:space="preserve">, </w:t>
            </w:r>
            <w:hyperlink r:id="rId9" w:history="1">
              <w:r w:rsidR="00E9468C" w:rsidRPr="0040756D">
                <w:rPr>
                  <w:rStyle w:val="Hyperlink"/>
                  <w:lang w:val="ru-RU"/>
                </w:rPr>
                <w:t>C17/88</w:t>
              </w:r>
            </w:hyperlink>
            <w:r w:rsidR="00E9468C" w:rsidRPr="0040756D">
              <w:rPr>
                <w:lang w:val="ru-RU"/>
              </w:rPr>
              <w:t xml:space="preserve">, </w:t>
            </w:r>
            <w:hyperlink r:id="rId10" w:history="1">
              <w:r w:rsidR="00E9468C" w:rsidRPr="0040756D">
                <w:rPr>
                  <w:rStyle w:val="Hyperlink"/>
                  <w:lang w:val="ru-RU"/>
                </w:rPr>
                <w:t>C17/90</w:t>
              </w:r>
            </w:hyperlink>
            <w:r w:rsidR="00E9468C" w:rsidRPr="0040756D">
              <w:rPr>
                <w:lang w:val="ru-RU"/>
              </w:rPr>
              <w:t xml:space="preserve">, </w:t>
            </w:r>
            <w:hyperlink r:id="rId11" w:history="1">
              <w:r w:rsidR="00E9468C" w:rsidRPr="0040756D">
                <w:rPr>
                  <w:rStyle w:val="Hyperlink"/>
                  <w:lang w:val="ru-RU"/>
                </w:rPr>
                <w:t>C17/91</w:t>
              </w:r>
            </w:hyperlink>
            <w:r w:rsidR="00E9468C" w:rsidRPr="0040756D">
              <w:rPr>
                <w:lang w:val="ru-RU"/>
              </w:rPr>
              <w:t xml:space="preserve">, </w:t>
            </w:r>
            <w:hyperlink r:id="rId12" w:history="1">
              <w:r w:rsidR="00E9468C" w:rsidRPr="0040756D">
                <w:rPr>
                  <w:rStyle w:val="Hyperlink"/>
                  <w:lang w:val="ru-RU"/>
                </w:rPr>
                <w:t>C17/103</w:t>
              </w:r>
            </w:hyperlink>
            <w:r w:rsidR="00E9468C" w:rsidRPr="0040756D">
              <w:rPr>
                <w:lang w:val="ru-RU"/>
              </w:rPr>
              <w:t xml:space="preserve">, </w:t>
            </w:r>
            <w:hyperlink r:id="rId13" w:history="1">
              <w:r w:rsidR="00E9468C" w:rsidRPr="0040756D">
                <w:rPr>
                  <w:rStyle w:val="Hyperlink"/>
                  <w:lang w:val="ru-RU"/>
                </w:rPr>
                <w:t>C17/105</w:t>
              </w:r>
            </w:hyperlink>
          </w:p>
        </w:tc>
      </w:tr>
      <w:tr w:rsidR="00D32736" w:rsidRPr="0040756D" w:rsidTr="00D32736">
        <w:tc>
          <w:tcPr>
            <w:tcW w:w="567" w:type="dxa"/>
          </w:tcPr>
          <w:p w:rsidR="00D32736" w:rsidRPr="0040756D" w:rsidRDefault="00D32736" w:rsidP="00D32736">
            <w:pPr>
              <w:jc w:val="center"/>
              <w:rPr>
                <w:lang w:val="ru-RU"/>
              </w:rPr>
            </w:pPr>
            <w:r w:rsidRPr="0040756D">
              <w:rPr>
                <w:lang w:val="ru-RU"/>
              </w:rPr>
              <w:t>2</w:t>
            </w:r>
          </w:p>
        </w:tc>
        <w:tc>
          <w:tcPr>
            <w:tcW w:w="6946" w:type="dxa"/>
          </w:tcPr>
          <w:p w:rsidR="00D32736" w:rsidRPr="0040756D" w:rsidRDefault="0040756D" w:rsidP="001F4ADA">
            <w:pPr>
              <w:rPr>
                <w:lang w:val="ru-RU"/>
              </w:rPr>
            </w:pPr>
            <w:r>
              <w:rPr>
                <w:lang w:val="ru-RU"/>
              </w:rPr>
              <w:t>Заявление</w:t>
            </w:r>
            <w:r w:rsidR="00E9468C" w:rsidRPr="0040756D">
              <w:rPr>
                <w:lang w:val="ru-RU"/>
              </w:rPr>
              <w:t xml:space="preserve"> министра связи Нигерии</w:t>
            </w:r>
          </w:p>
        </w:tc>
        <w:tc>
          <w:tcPr>
            <w:tcW w:w="2144" w:type="dxa"/>
          </w:tcPr>
          <w:p w:rsidR="00D32736" w:rsidRPr="0040756D" w:rsidRDefault="00F14E55" w:rsidP="00D32736">
            <w:pPr>
              <w:jc w:val="center"/>
              <w:rPr>
                <w:bCs/>
                <w:lang w:val="ru-RU"/>
              </w:rPr>
            </w:pPr>
            <w:r>
              <w:rPr>
                <w:bCs/>
                <w:lang w:val="ru-RU"/>
              </w:rPr>
              <w:t>−</w:t>
            </w:r>
          </w:p>
        </w:tc>
      </w:tr>
    </w:tbl>
    <w:p w:rsidR="00226E40" w:rsidRPr="0040756D" w:rsidRDefault="00226E40" w:rsidP="0050551F">
      <w:pPr>
        <w:rPr>
          <w:lang w:val="ru-RU"/>
        </w:rPr>
      </w:pPr>
    </w:p>
    <w:p w:rsidR="0050551F" w:rsidRPr="0040756D" w:rsidRDefault="0050551F" w:rsidP="0050551F">
      <w:pPr>
        <w:rPr>
          <w:lang w:val="ru-RU"/>
        </w:rPr>
      </w:pPr>
      <w:r w:rsidRPr="0040756D">
        <w:rPr>
          <w:lang w:val="ru-RU"/>
        </w:rPr>
        <w:br w:type="page"/>
      </w:r>
      <w:bookmarkStart w:id="2" w:name="_GoBack"/>
      <w:bookmarkEnd w:id="2"/>
    </w:p>
    <w:p w:rsidR="00E9468C" w:rsidRPr="0040756D" w:rsidRDefault="0050551F" w:rsidP="0050551F">
      <w:pPr>
        <w:pStyle w:val="Heading1"/>
        <w:rPr>
          <w:szCs w:val="24"/>
          <w:lang w:val="ru-RU"/>
        </w:rPr>
      </w:pPr>
      <w:bookmarkStart w:id="3" w:name="lt_pId113"/>
      <w:r w:rsidRPr="0040756D">
        <w:rPr>
          <w:szCs w:val="24"/>
          <w:lang w:val="ru-RU"/>
        </w:rPr>
        <w:lastRenderedPageBreak/>
        <w:t>1</w:t>
      </w:r>
      <w:r w:rsidRPr="0040756D">
        <w:rPr>
          <w:szCs w:val="24"/>
          <w:lang w:val="ru-RU"/>
        </w:rPr>
        <w:tab/>
      </w:r>
      <w:r w:rsidR="00E9468C" w:rsidRPr="0040756D">
        <w:rPr>
          <w:szCs w:val="24"/>
          <w:lang w:val="ru-RU"/>
        </w:rPr>
        <w:t xml:space="preserve">Отчет Председателя Рабочей группы Совета </w:t>
      </w:r>
      <w:r w:rsidR="00E9468C" w:rsidRPr="0040756D">
        <w:rPr>
          <w:color w:val="000000"/>
          <w:lang w:val="ru-RU"/>
        </w:rPr>
        <w:t>по вопросам международной государственной политики, касающимся интернета</w:t>
      </w:r>
      <w:r w:rsidR="00E9468C" w:rsidRPr="0040756D">
        <w:rPr>
          <w:szCs w:val="24"/>
          <w:lang w:val="ru-RU"/>
        </w:rPr>
        <w:t xml:space="preserve"> (Документы </w:t>
      </w:r>
      <w:hyperlink r:id="rId14" w:history="1">
        <w:r w:rsidR="00E9468C" w:rsidRPr="0040756D">
          <w:rPr>
            <w:rStyle w:val="Hyperlink"/>
            <w:bCs/>
            <w:szCs w:val="24"/>
            <w:lang w:val="ru-RU"/>
          </w:rPr>
          <w:t>C17/51</w:t>
        </w:r>
      </w:hyperlink>
      <w:r w:rsidR="00E9468C" w:rsidRPr="0040756D">
        <w:rPr>
          <w:szCs w:val="24"/>
          <w:lang w:val="ru-RU"/>
        </w:rPr>
        <w:t xml:space="preserve">, </w:t>
      </w:r>
      <w:hyperlink r:id="rId15" w:history="1">
        <w:r w:rsidR="00E9468C" w:rsidRPr="0040756D">
          <w:rPr>
            <w:rStyle w:val="Hyperlink"/>
            <w:bCs/>
            <w:szCs w:val="24"/>
            <w:lang w:val="ru-RU"/>
          </w:rPr>
          <w:t>C17/88</w:t>
        </w:r>
      </w:hyperlink>
      <w:r w:rsidR="00E9468C" w:rsidRPr="0040756D">
        <w:rPr>
          <w:szCs w:val="24"/>
          <w:lang w:val="ru-RU"/>
        </w:rPr>
        <w:t xml:space="preserve">, </w:t>
      </w:r>
      <w:hyperlink r:id="rId16" w:history="1">
        <w:r w:rsidR="00E9468C" w:rsidRPr="0040756D">
          <w:rPr>
            <w:rStyle w:val="Hyperlink"/>
            <w:bCs/>
            <w:szCs w:val="24"/>
            <w:lang w:val="ru-RU"/>
          </w:rPr>
          <w:t>C17/90</w:t>
        </w:r>
      </w:hyperlink>
      <w:r w:rsidR="00E9468C" w:rsidRPr="0040756D">
        <w:rPr>
          <w:szCs w:val="24"/>
          <w:lang w:val="ru-RU"/>
        </w:rPr>
        <w:t xml:space="preserve">, </w:t>
      </w:r>
      <w:hyperlink r:id="rId17" w:history="1">
        <w:r w:rsidR="00E9468C" w:rsidRPr="0040756D">
          <w:rPr>
            <w:rStyle w:val="Hyperlink"/>
            <w:bCs/>
            <w:szCs w:val="24"/>
            <w:lang w:val="ru-RU"/>
          </w:rPr>
          <w:t>C17/91</w:t>
        </w:r>
      </w:hyperlink>
      <w:r w:rsidR="00E9468C" w:rsidRPr="0040756D">
        <w:rPr>
          <w:szCs w:val="24"/>
          <w:lang w:val="ru-RU"/>
        </w:rPr>
        <w:t xml:space="preserve">, </w:t>
      </w:r>
      <w:hyperlink r:id="rId18" w:history="1">
        <w:r w:rsidR="00E9468C" w:rsidRPr="0040756D">
          <w:rPr>
            <w:rStyle w:val="Hyperlink"/>
            <w:bCs/>
            <w:szCs w:val="24"/>
            <w:lang w:val="ru-RU"/>
          </w:rPr>
          <w:t>C17/103</w:t>
        </w:r>
      </w:hyperlink>
      <w:r w:rsidR="00E9468C" w:rsidRPr="0040756D">
        <w:rPr>
          <w:szCs w:val="24"/>
          <w:lang w:val="ru-RU"/>
        </w:rPr>
        <w:t xml:space="preserve"> и </w:t>
      </w:r>
      <w:hyperlink r:id="rId19" w:history="1">
        <w:r w:rsidR="00E9468C" w:rsidRPr="0040756D">
          <w:rPr>
            <w:rStyle w:val="Hyperlink"/>
            <w:bCs/>
            <w:szCs w:val="24"/>
            <w:lang w:val="ru-RU"/>
          </w:rPr>
          <w:t>C17/105</w:t>
        </w:r>
      </w:hyperlink>
      <w:r w:rsidR="00E9468C" w:rsidRPr="0040756D">
        <w:rPr>
          <w:szCs w:val="24"/>
          <w:lang w:val="ru-RU"/>
        </w:rPr>
        <w:t>)</w:t>
      </w:r>
    </w:p>
    <w:p w:rsidR="00E9468C" w:rsidRPr="0040756D" w:rsidRDefault="00E9468C" w:rsidP="0040756D">
      <w:pPr>
        <w:rPr>
          <w:lang w:val="ru-RU"/>
        </w:rPr>
      </w:pPr>
      <w:r w:rsidRPr="0040756D">
        <w:rPr>
          <w:lang w:val="ru-RU"/>
        </w:rPr>
        <w:t>1.1</w:t>
      </w:r>
      <w:r w:rsidRPr="0040756D">
        <w:rPr>
          <w:lang w:val="ru-RU"/>
        </w:rPr>
        <w:tab/>
        <w:t>Председатель Рабочей группы Совета по вопросам международной государственной политики, касающимся интернета (РГС-</w:t>
      </w:r>
      <w:r w:rsidR="0040756D" w:rsidRPr="0040756D">
        <w:rPr>
          <w:lang w:val="ru-RU"/>
        </w:rPr>
        <w:t>Интернет</w:t>
      </w:r>
      <w:r w:rsidRPr="0040756D">
        <w:rPr>
          <w:lang w:val="ru-RU"/>
        </w:rPr>
        <w:t>), представляет Документ С17/51, содержащий краткое изложение результатов работы 8-го и 9-го собраний РГС-</w:t>
      </w:r>
      <w:r w:rsidR="0040756D" w:rsidRPr="0040756D">
        <w:rPr>
          <w:lang w:val="ru-RU"/>
        </w:rPr>
        <w:t>Интернет</w:t>
      </w:r>
      <w:r w:rsidRPr="0040756D">
        <w:rPr>
          <w:lang w:val="ru-RU"/>
        </w:rPr>
        <w:t xml:space="preserve">. Совету предлагается </w:t>
      </w:r>
      <w:r w:rsidR="0040756D">
        <w:rPr>
          <w:lang w:val="ru-RU"/>
        </w:rPr>
        <w:t>предоставить</w:t>
      </w:r>
      <w:r w:rsidRPr="0040756D">
        <w:rPr>
          <w:lang w:val="ru-RU"/>
        </w:rPr>
        <w:t xml:space="preserve"> руководящие указания по этой теме для следующих открытых консультаций, поскольку РГС-</w:t>
      </w:r>
      <w:r w:rsidR="0040756D" w:rsidRPr="0040756D">
        <w:rPr>
          <w:lang w:val="ru-RU"/>
        </w:rPr>
        <w:t xml:space="preserve">Интернет </w:t>
      </w:r>
      <w:r w:rsidRPr="0040756D">
        <w:rPr>
          <w:lang w:val="ru-RU"/>
        </w:rPr>
        <w:t>не смогла прийти к консенсусу по двум рассматриваемым темам, а именно по теме "Сокращение цифрового гендерного разрыва" и теме "</w:t>
      </w:r>
      <w:r w:rsidRPr="0040756D">
        <w:rPr>
          <w:color w:val="000000"/>
          <w:lang w:val="ru-RU"/>
        </w:rPr>
        <w:t>Соображения государственной политики в отношении OTT</w:t>
      </w:r>
      <w:r w:rsidRPr="0040756D">
        <w:rPr>
          <w:lang w:val="ru-RU"/>
        </w:rPr>
        <w:t>".</w:t>
      </w:r>
    </w:p>
    <w:p w:rsidR="00E9468C" w:rsidRPr="0040756D" w:rsidRDefault="00E9468C" w:rsidP="0050551F">
      <w:pPr>
        <w:rPr>
          <w:lang w:val="ru-RU"/>
        </w:rPr>
      </w:pPr>
      <w:r w:rsidRPr="0040756D">
        <w:rPr>
          <w:lang w:val="ru-RU"/>
        </w:rPr>
        <w:t>1.2</w:t>
      </w:r>
      <w:r w:rsidRPr="0040756D">
        <w:rPr>
          <w:lang w:val="ru-RU"/>
        </w:rPr>
        <w:tab/>
        <w:t>Советник от Индии представляет Документ С17/88, в котором говорится о поддержке Индией соображений государственной политики в отношении OTT в качестве темы следующих открытых консультаций.</w:t>
      </w:r>
    </w:p>
    <w:p w:rsidR="00E9468C" w:rsidRPr="0040756D" w:rsidRDefault="00E9468C" w:rsidP="00F14E55">
      <w:pPr>
        <w:rPr>
          <w:lang w:val="ru-RU"/>
        </w:rPr>
      </w:pPr>
      <w:r w:rsidRPr="0040756D">
        <w:rPr>
          <w:lang w:val="ru-RU"/>
        </w:rPr>
        <w:t>1.3</w:t>
      </w:r>
      <w:r w:rsidRPr="0040756D">
        <w:rPr>
          <w:lang w:val="ru-RU"/>
        </w:rPr>
        <w:tab/>
        <w:t>Советник от Китая представляет Документ С17/90, в котором РГС-</w:t>
      </w:r>
      <w:r w:rsidR="00F14E55" w:rsidRPr="0040756D">
        <w:rPr>
          <w:lang w:val="ru-RU"/>
        </w:rPr>
        <w:t xml:space="preserve">Интернет </w:t>
      </w:r>
      <w:r w:rsidRPr="0040756D">
        <w:rPr>
          <w:lang w:val="ru-RU"/>
        </w:rPr>
        <w:t>предлагается при определении тем открытых консультаций предоставлять приорит</w:t>
      </w:r>
      <w:r w:rsidR="00EE328A">
        <w:rPr>
          <w:lang w:val="ru-RU"/>
        </w:rPr>
        <w:t>ет темам, указанным в Резолюции </w:t>
      </w:r>
      <w:r w:rsidRPr="0040756D">
        <w:rPr>
          <w:lang w:val="ru-RU"/>
        </w:rPr>
        <w:t>1305 (2009 г.) Совета, в частности тем из них, которые еще не рассмат</w:t>
      </w:r>
      <w:r w:rsidR="00EE328A">
        <w:rPr>
          <w:lang w:val="ru-RU"/>
        </w:rPr>
        <w:t>ривались; и </w:t>
      </w:r>
      <w:r w:rsidR="00F14E55">
        <w:rPr>
          <w:lang w:val="ru-RU"/>
        </w:rPr>
        <w:t>отмечается, что РГС</w:t>
      </w:r>
      <w:r w:rsidR="00F14E55">
        <w:rPr>
          <w:lang w:val="ru-RU"/>
        </w:rPr>
        <w:noBreakHyphen/>
      </w:r>
      <w:r w:rsidR="00F14E55" w:rsidRPr="0040756D">
        <w:rPr>
          <w:lang w:val="ru-RU"/>
        </w:rPr>
        <w:t xml:space="preserve">Интернет </w:t>
      </w:r>
      <w:r w:rsidRPr="0040756D">
        <w:rPr>
          <w:lang w:val="ru-RU"/>
        </w:rPr>
        <w:t>может увеличить, в зависимости от случая, количество тем, подлежащих обсуждению в ходе каждой открытой консультации при условии обеспечения надлежащего качества этих консультаций.</w:t>
      </w:r>
    </w:p>
    <w:p w:rsidR="00E9468C" w:rsidRPr="0040756D" w:rsidRDefault="00E9468C" w:rsidP="00F14E55">
      <w:pPr>
        <w:rPr>
          <w:lang w:val="ru-RU"/>
        </w:rPr>
      </w:pPr>
      <w:r w:rsidRPr="0040756D">
        <w:rPr>
          <w:lang w:val="ru-RU"/>
        </w:rPr>
        <w:t>1.4</w:t>
      </w:r>
      <w:r w:rsidRPr="0040756D">
        <w:rPr>
          <w:lang w:val="ru-RU"/>
        </w:rPr>
        <w:tab/>
        <w:t>Советник от Соединенных Штатов представляет Документ С17/91 и объясняет причины, по которым она продолжает выступать за проведение открытых консультаций только по одной теме. Соединенные Штаты предлагают рассмотреть в ходе будущих открытых консультаций ЦУР 5 – "гендерное равенство" и, в частности, Задачу 5b.</w:t>
      </w:r>
    </w:p>
    <w:p w:rsidR="00E9468C" w:rsidRPr="0040756D" w:rsidRDefault="00E9468C" w:rsidP="0050551F">
      <w:pPr>
        <w:rPr>
          <w:lang w:val="ru-RU"/>
        </w:rPr>
      </w:pPr>
      <w:r w:rsidRPr="0040756D">
        <w:rPr>
          <w:lang w:val="ru-RU"/>
        </w:rPr>
        <w:t>1.5</w:t>
      </w:r>
      <w:r w:rsidRPr="0040756D">
        <w:rPr>
          <w:lang w:val="ru-RU"/>
        </w:rPr>
        <w:tab/>
        <w:t>Советник от Саудовской Аравии представляет Документ С17/105, в котором предлагается обсудить обе рассматриваемые темы в рамках следующих открытых консультаций, которые начнутся сразу после завершения Совета 2017 года.</w:t>
      </w:r>
    </w:p>
    <w:p w:rsidR="00E9468C" w:rsidRPr="0040756D" w:rsidRDefault="00E9468C" w:rsidP="004D7720">
      <w:pPr>
        <w:rPr>
          <w:lang w:val="ru-RU"/>
        </w:rPr>
      </w:pPr>
      <w:r w:rsidRPr="0040756D">
        <w:rPr>
          <w:lang w:val="ru-RU"/>
        </w:rPr>
        <w:t>1.6</w:t>
      </w:r>
      <w:r w:rsidRPr="0040756D">
        <w:rPr>
          <w:lang w:val="ru-RU"/>
        </w:rPr>
        <w:tab/>
        <w:t>Советники признают важность обеих рассматриваемых тем; однако мнения по этому вопросу разделяются. Некоторые советники и два наблюдателя отмечают, что, хотя вопросы гендерного характера имеют для МСЭ приоритетный характер, вопрос о преодолении гендерного разрыва неоднократно игнорировался в качестве темы открытых консультаций и теперь настало время перейти от слов к делу. Кроме того, в МСЭ-Т и МСЭ-D уже проводится серьезная работа в отношении услуг OTT, и соответствующие исследования должны быть завершены до рассмотрения этого вопроса в РГС-</w:t>
      </w:r>
      <w:r w:rsidR="0040756D" w:rsidRPr="0040756D">
        <w:rPr>
          <w:lang w:val="ru-RU"/>
        </w:rPr>
        <w:t>Интернет</w:t>
      </w:r>
      <w:r w:rsidRPr="0040756D">
        <w:rPr>
          <w:lang w:val="ru-RU"/>
        </w:rPr>
        <w:t xml:space="preserve">. Один из </w:t>
      </w:r>
      <w:r w:rsidR="00EE328A" w:rsidRPr="0040756D">
        <w:rPr>
          <w:lang w:val="ru-RU"/>
        </w:rPr>
        <w:t xml:space="preserve">советников </w:t>
      </w:r>
      <w:r w:rsidR="0040756D">
        <w:rPr>
          <w:lang w:val="ru-RU"/>
        </w:rPr>
        <w:t>говорит</w:t>
      </w:r>
      <w:r w:rsidRPr="0040756D">
        <w:rPr>
          <w:lang w:val="ru-RU"/>
        </w:rPr>
        <w:t>, что тема OTT имеет чувствительный характер и ее рассмотрение иногда выходит за рамки мандата МСЭ. Однако другие советники отмечают, что гендерные вопросы рассматриваются на многих форумах Организации Объединенных Наций, тогда как время как МСЭ является единственным органом системы Организации Объединенных Наций, обладающим компетенцией для обсуждения OTT. Такие услуги оказывают сильнейшее влияние на национальную и международную электросвязь и сообра</w:t>
      </w:r>
      <w:r w:rsidR="0040756D">
        <w:rPr>
          <w:lang w:val="ru-RU"/>
        </w:rPr>
        <w:t xml:space="preserve">жения государственной политики в отношении </w:t>
      </w:r>
      <w:r w:rsidRPr="0040756D">
        <w:rPr>
          <w:lang w:val="ru-RU"/>
        </w:rPr>
        <w:t>OTT должны рассматриваться в приоритетном порядке</w:t>
      </w:r>
      <w:r w:rsidR="004D7720">
        <w:rPr>
          <w:lang w:val="ru-RU"/>
        </w:rPr>
        <w:t xml:space="preserve">, в том числе </w:t>
      </w:r>
      <w:r w:rsidRPr="0040756D">
        <w:rPr>
          <w:lang w:val="ru-RU"/>
        </w:rPr>
        <w:t>таки</w:t>
      </w:r>
      <w:r w:rsidR="004D7720">
        <w:rPr>
          <w:lang w:val="ru-RU"/>
        </w:rPr>
        <w:t>е</w:t>
      </w:r>
      <w:r w:rsidRPr="0040756D">
        <w:rPr>
          <w:lang w:val="ru-RU"/>
        </w:rPr>
        <w:t xml:space="preserve"> вопрос</w:t>
      </w:r>
      <w:r w:rsidR="004D7720">
        <w:rPr>
          <w:lang w:val="ru-RU"/>
        </w:rPr>
        <w:t>ы</w:t>
      </w:r>
      <w:r w:rsidRPr="0040756D">
        <w:rPr>
          <w:lang w:val="ru-RU"/>
        </w:rPr>
        <w:t xml:space="preserve"> как безопасность, конфиденциальность и меры по предотвращению неправомерного использования. Услуги OTT могли бы также способствовать распространению ИКТ среди женщин, и они имеют особо важное значение для развивающихся стран. Необходимо также изучить как экономические последствия использования услуг OTT, как и соображения, касающиеся их качества.</w:t>
      </w:r>
    </w:p>
    <w:p w:rsidR="00E9468C" w:rsidRPr="0040756D" w:rsidRDefault="00E9468C" w:rsidP="004D7720">
      <w:pPr>
        <w:rPr>
          <w:lang w:val="ru-RU"/>
        </w:rPr>
      </w:pPr>
      <w:r w:rsidRPr="0040756D">
        <w:rPr>
          <w:lang w:val="ru-RU"/>
        </w:rPr>
        <w:t>1.7</w:t>
      </w:r>
      <w:r w:rsidRPr="0040756D">
        <w:rPr>
          <w:lang w:val="ru-RU"/>
        </w:rPr>
        <w:tab/>
        <w:t xml:space="preserve">Ряд </w:t>
      </w:r>
      <w:r w:rsidR="00F14E55" w:rsidRPr="0040756D">
        <w:rPr>
          <w:lang w:val="ru-RU"/>
        </w:rPr>
        <w:t xml:space="preserve">советников </w:t>
      </w:r>
      <w:r w:rsidRPr="0040756D">
        <w:rPr>
          <w:lang w:val="ru-RU"/>
        </w:rPr>
        <w:t xml:space="preserve">и два наблюдателя говорят, что в ходе следующих открытых консультаций будет необходимо рассматривать только одну тему. Другие советники и наблюдатели, ссылаясь на длинный перечень тем, приведенный в Приложении 1 к Резолюции 1305 Совета, предлагают для </w:t>
      </w:r>
      <w:r w:rsidRPr="0040756D">
        <w:rPr>
          <w:lang w:val="ru-RU"/>
        </w:rPr>
        <w:lastRenderedPageBreak/>
        <w:t xml:space="preserve">оперативности рассматривать обе темы параллельно при условии, что такой подход не нанесет ущерба процессу обсуждения. Некоторые советники предостерегают </w:t>
      </w:r>
      <w:r w:rsidR="0040756D">
        <w:rPr>
          <w:lang w:val="ru-RU"/>
        </w:rPr>
        <w:t>от</w:t>
      </w:r>
      <w:r w:rsidRPr="0040756D">
        <w:rPr>
          <w:lang w:val="ru-RU"/>
        </w:rPr>
        <w:t xml:space="preserve"> принятия таких мер, которые могут создать прецедент и сократить количество времени, отводимого для обсуждения, и сказаться на уровнях участия.</w:t>
      </w:r>
    </w:p>
    <w:p w:rsidR="00E9468C" w:rsidRPr="0040756D" w:rsidRDefault="00E9468C" w:rsidP="004D7720">
      <w:pPr>
        <w:rPr>
          <w:lang w:val="ru-RU"/>
        </w:rPr>
      </w:pPr>
      <w:r w:rsidRPr="0040756D">
        <w:rPr>
          <w:lang w:val="ru-RU"/>
        </w:rPr>
        <w:t>1.8</w:t>
      </w:r>
      <w:r w:rsidRPr="0040756D">
        <w:rPr>
          <w:lang w:val="ru-RU"/>
        </w:rPr>
        <w:tab/>
        <w:t>Председатель РГС-</w:t>
      </w:r>
      <w:r w:rsidR="0040756D" w:rsidRPr="0040756D">
        <w:rPr>
          <w:lang w:val="ru-RU"/>
        </w:rPr>
        <w:t>Интернет</w:t>
      </w:r>
      <w:r w:rsidRPr="0040756D">
        <w:rPr>
          <w:lang w:val="ru-RU"/>
        </w:rPr>
        <w:t xml:space="preserve">, отвечая на вопрос одного из </w:t>
      </w:r>
      <w:r w:rsidR="00EE328A" w:rsidRPr="0040756D">
        <w:rPr>
          <w:lang w:val="ru-RU"/>
        </w:rPr>
        <w:t>советников</w:t>
      </w:r>
      <w:r w:rsidRPr="0040756D">
        <w:rPr>
          <w:lang w:val="ru-RU"/>
        </w:rPr>
        <w:t>, говорит, что рассмотрение рабочей группой двух тем в ходе открытых консультаций не приведет к появлению дополнительной нагрузки. Обе темы, вероятно, можно будет обсудить в рамках следующего раунда открытых консультаций.</w:t>
      </w:r>
    </w:p>
    <w:p w:rsidR="00E9468C" w:rsidRPr="0040756D" w:rsidRDefault="00E9468C" w:rsidP="0050551F">
      <w:pPr>
        <w:rPr>
          <w:lang w:val="ru-RU"/>
        </w:rPr>
      </w:pPr>
      <w:r w:rsidRPr="0040756D">
        <w:rPr>
          <w:lang w:val="ru-RU"/>
        </w:rPr>
        <w:t>1.9</w:t>
      </w:r>
      <w:r w:rsidRPr="0040756D">
        <w:rPr>
          <w:lang w:val="ru-RU"/>
        </w:rPr>
        <w:tab/>
        <w:t>Ряд советников и один наблюдатель предлагают РГС-</w:t>
      </w:r>
      <w:r w:rsidR="0040756D" w:rsidRPr="0040756D">
        <w:rPr>
          <w:lang w:val="ru-RU"/>
        </w:rPr>
        <w:t xml:space="preserve">Интернет </w:t>
      </w:r>
      <w:r w:rsidRPr="0040756D">
        <w:rPr>
          <w:lang w:val="ru-RU"/>
        </w:rPr>
        <w:t>организовать открытые консультации по соображениям государственной политики в отношении OTT до начала открытых консультаций по вопросу о сокращении цифрового гендерного разрыва.</w:t>
      </w:r>
    </w:p>
    <w:p w:rsidR="00E9468C" w:rsidRPr="0040756D" w:rsidRDefault="00E9468C" w:rsidP="004D7720">
      <w:pPr>
        <w:rPr>
          <w:lang w:val="ru-RU"/>
        </w:rPr>
      </w:pPr>
      <w:r w:rsidRPr="0040756D">
        <w:rPr>
          <w:lang w:val="ru-RU"/>
        </w:rPr>
        <w:t>1.1</w:t>
      </w:r>
      <w:r w:rsidR="004D7720">
        <w:rPr>
          <w:lang w:val="ru-RU"/>
        </w:rPr>
        <w:t>0</w:t>
      </w:r>
      <w:r w:rsidRPr="0040756D">
        <w:rPr>
          <w:lang w:val="ru-RU"/>
        </w:rPr>
        <w:tab/>
        <w:t>Председатель предлагает провести консультации по теме сокращения цифрового гендерного разрыва в период с июня по сентябрь 2017 года, а консультации по соображениям государственной политики в отношении OTT – в период с октября 2017 года по январь 2018 года.</w:t>
      </w:r>
    </w:p>
    <w:p w:rsidR="00E9468C" w:rsidRPr="0040756D" w:rsidRDefault="00E9468C" w:rsidP="004D7720">
      <w:pPr>
        <w:rPr>
          <w:lang w:val="ru-RU"/>
        </w:rPr>
      </w:pPr>
      <w:r w:rsidRPr="0040756D">
        <w:rPr>
          <w:lang w:val="ru-RU"/>
        </w:rPr>
        <w:t>1.1</w:t>
      </w:r>
      <w:r w:rsidR="004D7720">
        <w:rPr>
          <w:lang w:val="ru-RU"/>
        </w:rPr>
        <w:t>1</w:t>
      </w:r>
      <w:r w:rsidRPr="0040756D">
        <w:rPr>
          <w:lang w:val="ru-RU"/>
        </w:rPr>
        <w:tab/>
        <w:t>Некоторые советники выражают поддержку предложению Председателя и отмечают необходимость более подробного рассмотрения вопросов OTT в РГС-</w:t>
      </w:r>
      <w:r w:rsidR="0040756D" w:rsidRPr="0040756D">
        <w:rPr>
          <w:lang w:val="ru-RU"/>
        </w:rPr>
        <w:t>Интернет</w:t>
      </w:r>
      <w:r w:rsidRPr="0040756D">
        <w:rPr>
          <w:lang w:val="ru-RU"/>
        </w:rPr>
        <w:t>, а не в Совете. Другие участники заседания поддерживают это предложение.</w:t>
      </w:r>
    </w:p>
    <w:p w:rsidR="00E9468C" w:rsidRPr="0040756D" w:rsidRDefault="00E9468C" w:rsidP="004D7720">
      <w:pPr>
        <w:rPr>
          <w:lang w:val="ru-RU"/>
        </w:rPr>
      </w:pPr>
      <w:r w:rsidRPr="0040756D">
        <w:rPr>
          <w:lang w:val="ru-RU"/>
        </w:rPr>
        <w:t>1.1</w:t>
      </w:r>
      <w:r w:rsidR="004D7720">
        <w:rPr>
          <w:lang w:val="ru-RU"/>
        </w:rPr>
        <w:t>2</w:t>
      </w:r>
      <w:r w:rsidRPr="0040756D">
        <w:rPr>
          <w:lang w:val="ru-RU"/>
        </w:rPr>
        <w:tab/>
        <w:t>Председатель предлагает Председателю РГС-</w:t>
      </w:r>
      <w:r w:rsidR="0040756D" w:rsidRPr="0040756D">
        <w:rPr>
          <w:lang w:val="ru-RU"/>
        </w:rPr>
        <w:t xml:space="preserve">Интернет </w:t>
      </w:r>
      <w:r w:rsidRPr="0040756D">
        <w:rPr>
          <w:lang w:val="ru-RU"/>
        </w:rPr>
        <w:t>провести неофициальные консультации и повторно обсудить этот вопрос на одном из последующих собраний.</w:t>
      </w:r>
    </w:p>
    <w:p w:rsidR="00E9468C" w:rsidRPr="0040756D" w:rsidRDefault="00E9468C" w:rsidP="004D7720">
      <w:pPr>
        <w:rPr>
          <w:lang w:val="ru-RU"/>
        </w:rPr>
      </w:pPr>
      <w:r w:rsidRPr="0040756D">
        <w:rPr>
          <w:lang w:val="ru-RU"/>
        </w:rPr>
        <w:t>1.1</w:t>
      </w:r>
      <w:r w:rsidR="004D7720">
        <w:rPr>
          <w:lang w:val="ru-RU"/>
        </w:rPr>
        <w:t>3</w:t>
      </w:r>
      <w:r w:rsidRPr="0040756D">
        <w:rPr>
          <w:lang w:val="ru-RU"/>
        </w:rPr>
        <w:tab/>
      </w:r>
      <w:r w:rsidR="0040756D">
        <w:rPr>
          <w:lang w:val="ru-RU"/>
        </w:rPr>
        <w:t>Предложение</w:t>
      </w:r>
      <w:r w:rsidRPr="0040756D">
        <w:rPr>
          <w:lang w:val="ru-RU"/>
        </w:rPr>
        <w:t xml:space="preserve"> </w:t>
      </w:r>
      <w:r w:rsidRPr="0040756D">
        <w:rPr>
          <w:b/>
          <w:bCs/>
          <w:lang w:val="ru-RU"/>
        </w:rPr>
        <w:t>принимается</w:t>
      </w:r>
      <w:r w:rsidRPr="0040756D">
        <w:rPr>
          <w:lang w:val="ru-RU"/>
        </w:rPr>
        <w:t>.</w:t>
      </w:r>
    </w:p>
    <w:p w:rsidR="00E9468C" w:rsidRPr="0040756D" w:rsidRDefault="00E9468C" w:rsidP="004D7720">
      <w:pPr>
        <w:rPr>
          <w:lang w:val="ru-RU"/>
        </w:rPr>
      </w:pPr>
      <w:r w:rsidRPr="0040756D">
        <w:rPr>
          <w:lang w:val="ru-RU"/>
        </w:rPr>
        <w:t>1.1</w:t>
      </w:r>
      <w:r w:rsidR="004D7720">
        <w:rPr>
          <w:lang w:val="ru-RU"/>
        </w:rPr>
        <w:t>4</w:t>
      </w:r>
      <w:r w:rsidRPr="0040756D">
        <w:rPr>
          <w:lang w:val="ru-RU"/>
        </w:rPr>
        <w:tab/>
        <w:t>Советник от Саудовской Аравии представляет Документ С17/103, в котором Секретариату предлагается провести общий концептуальный анализ вопросов, затронутых в ответах, поступивших в ходе онлайновых открытых консультаций, а также согласованных вопросов и упомянутых проблем, с тем чтобы обеспечить внимательное рассмотрение РГС-</w:t>
      </w:r>
      <w:r w:rsidR="0040756D" w:rsidRPr="0040756D">
        <w:rPr>
          <w:lang w:val="ru-RU"/>
        </w:rPr>
        <w:t xml:space="preserve">Интернет </w:t>
      </w:r>
      <w:r w:rsidRPr="0040756D">
        <w:rPr>
          <w:lang w:val="ru-RU"/>
        </w:rPr>
        <w:t xml:space="preserve">всех мнений на </w:t>
      </w:r>
      <w:r w:rsidR="0040756D">
        <w:rPr>
          <w:lang w:val="ru-RU"/>
        </w:rPr>
        <w:t>текущем</w:t>
      </w:r>
      <w:r w:rsidRPr="0040756D">
        <w:rPr>
          <w:lang w:val="ru-RU"/>
        </w:rPr>
        <w:t xml:space="preserve"> очном собрании и добиться повышения эффективности.</w:t>
      </w:r>
    </w:p>
    <w:p w:rsidR="00E9468C" w:rsidRPr="0040756D" w:rsidRDefault="00E9468C" w:rsidP="004D7720">
      <w:pPr>
        <w:rPr>
          <w:lang w:val="ru-RU"/>
        </w:rPr>
      </w:pPr>
      <w:r w:rsidRPr="0040756D">
        <w:rPr>
          <w:lang w:val="ru-RU"/>
        </w:rPr>
        <w:t>1.1</w:t>
      </w:r>
      <w:r w:rsidR="004D7720">
        <w:rPr>
          <w:lang w:val="ru-RU"/>
        </w:rPr>
        <w:t>5</w:t>
      </w:r>
      <w:r w:rsidRPr="0040756D">
        <w:rPr>
          <w:lang w:val="ru-RU"/>
        </w:rPr>
        <w:tab/>
      </w:r>
      <w:r w:rsidR="004D7720" w:rsidRPr="0040756D">
        <w:rPr>
          <w:lang w:val="ru-RU"/>
        </w:rPr>
        <w:t xml:space="preserve">Ряд советников и один наблюдатель поддерживают это </w:t>
      </w:r>
      <w:r w:rsidRPr="0040756D">
        <w:rPr>
          <w:lang w:val="ru-RU"/>
        </w:rPr>
        <w:t xml:space="preserve">предложение, </w:t>
      </w:r>
      <w:r w:rsidR="004D7720">
        <w:rPr>
          <w:lang w:val="ru-RU"/>
        </w:rPr>
        <w:t xml:space="preserve">которое, по их мнению, </w:t>
      </w:r>
      <w:r w:rsidRPr="0040756D">
        <w:rPr>
          <w:lang w:val="ru-RU"/>
        </w:rPr>
        <w:t>соответству</w:t>
      </w:r>
      <w:r w:rsidR="004D7720">
        <w:rPr>
          <w:lang w:val="ru-RU"/>
        </w:rPr>
        <w:t>ет</w:t>
      </w:r>
      <w:r w:rsidRPr="0040756D">
        <w:rPr>
          <w:lang w:val="ru-RU"/>
        </w:rPr>
        <w:t xml:space="preserve"> практике, принятой в Организации Объединенных Наций</w:t>
      </w:r>
      <w:r w:rsidR="00EE328A">
        <w:rPr>
          <w:lang w:val="ru-RU"/>
        </w:rPr>
        <w:t>.</w:t>
      </w:r>
    </w:p>
    <w:p w:rsidR="00E9468C" w:rsidRPr="0040756D" w:rsidRDefault="00E9468C" w:rsidP="004D7720">
      <w:pPr>
        <w:rPr>
          <w:lang w:val="ru-RU"/>
        </w:rPr>
      </w:pPr>
      <w:r w:rsidRPr="0040756D">
        <w:rPr>
          <w:lang w:val="ru-RU"/>
        </w:rPr>
        <w:t>1.1</w:t>
      </w:r>
      <w:r w:rsidR="004D7720">
        <w:rPr>
          <w:lang w:val="ru-RU"/>
        </w:rPr>
        <w:t>6</w:t>
      </w:r>
      <w:r w:rsidRPr="0040756D">
        <w:rPr>
          <w:lang w:val="ru-RU"/>
        </w:rPr>
        <w:tab/>
        <w:t>Другие советники выступают против этого предложения. Согласно Резолюции 1344 (</w:t>
      </w:r>
      <w:r w:rsidR="00F14E55">
        <w:rPr>
          <w:lang w:val="ru-RU"/>
        </w:rPr>
        <w:t>ИЗМ</w:t>
      </w:r>
      <w:r w:rsidR="0040756D">
        <w:rPr>
          <w:lang w:val="ru-RU"/>
        </w:rPr>
        <w:t>.</w:t>
      </w:r>
      <w:r w:rsidRPr="0040756D">
        <w:rPr>
          <w:lang w:val="ru-RU"/>
        </w:rPr>
        <w:t> 2015 г.) Совета, все соответствующие вклады от заинтересованных сторон необходимо предоставлять для рассмотрения группе РГС-</w:t>
      </w:r>
      <w:r w:rsidR="0040756D" w:rsidRPr="0040756D">
        <w:rPr>
          <w:lang w:val="ru-RU"/>
        </w:rPr>
        <w:t>Интернет</w:t>
      </w:r>
      <w:r w:rsidRPr="0040756D">
        <w:rPr>
          <w:lang w:val="ru-RU"/>
        </w:rPr>
        <w:t>, которая должна получать все вклады, подготовленные на основе открытых консультаций. Единственное исключение касается только сводного документа. Такой механизм функционирует эффективно. И хотя, вероятно, было бы целесообразно провести статистический анализ</w:t>
      </w:r>
      <w:r w:rsidR="0040756D">
        <w:rPr>
          <w:lang w:val="ru-RU"/>
        </w:rPr>
        <w:t>,</w:t>
      </w:r>
      <w:r w:rsidRPr="0040756D">
        <w:rPr>
          <w:lang w:val="ru-RU"/>
        </w:rPr>
        <w:t xml:space="preserve"> </w:t>
      </w:r>
      <w:r w:rsidR="0040756D" w:rsidRPr="0040756D">
        <w:rPr>
          <w:lang w:val="ru-RU"/>
        </w:rPr>
        <w:t xml:space="preserve">например, </w:t>
      </w:r>
      <w:r w:rsidRPr="0040756D">
        <w:rPr>
          <w:lang w:val="ru-RU"/>
        </w:rPr>
        <w:t xml:space="preserve">масштабов участия каждого отдельного региона, существующий в настоящее время сводный документ позволяет наиболее эффективно отразить все согласованные моменты и все </w:t>
      </w:r>
      <w:r w:rsidR="0040756D">
        <w:rPr>
          <w:lang w:val="ru-RU"/>
        </w:rPr>
        <w:t>опасения</w:t>
      </w:r>
      <w:r w:rsidRPr="0040756D">
        <w:rPr>
          <w:lang w:val="ru-RU"/>
        </w:rPr>
        <w:t>.</w:t>
      </w:r>
    </w:p>
    <w:p w:rsidR="00E9468C" w:rsidRPr="0040756D" w:rsidRDefault="00E9468C" w:rsidP="004D7720">
      <w:pPr>
        <w:rPr>
          <w:lang w:val="ru-RU"/>
        </w:rPr>
      </w:pPr>
      <w:r w:rsidRPr="0040756D">
        <w:rPr>
          <w:lang w:val="ru-RU"/>
        </w:rPr>
        <w:t>1.1</w:t>
      </w:r>
      <w:r w:rsidR="004D7720">
        <w:rPr>
          <w:lang w:val="ru-RU"/>
        </w:rPr>
        <w:t>7</w:t>
      </w:r>
      <w:r w:rsidRPr="0040756D">
        <w:rPr>
          <w:lang w:val="ru-RU"/>
        </w:rPr>
        <w:tab/>
        <w:t xml:space="preserve">Ряд </w:t>
      </w:r>
      <w:r w:rsidR="00F14E55" w:rsidRPr="0040756D">
        <w:rPr>
          <w:lang w:val="ru-RU"/>
        </w:rPr>
        <w:t xml:space="preserve">советников </w:t>
      </w:r>
      <w:r w:rsidRPr="0040756D">
        <w:rPr>
          <w:lang w:val="ru-RU"/>
        </w:rPr>
        <w:t>подчеркивают необходимость обеспечения активного участия всех заинтересованных сторон. Один из наблюдателей отмечает, что РГС-</w:t>
      </w:r>
      <w:r w:rsidR="0040756D" w:rsidRPr="0040756D">
        <w:rPr>
          <w:lang w:val="ru-RU"/>
        </w:rPr>
        <w:t xml:space="preserve">Интернет </w:t>
      </w:r>
      <w:r w:rsidRPr="0040756D">
        <w:rPr>
          <w:lang w:val="ru-RU"/>
        </w:rPr>
        <w:t>исключает Членов Секторов и другие заинтересованные стороны и что ее деятельность не является прозрачной; такой подход к проведению обсуждений по вопросам политики не является целесообразным.</w:t>
      </w:r>
    </w:p>
    <w:p w:rsidR="00E9468C" w:rsidRPr="0040756D" w:rsidRDefault="00E9468C" w:rsidP="004D7720">
      <w:pPr>
        <w:rPr>
          <w:lang w:val="ru-RU"/>
        </w:rPr>
      </w:pPr>
      <w:r w:rsidRPr="0040756D">
        <w:rPr>
          <w:lang w:val="ru-RU"/>
        </w:rPr>
        <w:t>1.1</w:t>
      </w:r>
      <w:r w:rsidR="004D7720">
        <w:rPr>
          <w:lang w:val="ru-RU"/>
        </w:rPr>
        <w:t>8</w:t>
      </w:r>
      <w:r w:rsidRPr="0040756D">
        <w:rPr>
          <w:lang w:val="ru-RU"/>
        </w:rPr>
        <w:tab/>
        <w:t>Два оратора высказывают предположение о том, что существующие технологические приложения могли бы способствовать извлечению Секретариатом и группой РГС-</w:t>
      </w:r>
      <w:r w:rsidR="00F14E55" w:rsidRPr="0040756D">
        <w:rPr>
          <w:lang w:val="ru-RU"/>
        </w:rPr>
        <w:t xml:space="preserve">Интернет </w:t>
      </w:r>
      <w:r w:rsidRPr="0040756D">
        <w:rPr>
          <w:lang w:val="ru-RU"/>
        </w:rPr>
        <w:t>информации из полученных вкладов.</w:t>
      </w:r>
    </w:p>
    <w:p w:rsidR="00E9468C" w:rsidRPr="0040756D" w:rsidRDefault="00E9468C" w:rsidP="004D7720">
      <w:pPr>
        <w:rPr>
          <w:lang w:val="ru-RU"/>
        </w:rPr>
      </w:pPr>
      <w:r w:rsidRPr="0040756D">
        <w:rPr>
          <w:lang w:val="ru-RU"/>
        </w:rPr>
        <w:t>1.</w:t>
      </w:r>
      <w:r w:rsidR="004D7720">
        <w:rPr>
          <w:lang w:val="ru-RU"/>
        </w:rPr>
        <w:t>19</w:t>
      </w:r>
      <w:r w:rsidRPr="0040756D">
        <w:rPr>
          <w:lang w:val="ru-RU"/>
        </w:rPr>
        <w:tab/>
        <w:t>Ввиду отсутствия консенсуса Председатель предлагает включить в краткий отчет разные мнения и представить этот вопрос ПК-18 для принятия соответствующего решения.</w:t>
      </w:r>
    </w:p>
    <w:p w:rsidR="00E9468C" w:rsidRPr="0040756D" w:rsidRDefault="00E9468C" w:rsidP="004D7720">
      <w:pPr>
        <w:rPr>
          <w:lang w:val="ru-RU"/>
        </w:rPr>
      </w:pPr>
      <w:r w:rsidRPr="0040756D">
        <w:rPr>
          <w:lang w:val="ru-RU"/>
        </w:rPr>
        <w:lastRenderedPageBreak/>
        <w:t>1.2</w:t>
      </w:r>
      <w:r w:rsidR="004D7720">
        <w:rPr>
          <w:lang w:val="ru-RU"/>
        </w:rPr>
        <w:t>0</w:t>
      </w:r>
      <w:r w:rsidRPr="0040756D">
        <w:rPr>
          <w:lang w:val="ru-RU"/>
        </w:rPr>
        <w:tab/>
        <w:t xml:space="preserve">Ряд советников поддерживают это предложение. В Резолюции 102 (Пересм. </w:t>
      </w:r>
      <w:proofErr w:type="spellStart"/>
      <w:r w:rsidRPr="0040756D">
        <w:rPr>
          <w:lang w:val="ru-RU"/>
        </w:rPr>
        <w:t>Пусан</w:t>
      </w:r>
      <w:proofErr w:type="spellEnd"/>
      <w:r w:rsidRPr="0040756D">
        <w:rPr>
          <w:lang w:val="ru-RU"/>
        </w:rPr>
        <w:t xml:space="preserve">, 2014 г.) Совету поручается пересмотреть свою Резолюцию 1344, в которой определяются условия проведения открытых консультаций. Один из наблюдателей, отмечая, что в Резолюции 102 (Пересм. </w:t>
      </w:r>
      <w:proofErr w:type="spellStart"/>
      <w:r w:rsidRPr="0040756D">
        <w:rPr>
          <w:lang w:val="ru-RU"/>
        </w:rPr>
        <w:t>Пусан</w:t>
      </w:r>
      <w:proofErr w:type="spellEnd"/>
      <w:r w:rsidRPr="0040756D">
        <w:rPr>
          <w:lang w:val="ru-RU"/>
        </w:rPr>
        <w:t>, 2014 г.) отражена компромиссная договоренность, достигнутая на ПК-14, добавляет, что любое предложение об изменении этой договоренности должно быть представлено на рассмотрение Полномочной конференции. Другие советники и один из наблюдателей выражают удивление в связи с тем, что простой вопрос, относящийся к методам работы РГС-</w:t>
      </w:r>
      <w:r w:rsidR="0040756D" w:rsidRPr="0040756D">
        <w:rPr>
          <w:lang w:val="ru-RU"/>
        </w:rPr>
        <w:t>Интернет</w:t>
      </w:r>
      <w:r w:rsidRPr="0040756D">
        <w:rPr>
          <w:lang w:val="ru-RU"/>
        </w:rPr>
        <w:t>, должен быть представлен на рассмотрение Полномочной конференции. В Резолюции 102 содержатся четкие инструкции, направленные на обеспечение выполнения Резолюции 1344 Совета. Учитывая непродолжительное время, выделенное для проведения собраний РГС-</w:t>
      </w:r>
      <w:r w:rsidR="0040756D" w:rsidRPr="0040756D">
        <w:rPr>
          <w:lang w:val="ru-RU"/>
        </w:rPr>
        <w:t>Интернет</w:t>
      </w:r>
      <w:r w:rsidRPr="0040756D">
        <w:rPr>
          <w:lang w:val="ru-RU"/>
        </w:rPr>
        <w:t xml:space="preserve">, было бы целесообразно обратиться с Секретариату с просьбой провести </w:t>
      </w:r>
      <w:proofErr w:type="spellStart"/>
      <w:r w:rsidR="0040756D">
        <w:rPr>
          <w:lang w:val="ru-RU"/>
        </w:rPr>
        <w:t>фактологический</w:t>
      </w:r>
      <w:proofErr w:type="spellEnd"/>
      <w:r w:rsidRPr="0040756D">
        <w:rPr>
          <w:lang w:val="ru-RU"/>
        </w:rPr>
        <w:t xml:space="preserve"> анализ вкладов, полученных в ходе открытых онлайновых консультаций. Совету следует принять решение по этому вопросу.</w:t>
      </w:r>
    </w:p>
    <w:p w:rsidR="00E9468C" w:rsidRPr="0040756D" w:rsidRDefault="00E9468C" w:rsidP="004D7720">
      <w:pPr>
        <w:rPr>
          <w:lang w:val="ru-RU"/>
        </w:rPr>
      </w:pPr>
      <w:r w:rsidRPr="0040756D">
        <w:rPr>
          <w:lang w:val="ru-RU"/>
        </w:rPr>
        <w:t>1.2</w:t>
      </w:r>
      <w:r w:rsidR="004D7720">
        <w:rPr>
          <w:lang w:val="ru-RU"/>
        </w:rPr>
        <w:t>1</w:t>
      </w:r>
      <w:r w:rsidRPr="0040756D">
        <w:rPr>
          <w:lang w:val="ru-RU"/>
        </w:rPr>
        <w:tab/>
        <w:t xml:space="preserve">Поскольку мнения Членов Совета в отношении этого предложения разделились, Председатель говорит, что, возможно, </w:t>
      </w:r>
      <w:r w:rsidR="0040756D">
        <w:rPr>
          <w:lang w:val="ru-RU"/>
        </w:rPr>
        <w:t>Совет</w:t>
      </w:r>
      <w:r w:rsidRPr="0040756D">
        <w:rPr>
          <w:lang w:val="ru-RU"/>
        </w:rPr>
        <w:t xml:space="preserve"> пожелает попросить Секретариат разработать метод проведения так</w:t>
      </w:r>
      <w:r w:rsidR="0040756D">
        <w:rPr>
          <w:lang w:val="ru-RU"/>
        </w:rPr>
        <w:t>ого</w:t>
      </w:r>
      <w:r w:rsidRPr="0040756D">
        <w:rPr>
          <w:lang w:val="ru-RU"/>
        </w:rPr>
        <w:t xml:space="preserve"> анализ</w:t>
      </w:r>
      <w:r w:rsidR="0040756D">
        <w:rPr>
          <w:lang w:val="ru-RU"/>
        </w:rPr>
        <w:t>а</w:t>
      </w:r>
      <w:r w:rsidRPr="0040756D">
        <w:rPr>
          <w:lang w:val="ru-RU"/>
        </w:rPr>
        <w:t>, с тем чтобы РГС-</w:t>
      </w:r>
      <w:r w:rsidR="0040756D" w:rsidRPr="0040756D">
        <w:rPr>
          <w:lang w:val="ru-RU"/>
        </w:rPr>
        <w:t xml:space="preserve">Интернет </w:t>
      </w:r>
      <w:r w:rsidRPr="0040756D">
        <w:rPr>
          <w:lang w:val="ru-RU"/>
        </w:rPr>
        <w:t>могла обсудить его на своем следующем собрании в сентябре 2017 года.</w:t>
      </w:r>
    </w:p>
    <w:p w:rsidR="00E9468C" w:rsidRPr="0040756D" w:rsidRDefault="00E9468C" w:rsidP="004D7720">
      <w:pPr>
        <w:rPr>
          <w:lang w:val="ru-RU"/>
        </w:rPr>
      </w:pPr>
      <w:r w:rsidRPr="0040756D">
        <w:rPr>
          <w:lang w:val="ru-RU"/>
        </w:rPr>
        <w:t>1.2</w:t>
      </w:r>
      <w:r w:rsidR="004D7720">
        <w:rPr>
          <w:lang w:val="ru-RU"/>
        </w:rPr>
        <w:t>2</w:t>
      </w:r>
      <w:r w:rsidRPr="0040756D">
        <w:rPr>
          <w:lang w:val="ru-RU"/>
        </w:rPr>
        <w:tab/>
        <w:t>Это предложение поддерживают ряд советников, включая Председателя РГС-</w:t>
      </w:r>
      <w:r w:rsidR="0040756D" w:rsidRPr="0040756D">
        <w:rPr>
          <w:lang w:val="ru-RU"/>
        </w:rPr>
        <w:t>Интернет</w:t>
      </w:r>
      <w:r w:rsidRPr="0040756D">
        <w:rPr>
          <w:lang w:val="ru-RU"/>
        </w:rPr>
        <w:t>. Метод</w:t>
      </w:r>
      <w:r w:rsidR="004D7720">
        <w:rPr>
          <w:lang w:val="ru-RU"/>
        </w:rPr>
        <w:t>ы</w:t>
      </w:r>
      <w:r w:rsidRPr="0040756D">
        <w:rPr>
          <w:lang w:val="ru-RU"/>
        </w:rPr>
        <w:t>, которы</w:t>
      </w:r>
      <w:r w:rsidR="004D7720">
        <w:rPr>
          <w:lang w:val="ru-RU"/>
        </w:rPr>
        <w:t>е</w:t>
      </w:r>
      <w:r w:rsidRPr="0040756D">
        <w:rPr>
          <w:lang w:val="ru-RU"/>
        </w:rPr>
        <w:t xml:space="preserve"> в настоящее время применяется </w:t>
      </w:r>
      <w:r w:rsidR="004D7720">
        <w:rPr>
          <w:lang w:val="ru-RU"/>
        </w:rPr>
        <w:t xml:space="preserve">другими группами в </w:t>
      </w:r>
      <w:r w:rsidRPr="0040756D">
        <w:rPr>
          <w:lang w:val="ru-RU"/>
        </w:rPr>
        <w:t>МСЭ, отмеча</w:t>
      </w:r>
      <w:r w:rsidR="004D7720">
        <w:rPr>
          <w:lang w:val="ru-RU"/>
        </w:rPr>
        <w:t>ю</w:t>
      </w:r>
      <w:r w:rsidRPr="0040756D">
        <w:rPr>
          <w:lang w:val="ru-RU"/>
        </w:rPr>
        <w:t>тся в качестве удачн</w:t>
      </w:r>
      <w:r w:rsidR="004D7720">
        <w:rPr>
          <w:lang w:val="ru-RU"/>
        </w:rPr>
        <w:t>ых</w:t>
      </w:r>
      <w:r w:rsidRPr="0040756D">
        <w:rPr>
          <w:lang w:val="ru-RU"/>
        </w:rPr>
        <w:t xml:space="preserve"> образц</w:t>
      </w:r>
      <w:r w:rsidR="004D7720">
        <w:rPr>
          <w:lang w:val="ru-RU"/>
        </w:rPr>
        <w:t>ов</w:t>
      </w:r>
      <w:r w:rsidRPr="0040756D">
        <w:rPr>
          <w:lang w:val="ru-RU"/>
        </w:rPr>
        <w:t xml:space="preserve"> метода проведения анализа в ходе консультаций с участием большого числа заинтересованных сторон. В качестве альтернативного варианта можно было бы оставить существующий сводный документ, и к Секретариату обращается просьба провести также и простой анализ. Один из наблюдателей, считая, что отсутствуют причины для того, чтобы сомневаться в нейтралитете Секретариата, предлагает поручить ему подготовить резюме полученных вкладов для представления на экспериментальной основе следующему собранию РГС-</w:t>
      </w:r>
      <w:r w:rsidR="0040756D" w:rsidRPr="0040756D">
        <w:rPr>
          <w:lang w:val="ru-RU"/>
        </w:rPr>
        <w:t>Интернет</w:t>
      </w:r>
      <w:r w:rsidRPr="0040756D">
        <w:rPr>
          <w:lang w:val="ru-RU"/>
        </w:rPr>
        <w:t>; если этот результат будет признан полезным, то на Совете 2018 года можно было бы принять решение представить этот вопрос на ПК-18.</w:t>
      </w:r>
    </w:p>
    <w:p w:rsidR="00E9468C" w:rsidRPr="0040756D" w:rsidRDefault="00E9468C" w:rsidP="004D7720">
      <w:pPr>
        <w:rPr>
          <w:lang w:val="ru-RU"/>
        </w:rPr>
      </w:pPr>
      <w:r w:rsidRPr="0040756D">
        <w:rPr>
          <w:lang w:val="ru-RU"/>
        </w:rPr>
        <w:t>1.2</w:t>
      </w:r>
      <w:r w:rsidR="004D7720">
        <w:rPr>
          <w:lang w:val="ru-RU"/>
        </w:rPr>
        <w:t>3</w:t>
      </w:r>
      <w:r w:rsidRPr="0040756D">
        <w:rPr>
          <w:lang w:val="ru-RU"/>
        </w:rPr>
        <w:tab/>
        <w:t>Ввиду отсутствия согласия в отношении направления дальнейшей работы Председатель предлагает Председателю РГС-</w:t>
      </w:r>
      <w:r w:rsidR="0040756D" w:rsidRPr="0040756D">
        <w:rPr>
          <w:lang w:val="ru-RU"/>
        </w:rPr>
        <w:t xml:space="preserve">Интернет провести </w:t>
      </w:r>
      <w:r w:rsidRPr="0040756D">
        <w:rPr>
          <w:lang w:val="ru-RU"/>
        </w:rPr>
        <w:t>неофициальные консультации с советниками с целью принятия решения на текущей сессии Совета.</w:t>
      </w:r>
    </w:p>
    <w:p w:rsidR="00E9468C" w:rsidRPr="0040756D" w:rsidRDefault="00E9468C" w:rsidP="004D7720">
      <w:pPr>
        <w:rPr>
          <w:lang w:val="ru-RU"/>
        </w:rPr>
      </w:pPr>
      <w:r w:rsidRPr="0040756D">
        <w:rPr>
          <w:lang w:val="ru-RU"/>
        </w:rPr>
        <w:t>1.2</w:t>
      </w:r>
      <w:r w:rsidR="004D7720">
        <w:rPr>
          <w:lang w:val="ru-RU"/>
        </w:rPr>
        <w:t>4</w:t>
      </w:r>
      <w:r w:rsidRPr="0040756D">
        <w:rPr>
          <w:lang w:val="ru-RU"/>
        </w:rPr>
        <w:tab/>
      </w:r>
      <w:r w:rsidR="0040756D">
        <w:rPr>
          <w:lang w:val="ru-RU"/>
        </w:rPr>
        <w:t>Предложение</w:t>
      </w:r>
      <w:r w:rsidRPr="0040756D">
        <w:rPr>
          <w:lang w:val="ru-RU"/>
        </w:rPr>
        <w:t xml:space="preserve"> </w:t>
      </w:r>
      <w:r w:rsidRPr="0040756D">
        <w:rPr>
          <w:b/>
          <w:bCs/>
          <w:lang w:val="ru-RU"/>
        </w:rPr>
        <w:t>принимается</w:t>
      </w:r>
      <w:r w:rsidRPr="0040756D">
        <w:rPr>
          <w:lang w:val="ru-RU"/>
        </w:rPr>
        <w:t>.</w:t>
      </w:r>
    </w:p>
    <w:p w:rsidR="00E9468C" w:rsidRPr="0040756D" w:rsidRDefault="0050551F" w:rsidP="0040756D">
      <w:pPr>
        <w:pStyle w:val="Heading1"/>
        <w:rPr>
          <w:lang w:val="ru-RU"/>
        </w:rPr>
      </w:pPr>
      <w:r w:rsidRPr="0040756D">
        <w:rPr>
          <w:lang w:val="ru-RU"/>
        </w:rPr>
        <w:t>2</w:t>
      </w:r>
      <w:r w:rsidR="00E9468C" w:rsidRPr="0040756D">
        <w:rPr>
          <w:lang w:val="ru-RU"/>
        </w:rPr>
        <w:tab/>
      </w:r>
      <w:r w:rsidR="0040756D">
        <w:rPr>
          <w:lang w:val="ru-RU"/>
        </w:rPr>
        <w:t>Заявление</w:t>
      </w:r>
      <w:r w:rsidR="00E9468C" w:rsidRPr="0040756D">
        <w:rPr>
          <w:lang w:val="ru-RU"/>
        </w:rPr>
        <w:t xml:space="preserve"> министра связи Нигерии</w:t>
      </w:r>
    </w:p>
    <w:p w:rsidR="00E9468C" w:rsidRPr="0040756D" w:rsidRDefault="00E9468C" w:rsidP="00B7063B">
      <w:pPr>
        <w:rPr>
          <w:bCs/>
          <w:szCs w:val="24"/>
          <w:lang w:val="ru-RU"/>
        </w:rPr>
      </w:pPr>
      <w:r w:rsidRPr="0040756D">
        <w:rPr>
          <w:lang w:val="ru-RU"/>
        </w:rPr>
        <w:t xml:space="preserve">Г-н </w:t>
      </w:r>
      <w:proofErr w:type="spellStart"/>
      <w:r w:rsidRPr="0040756D">
        <w:rPr>
          <w:lang w:val="ru-RU"/>
        </w:rPr>
        <w:t>Абдур-Рахим</w:t>
      </w:r>
      <w:proofErr w:type="spellEnd"/>
      <w:r w:rsidRPr="0040756D">
        <w:rPr>
          <w:lang w:val="ru-RU"/>
        </w:rPr>
        <w:t xml:space="preserve"> </w:t>
      </w:r>
      <w:proofErr w:type="spellStart"/>
      <w:r w:rsidRPr="0040756D">
        <w:rPr>
          <w:color w:val="000000"/>
          <w:lang w:val="ru-RU"/>
        </w:rPr>
        <w:t>Адебайо</w:t>
      </w:r>
      <w:proofErr w:type="spellEnd"/>
      <w:r w:rsidRPr="0040756D">
        <w:rPr>
          <w:color w:val="000000"/>
          <w:lang w:val="ru-RU"/>
        </w:rPr>
        <w:t xml:space="preserve"> </w:t>
      </w:r>
      <w:proofErr w:type="spellStart"/>
      <w:r w:rsidRPr="0040756D">
        <w:rPr>
          <w:color w:val="000000"/>
          <w:lang w:val="ru-RU"/>
        </w:rPr>
        <w:t>Шитту</w:t>
      </w:r>
      <w:proofErr w:type="spellEnd"/>
      <w:r w:rsidRPr="0040756D">
        <w:rPr>
          <w:lang w:val="ru-RU"/>
        </w:rPr>
        <w:t xml:space="preserve">, министр связи Нигерии, выступает с </w:t>
      </w:r>
      <w:r w:rsidR="0040756D">
        <w:rPr>
          <w:lang w:val="ru-RU"/>
        </w:rPr>
        <w:t>заявлением</w:t>
      </w:r>
      <w:r w:rsidRPr="0040756D">
        <w:rPr>
          <w:lang w:val="ru-RU"/>
        </w:rPr>
        <w:t xml:space="preserve">, размещенным по следующему адресу: </w:t>
      </w:r>
      <w:hyperlink r:id="rId20" w:history="1">
        <w:r w:rsidRPr="0040756D">
          <w:rPr>
            <w:rStyle w:val="Hyperlink"/>
            <w:bCs/>
            <w:szCs w:val="24"/>
            <w:lang w:val="ru-RU"/>
          </w:rPr>
          <w:t>http://www.itu.int/en/council/2017/Documents/SR/Nigeria.doc</w:t>
        </w:r>
      </w:hyperlink>
      <w:r w:rsidRPr="0040756D">
        <w:rPr>
          <w:bCs/>
          <w:szCs w:val="24"/>
          <w:lang w:val="ru-RU"/>
        </w:rPr>
        <w:t>. Он объявляет, что его страна выдвинет своего кандидата на должность Директора БРЭ.</w:t>
      </w:r>
    </w:p>
    <w:p w:rsidR="001F4ADA" w:rsidRPr="0040756D" w:rsidRDefault="005A5BC4" w:rsidP="00E132CC">
      <w:pPr>
        <w:tabs>
          <w:tab w:val="clear" w:pos="794"/>
          <w:tab w:val="clear" w:pos="1191"/>
          <w:tab w:val="clear" w:pos="1588"/>
          <w:tab w:val="clear" w:pos="1985"/>
          <w:tab w:val="left" w:pos="7088"/>
        </w:tabs>
        <w:snapToGrid w:val="0"/>
        <w:spacing w:before="720"/>
        <w:rPr>
          <w:rFonts w:asciiTheme="minorHAnsi" w:hAnsiTheme="minorHAnsi"/>
          <w:szCs w:val="24"/>
          <w:lang w:val="ru-RU"/>
        </w:rPr>
      </w:pPr>
      <w:bookmarkStart w:id="4" w:name="lt_pId114"/>
      <w:bookmarkEnd w:id="3"/>
      <w:r w:rsidRPr="0040756D">
        <w:rPr>
          <w:rFonts w:asciiTheme="minorHAnsi" w:hAnsiTheme="minorHAnsi"/>
          <w:szCs w:val="24"/>
          <w:lang w:val="ru-RU"/>
        </w:rPr>
        <w:t xml:space="preserve">Генеральный </w:t>
      </w:r>
      <w:proofErr w:type="gramStart"/>
      <w:r w:rsidRPr="0040756D">
        <w:rPr>
          <w:rFonts w:asciiTheme="minorHAnsi" w:hAnsiTheme="minorHAnsi"/>
          <w:szCs w:val="24"/>
          <w:lang w:val="ru-RU"/>
        </w:rPr>
        <w:t>секретарь</w:t>
      </w:r>
      <w:r w:rsidR="001F4ADA" w:rsidRPr="0040756D">
        <w:rPr>
          <w:rFonts w:asciiTheme="minorHAnsi" w:hAnsiTheme="minorHAnsi"/>
          <w:szCs w:val="24"/>
          <w:lang w:val="ru-RU"/>
        </w:rPr>
        <w:t>:</w:t>
      </w:r>
      <w:bookmarkEnd w:id="4"/>
      <w:r w:rsidR="001F4ADA" w:rsidRPr="0040756D">
        <w:rPr>
          <w:rFonts w:asciiTheme="minorHAnsi" w:hAnsiTheme="minorHAnsi"/>
          <w:szCs w:val="24"/>
          <w:lang w:val="ru-RU"/>
        </w:rPr>
        <w:tab/>
      </w:r>
      <w:proofErr w:type="gramEnd"/>
      <w:r w:rsidRPr="0040756D">
        <w:rPr>
          <w:rFonts w:asciiTheme="minorHAnsi" w:hAnsiTheme="minorHAnsi"/>
          <w:szCs w:val="24"/>
          <w:lang w:val="ru-RU"/>
        </w:rPr>
        <w:t>Председатель</w:t>
      </w:r>
      <w:bookmarkStart w:id="5" w:name="lt_pId115"/>
      <w:r w:rsidR="001F4ADA" w:rsidRPr="0040756D">
        <w:rPr>
          <w:rFonts w:asciiTheme="minorHAnsi" w:hAnsiTheme="minorHAnsi"/>
          <w:szCs w:val="24"/>
          <w:lang w:val="ru-RU"/>
        </w:rPr>
        <w:t>:</w:t>
      </w:r>
      <w:bookmarkEnd w:id="5"/>
    </w:p>
    <w:p w:rsidR="001F4ADA" w:rsidRDefault="005A5BC4" w:rsidP="002B5E2F">
      <w:pPr>
        <w:tabs>
          <w:tab w:val="clear" w:pos="794"/>
          <w:tab w:val="clear" w:pos="1191"/>
          <w:tab w:val="clear" w:pos="1588"/>
          <w:tab w:val="clear" w:pos="1985"/>
          <w:tab w:val="left" w:pos="7088"/>
        </w:tabs>
        <w:snapToGrid w:val="0"/>
        <w:spacing w:before="0"/>
        <w:rPr>
          <w:rFonts w:asciiTheme="minorHAnsi" w:hAnsiTheme="minorHAnsi"/>
          <w:szCs w:val="24"/>
          <w:lang w:val="ru-RU"/>
        </w:rPr>
      </w:pPr>
      <w:bookmarkStart w:id="6" w:name="lt_pId116"/>
      <w:r w:rsidRPr="0040756D">
        <w:rPr>
          <w:rFonts w:asciiTheme="minorHAnsi" w:hAnsiTheme="minorHAnsi"/>
          <w:szCs w:val="24"/>
          <w:lang w:val="ru-RU"/>
        </w:rPr>
        <w:t>Х</w:t>
      </w:r>
      <w:r w:rsidR="001F4ADA" w:rsidRPr="0040756D">
        <w:rPr>
          <w:rFonts w:asciiTheme="minorHAnsi" w:hAnsiTheme="minorHAnsi"/>
          <w:szCs w:val="24"/>
          <w:lang w:val="ru-RU"/>
        </w:rPr>
        <w:t xml:space="preserve">. </w:t>
      </w:r>
      <w:r w:rsidRPr="0040756D">
        <w:rPr>
          <w:rFonts w:asciiTheme="minorHAnsi" w:hAnsiTheme="minorHAnsi"/>
          <w:szCs w:val="24"/>
          <w:lang w:val="ru-RU"/>
        </w:rPr>
        <w:t>ЧЖА</w:t>
      </w:r>
      <w:bookmarkStart w:id="7" w:name="lt_pId117"/>
      <w:bookmarkEnd w:id="6"/>
      <w:r w:rsidRPr="0040756D">
        <w:rPr>
          <w:rFonts w:asciiTheme="minorHAnsi" w:hAnsiTheme="minorHAnsi"/>
          <w:szCs w:val="24"/>
          <w:lang w:val="ru-RU"/>
        </w:rPr>
        <w:t>О</w:t>
      </w:r>
      <w:r w:rsidRPr="0040756D">
        <w:rPr>
          <w:rFonts w:asciiTheme="minorHAnsi" w:hAnsiTheme="minorHAnsi"/>
          <w:szCs w:val="24"/>
          <w:lang w:val="ru-RU"/>
        </w:rPr>
        <w:tab/>
        <w:t>Э</w:t>
      </w:r>
      <w:r w:rsidR="001F4ADA" w:rsidRPr="0040756D">
        <w:rPr>
          <w:rFonts w:asciiTheme="minorHAnsi" w:hAnsiTheme="minorHAnsi"/>
          <w:szCs w:val="24"/>
          <w:lang w:val="ru-RU"/>
        </w:rPr>
        <w:t xml:space="preserve">. </w:t>
      </w:r>
      <w:r w:rsidRPr="0040756D">
        <w:rPr>
          <w:rFonts w:asciiTheme="minorHAnsi" w:hAnsiTheme="minorHAnsi"/>
          <w:szCs w:val="24"/>
          <w:lang w:val="ru-RU"/>
        </w:rPr>
        <w:t>СПИНА</w:t>
      </w:r>
      <w:bookmarkEnd w:id="7"/>
    </w:p>
    <w:p w:rsidR="00E132CC" w:rsidRPr="00E132CC" w:rsidRDefault="00E132CC" w:rsidP="00E132CC">
      <w:pPr>
        <w:tabs>
          <w:tab w:val="clear" w:pos="794"/>
          <w:tab w:val="clear" w:pos="1191"/>
          <w:tab w:val="clear" w:pos="1588"/>
          <w:tab w:val="clear" w:pos="1985"/>
          <w:tab w:val="left" w:pos="7088"/>
        </w:tabs>
        <w:snapToGrid w:val="0"/>
        <w:spacing w:before="840"/>
        <w:jc w:val="center"/>
        <w:rPr>
          <w:rFonts w:asciiTheme="minorHAnsi" w:hAnsiTheme="minorHAnsi"/>
          <w:szCs w:val="24"/>
          <w:lang w:val="fr-CH"/>
        </w:rPr>
      </w:pPr>
      <w:r>
        <w:rPr>
          <w:rFonts w:asciiTheme="minorHAnsi" w:hAnsiTheme="minorHAnsi"/>
          <w:szCs w:val="24"/>
          <w:lang w:val="fr-CH"/>
        </w:rPr>
        <w:t>_____________________</w:t>
      </w:r>
    </w:p>
    <w:sectPr w:rsidR="00E132CC" w:rsidRPr="00E132CC" w:rsidSect="00CF629C">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85" w:rsidRDefault="000E7285">
      <w:r>
        <w:separator/>
      </w:r>
    </w:p>
  </w:endnote>
  <w:endnote w:type="continuationSeparator" w:id="0">
    <w:p w:rsidR="000E7285" w:rsidRDefault="000E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71" w:rsidRPr="00E132CC" w:rsidRDefault="00F20E71" w:rsidP="0050551F">
    <w:pPr>
      <w:pStyle w:val="Footer"/>
      <w:rPr>
        <w:color w:val="D9D9D9" w:themeColor="background1" w:themeShade="D9"/>
        <w:sz w:val="18"/>
        <w:szCs w:val="18"/>
        <w:lang w:val="fr-CH"/>
      </w:rPr>
    </w:pPr>
    <w:r w:rsidRPr="00E132CC">
      <w:rPr>
        <w:color w:val="D9D9D9" w:themeColor="background1" w:themeShade="D9"/>
      </w:rPr>
      <w:fldChar w:fldCharType="begin"/>
    </w:r>
    <w:r w:rsidRPr="00E132CC">
      <w:rPr>
        <w:color w:val="D9D9D9" w:themeColor="background1" w:themeShade="D9"/>
        <w:lang w:val="fr-CH"/>
      </w:rPr>
      <w:instrText xml:space="preserve"> FILENAME \p  \* MERGEFORMAT </w:instrText>
    </w:r>
    <w:r w:rsidRPr="00E132CC">
      <w:rPr>
        <w:color w:val="D9D9D9" w:themeColor="background1" w:themeShade="D9"/>
      </w:rPr>
      <w:fldChar w:fldCharType="separate"/>
    </w:r>
    <w:r w:rsidR="001F3850" w:rsidRPr="00E132CC">
      <w:rPr>
        <w:color w:val="D9D9D9" w:themeColor="background1" w:themeShade="D9"/>
        <w:lang w:val="fr-CH"/>
      </w:rPr>
      <w:t>P:\RUS\SG\CONSEIL\C17\100\122V2R.docx</w:t>
    </w:r>
    <w:r w:rsidRPr="00E132CC">
      <w:rPr>
        <w:color w:val="D9D9D9" w:themeColor="background1" w:themeShade="D9"/>
        <w:lang w:val="en-US"/>
      </w:rPr>
      <w:fldChar w:fldCharType="end"/>
    </w:r>
    <w:r w:rsidRPr="00E132CC">
      <w:rPr>
        <w:color w:val="D9D9D9" w:themeColor="background1" w:themeShade="D9"/>
        <w:lang w:val="fr-CH"/>
      </w:rPr>
      <w:t xml:space="preserve"> (</w:t>
    </w:r>
    <w:r w:rsidR="009C69F8" w:rsidRPr="00E132CC">
      <w:rPr>
        <w:color w:val="D9D9D9" w:themeColor="background1" w:themeShade="D9"/>
        <w:lang w:val="fr-CH"/>
      </w:rPr>
      <w:t>41922</w:t>
    </w:r>
    <w:r w:rsidR="0050551F" w:rsidRPr="00E132CC">
      <w:rPr>
        <w:color w:val="D9D9D9" w:themeColor="background1" w:themeShade="D9"/>
        <w:lang w:val="fr-CH"/>
      </w:rPr>
      <w:t>2</w:t>
    </w:r>
    <w:r w:rsidRPr="00E132CC">
      <w:rPr>
        <w:color w:val="D9D9D9" w:themeColor="background1" w:themeShade="D9"/>
        <w:lang w:val="fr-CH"/>
      </w:rPr>
      <w:t>)</w:t>
    </w:r>
    <w:r w:rsidRPr="00E132CC">
      <w:rPr>
        <w:color w:val="D9D9D9" w:themeColor="background1" w:themeShade="D9"/>
        <w:lang w:val="fr-CH"/>
      </w:rPr>
      <w:tab/>
    </w:r>
    <w:r w:rsidRPr="00E132CC">
      <w:rPr>
        <w:color w:val="D9D9D9" w:themeColor="background1" w:themeShade="D9"/>
      </w:rPr>
      <w:fldChar w:fldCharType="begin"/>
    </w:r>
    <w:r w:rsidRPr="00E132CC">
      <w:rPr>
        <w:color w:val="D9D9D9" w:themeColor="background1" w:themeShade="D9"/>
      </w:rPr>
      <w:instrText xml:space="preserve"> SAVEDATE \@ DD.MM.YY </w:instrText>
    </w:r>
    <w:r w:rsidRPr="00E132CC">
      <w:rPr>
        <w:color w:val="D9D9D9" w:themeColor="background1" w:themeShade="D9"/>
      </w:rPr>
      <w:fldChar w:fldCharType="separate"/>
    </w:r>
    <w:r w:rsidR="00E132CC" w:rsidRPr="00E132CC">
      <w:rPr>
        <w:color w:val="D9D9D9" w:themeColor="background1" w:themeShade="D9"/>
      </w:rPr>
      <w:t>27.06.17</w:t>
    </w:r>
    <w:r w:rsidRPr="00E132CC">
      <w:rPr>
        <w:color w:val="D9D9D9" w:themeColor="background1" w:themeShade="D9"/>
      </w:rPr>
      <w:fldChar w:fldCharType="end"/>
    </w:r>
    <w:r w:rsidRPr="00E132CC">
      <w:rPr>
        <w:color w:val="D9D9D9" w:themeColor="background1" w:themeShade="D9"/>
        <w:lang w:val="fr-CH"/>
      </w:rPr>
      <w:tab/>
    </w:r>
    <w:r w:rsidRPr="00E132CC">
      <w:rPr>
        <w:color w:val="D9D9D9" w:themeColor="background1" w:themeShade="D9"/>
      </w:rPr>
      <w:fldChar w:fldCharType="begin"/>
    </w:r>
    <w:r w:rsidRPr="00E132CC">
      <w:rPr>
        <w:color w:val="D9D9D9" w:themeColor="background1" w:themeShade="D9"/>
      </w:rPr>
      <w:instrText xml:space="preserve"> PRINTDATE \@ DD.MM.YY </w:instrText>
    </w:r>
    <w:r w:rsidRPr="00E132CC">
      <w:rPr>
        <w:color w:val="D9D9D9" w:themeColor="background1" w:themeShade="D9"/>
      </w:rPr>
      <w:fldChar w:fldCharType="separate"/>
    </w:r>
    <w:r w:rsidR="00B7063B" w:rsidRPr="00E132CC">
      <w:rPr>
        <w:color w:val="D9D9D9" w:themeColor="background1" w:themeShade="D9"/>
      </w:rPr>
      <w:t>02.06.17</w:t>
    </w:r>
    <w:r w:rsidRPr="00E132CC">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71" w:rsidRDefault="00F20E71">
    <w:pPr>
      <w:spacing w:after="120"/>
      <w:jc w:val="center"/>
    </w:pPr>
    <w:r>
      <w:t xml:space="preserve">• </w:t>
    </w:r>
    <w:hyperlink r:id="rId1" w:history="1">
      <w:r>
        <w:rPr>
          <w:rStyle w:val="Hyperlink"/>
        </w:rPr>
        <w:t>http://www.itu.int/council</w:t>
      </w:r>
    </w:hyperlink>
    <w:r>
      <w:t xml:space="preserve"> •</w:t>
    </w:r>
  </w:p>
  <w:p w:rsidR="00F20E71" w:rsidRPr="00E132CC" w:rsidRDefault="00F20E71" w:rsidP="0050551F">
    <w:pPr>
      <w:pStyle w:val="Footer"/>
      <w:rPr>
        <w:color w:val="D9D9D9" w:themeColor="background1" w:themeShade="D9"/>
        <w:lang w:val="fr-CH"/>
      </w:rPr>
    </w:pPr>
    <w:r w:rsidRPr="00E132CC">
      <w:rPr>
        <w:color w:val="D9D9D9" w:themeColor="background1" w:themeShade="D9"/>
      </w:rPr>
      <w:fldChar w:fldCharType="begin"/>
    </w:r>
    <w:r w:rsidRPr="00E132CC">
      <w:rPr>
        <w:color w:val="D9D9D9" w:themeColor="background1" w:themeShade="D9"/>
        <w:lang w:val="fr-CH"/>
      </w:rPr>
      <w:instrText xml:space="preserve"> FILENAME \p  \* MERGEFORMAT </w:instrText>
    </w:r>
    <w:r w:rsidRPr="00E132CC">
      <w:rPr>
        <w:color w:val="D9D9D9" w:themeColor="background1" w:themeShade="D9"/>
      </w:rPr>
      <w:fldChar w:fldCharType="separate"/>
    </w:r>
    <w:r w:rsidR="001F3850" w:rsidRPr="00E132CC">
      <w:rPr>
        <w:color w:val="D9D9D9" w:themeColor="background1" w:themeShade="D9"/>
        <w:lang w:val="fr-CH"/>
      </w:rPr>
      <w:t>P:\RUS\SG\CONSEIL\C17\</w:t>
    </w:r>
    <w:r w:rsidR="001F3850" w:rsidRPr="00E132CC">
      <w:rPr>
        <w:color w:val="D9D9D9" w:themeColor="background1" w:themeShade="D9"/>
      </w:rPr>
      <w:t>100</w:t>
    </w:r>
    <w:r w:rsidR="001F3850" w:rsidRPr="00E132CC">
      <w:rPr>
        <w:color w:val="D9D9D9" w:themeColor="background1" w:themeShade="D9"/>
        <w:lang w:val="fr-CH"/>
      </w:rPr>
      <w:t>\122V2R.docx</w:t>
    </w:r>
    <w:r w:rsidRPr="00E132CC">
      <w:rPr>
        <w:color w:val="D9D9D9" w:themeColor="background1" w:themeShade="D9"/>
      </w:rPr>
      <w:fldChar w:fldCharType="end"/>
    </w:r>
    <w:r w:rsidRPr="00E132CC">
      <w:rPr>
        <w:color w:val="D9D9D9" w:themeColor="background1" w:themeShade="D9"/>
        <w:lang w:val="fr-CH"/>
      </w:rPr>
      <w:t xml:space="preserve"> (</w:t>
    </w:r>
    <w:r w:rsidR="009C69F8" w:rsidRPr="00E132CC">
      <w:rPr>
        <w:color w:val="D9D9D9" w:themeColor="background1" w:themeShade="D9"/>
        <w:lang w:val="fr-CH"/>
      </w:rPr>
      <w:t>41922</w:t>
    </w:r>
    <w:r w:rsidR="0050551F" w:rsidRPr="00E132CC">
      <w:rPr>
        <w:color w:val="D9D9D9" w:themeColor="background1" w:themeShade="D9"/>
        <w:lang w:val="fr-CH"/>
      </w:rPr>
      <w:t>2</w:t>
    </w:r>
    <w:r w:rsidRPr="00E132CC">
      <w:rPr>
        <w:color w:val="D9D9D9" w:themeColor="background1" w:themeShade="D9"/>
        <w:lang w:val="fr-CH"/>
      </w:rPr>
      <w:t>)</w:t>
    </w:r>
    <w:r w:rsidRPr="00E132CC">
      <w:rPr>
        <w:color w:val="D9D9D9" w:themeColor="background1" w:themeShade="D9"/>
        <w:lang w:val="fr-CH"/>
      </w:rPr>
      <w:tab/>
    </w:r>
    <w:r w:rsidRPr="00E132CC">
      <w:rPr>
        <w:color w:val="D9D9D9" w:themeColor="background1" w:themeShade="D9"/>
      </w:rPr>
      <w:fldChar w:fldCharType="begin"/>
    </w:r>
    <w:r w:rsidRPr="00E132CC">
      <w:rPr>
        <w:color w:val="D9D9D9" w:themeColor="background1" w:themeShade="D9"/>
      </w:rPr>
      <w:instrText xml:space="preserve"> SAVEDATE \@ DD.MM.YY </w:instrText>
    </w:r>
    <w:r w:rsidRPr="00E132CC">
      <w:rPr>
        <w:color w:val="D9D9D9" w:themeColor="background1" w:themeShade="D9"/>
      </w:rPr>
      <w:fldChar w:fldCharType="separate"/>
    </w:r>
    <w:r w:rsidR="00E132CC" w:rsidRPr="00E132CC">
      <w:rPr>
        <w:color w:val="D9D9D9" w:themeColor="background1" w:themeShade="D9"/>
      </w:rPr>
      <w:t>27.06.17</w:t>
    </w:r>
    <w:r w:rsidRPr="00E132CC">
      <w:rPr>
        <w:color w:val="D9D9D9" w:themeColor="background1" w:themeShade="D9"/>
      </w:rPr>
      <w:fldChar w:fldCharType="end"/>
    </w:r>
    <w:r w:rsidRPr="00E132CC">
      <w:rPr>
        <w:color w:val="D9D9D9" w:themeColor="background1" w:themeShade="D9"/>
        <w:lang w:val="fr-CH"/>
      </w:rPr>
      <w:tab/>
    </w:r>
    <w:r w:rsidRPr="00E132CC">
      <w:rPr>
        <w:color w:val="D9D9D9" w:themeColor="background1" w:themeShade="D9"/>
      </w:rPr>
      <w:fldChar w:fldCharType="begin"/>
    </w:r>
    <w:r w:rsidRPr="00E132CC">
      <w:rPr>
        <w:color w:val="D9D9D9" w:themeColor="background1" w:themeShade="D9"/>
      </w:rPr>
      <w:instrText xml:space="preserve"> PRINTDATE \@ DD.MM.YY </w:instrText>
    </w:r>
    <w:r w:rsidRPr="00E132CC">
      <w:rPr>
        <w:color w:val="D9D9D9" w:themeColor="background1" w:themeShade="D9"/>
      </w:rPr>
      <w:fldChar w:fldCharType="separate"/>
    </w:r>
    <w:r w:rsidR="00B7063B" w:rsidRPr="00E132CC">
      <w:rPr>
        <w:color w:val="D9D9D9" w:themeColor="background1" w:themeShade="D9"/>
      </w:rPr>
      <w:t>02.06.17</w:t>
    </w:r>
    <w:r w:rsidRPr="00E132C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85" w:rsidRDefault="000E7285">
      <w:r>
        <w:t>____________________</w:t>
      </w:r>
    </w:p>
  </w:footnote>
  <w:footnote w:type="continuationSeparator" w:id="0">
    <w:p w:rsidR="000E7285" w:rsidRDefault="000E7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71" w:rsidRDefault="00F20E71" w:rsidP="00BD57B7">
    <w:pPr>
      <w:pStyle w:val="Header"/>
    </w:pPr>
    <w:r>
      <w:fldChar w:fldCharType="begin"/>
    </w:r>
    <w:r>
      <w:instrText>PAGE</w:instrText>
    </w:r>
    <w:r>
      <w:fldChar w:fldCharType="separate"/>
    </w:r>
    <w:r w:rsidR="00E132CC">
      <w:rPr>
        <w:noProof/>
      </w:rPr>
      <w:t>2</w:t>
    </w:r>
    <w:r>
      <w:rPr>
        <w:noProof/>
      </w:rPr>
      <w:fldChar w:fldCharType="end"/>
    </w:r>
  </w:p>
  <w:p w:rsidR="00F20E71" w:rsidRDefault="00F20E71" w:rsidP="0050551F">
    <w:pPr>
      <w:pStyle w:val="Header"/>
      <w:spacing w:after="480"/>
    </w:pPr>
    <w:r>
      <w:t>C1</w:t>
    </w:r>
    <w:r>
      <w:rPr>
        <w:lang w:val="ru-RU"/>
      </w:rPr>
      <w:t>7</w:t>
    </w:r>
    <w:r>
      <w:t>/</w:t>
    </w:r>
    <w:r>
      <w:rPr>
        <w:lang w:val="ru-RU"/>
      </w:rPr>
      <w:t>12</w:t>
    </w:r>
    <w:r w:rsidR="0050551F">
      <w:rPr>
        <w:lang w:val="ru-RU"/>
      </w:rPr>
      <w:t>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775DB0"/>
    <w:multiLevelType w:val="multilevel"/>
    <w:tmpl w:val="5D40B934"/>
    <w:lvl w:ilvl="0">
      <w:start w:val="1"/>
      <w:numFmt w:val="decimal"/>
      <w:lvlText w:val="%1"/>
      <w:lvlJc w:val="left"/>
      <w:pPr>
        <w:ind w:left="1065" w:hanging="705"/>
      </w:pPr>
      <w:rPr>
        <w:rFonts w:hint="default"/>
      </w:rPr>
    </w:lvl>
    <w:lvl w:ilvl="1">
      <w:start w:val="1"/>
      <w:numFmt w:val="decimal"/>
      <w:isLgl/>
      <w:lvlText w:val="%1.%2"/>
      <w:lvlJc w:val="left"/>
      <w:pPr>
        <w:ind w:left="1695" w:hanging="63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C4"/>
    <w:rsid w:val="00002BAF"/>
    <w:rsid w:val="0002183E"/>
    <w:rsid w:val="0004020C"/>
    <w:rsid w:val="000569B4"/>
    <w:rsid w:val="000625E8"/>
    <w:rsid w:val="00080E82"/>
    <w:rsid w:val="000E568E"/>
    <w:rsid w:val="000E7285"/>
    <w:rsid w:val="0014734F"/>
    <w:rsid w:val="0015710D"/>
    <w:rsid w:val="00163A32"/>
    <w:rsid w:val="00182EE2"/>
    <w:rsid w:val="00192B41"/>
    <w:rsid w:val="001B7B09"/>
    <w:rsid w:val="001E6719"/>
    <w:rsid w:val="001F3850"/>
    <w:rsid w:val="001F4ADA"/>
    <w:rsid w:val="00201877"/>
    <w:rsid w:val="00225368"/>
    <w:rsid w:val="00226E40"/>
    <w:rsid w:val="00227FF0"/>
    <w:rsid w:val="002541ED"/>
    <w:rsid w:val="002760AA"/>
    <w:rsid w:val="00284656"/>
    <w:rsid w:val="00291EB6"/>
    <w:rsid w:val="00295039"/>
    <w:rsid w:val="002B3394"/>
    <w:rsid w:val="002B5E2F"/>
    <w:rsid w:val="002D2F57"/>
    <w:rsid w:val="002D48C5"/>
    <w:rsid w:val="00305611"/>
    <w:rsid w:val="003135FC"/>
    <w:rsid w:val="00320504"/>
    <w:rsid w:val="003234D9"/>
    <w:rsid w:val="00382053"/>
    <w:rsid w:val="003B1C8C"/>
    <w:rsid w:val="003B7AB2"/>
    <w:rsid w:val="003F099E"/>
    <w:rsid w:val="003F235E"/>
    <w:rsid w:val="003F6965"/>
    <w:rsid w:val="004023E0"/>
    <w:rsid w:val="00403DD8"/>
    <w:rsid w:val="0040756D"/>
    <w:rsid w:val="0045686C"/>
    <w:rsid w:val="00466232"/>
    <w:rsid w:val="004716C3"/>
    <w:rsid w:val="0048564D"/>
    <w:rsid w:val="004918C4"/>
    <w:rsid w:val="004A45B5"/>
    <w:rsid w:val="004B6A8F"/>
    <w:rsid w:val="004D0129"/>
    <w:rsid w:val="004D64D7"/>
    <w:rsid w:val="004D7720"/>
    <w:rsid w:val="0050551F"/>
    <w:rsid w:val="00523F8D"/>
    <w:rsid w:val="00544A29"/>
    <w:rsid w:val="00552322"/>
    <w:rsid w:val="005A5BC4"/>
    <w:rsid w:val="005A64D5"/>
    <w:rsid w:val="005B45A1"/>
    <w:rsid w:val="00601994"/>
    <w:rsid w:val="0061217D"/>
    <w:rsid w:val="006330AA"/>
    <w:rsid w:val="00645C28"/>
    <w:rsid w:val="006461F2"/>
    <w:rsid w:val="00661014"/>
    <w:rsid w:val="0068060D"/>
    <w:rsid w:val="006E2D42"/>
    <w:rsid w:val="00703676"/>
    <w:rsid w:val="00705FEF"/>
    <w:rsid w:val="00707304"/>
    <w:rsid w:val="00716886"/>
    <w:rsid w:val="00732269"/>
    <w:rsid w:val="00733EF4"/>
    <w:rsid w:val="007664EA"/>
    <w:rsid w:val="00785ABD"/>
    <w:rsid w:val="007A2DD4"/>
    <w:rsid w:val="007D38B5"/>
    <w:rsid w:val="007E7EA0"/>
    <w:rsid w:val="0080695D"/>
    <w:rsid w:val="00807255"/>
    <w:rsid w:val="008074F2"/>
    <w:rsid w:val="0081023E"/>
    <w:rsid w:val="008173AA"/>
    <w:rsid w:val="00840A14"/>
    <w:rsid w:val="008D2D7B"/>
    <w:rsid w:val="008E0737"/>
    <w:rsid w:val="008E4FE4"/>
    <w:rsid w:val="008F7C2C"/>
    <w:rsid w:val="008F7FC4"/>
    <w:rsid w:val="00940E96"/>
    <w:rsid w:val="00981389"/>
    <w:rsid w:val="00984A37"/>
    <w:rsid w:val="00995028"/>
    <w:rsid w:val="009B0BAE"/>
    <w:rsid w:val="009C1C89"/>
    <w:rsid w:val="009C69F8"/>
    <w:rsid w:val="009E77B4"/>
    <w:rsid w:val="00A71773"/>
    <w:rsid w:val="00A82E6C"/>
    <w:rsid w:val="00A9592D"/>
    <w:rsid w:val="00AE2C85"/>
    <w:rsid w:val="00B12A37"/>
    <w:rsid w:val="00B17200"/>
    <w:rsid w:val="00B5447F"/>
    <w:rsid w:val="00B549FF"/>
    <w:rsid w:val="00B569E1"/>
    <w:rsid w:val="00B63EF2"/>
    <w:rsid w:val="00B7063B"/>
    <w:rsid w:val="00BC0D39"/>
    <w:rsid w:val="00BC7BC0"/>
    <w:rsid w:val="00BD57B7"/>
    <w:rsid w:val="00BE63E2"/>
    <w:rsid w:val="00C2300B"/>
    <w:rsid w:val="00C57587"/>
    <w:rsid w:val="00C70881"/>
    <w:rsid w:val="00C732EF"/>
    <w:rsid w:val="00C83B19"/>
    <w:rsid w:val="00C847C6"/>
    <w:rsid w:val="00C93CB2"/>
    <w:rsid w:val="00CB1B55"/>
    <w:rsid w:val="00CB31DB"/>
    <w:rsid w:val="00CD2009"/>
    <w:rsid w:val="00CF629C"/>
    <w:rsid w:val="00D03F8D"/>
    <w:rsid w:val="00D32736"/>
    <w:rsid w:val="00D92EEA"/>
    <w:rsid w:val="00DA5D4E"/>
    <w:rsid w:val="00E132CC"/>
    <w:rsid w:val="00E176BA"/>
    <w:rsid w:val="00E41630"/>
    <w:rsid w:val="00E423EC"/>
    <w:rsid w:val="00E9468C"/>
    <w:rsid w:val="00EC6BC5"/>
    <w:rsid w:val="00EE328A"/>
    <w:rsid w:val="00EF3052"/>
    <w:rsid w:val="00F14E55"/>
    <w:rsid w:val="00F20E71"/>
    <w:rsid w:val="00F35898"/>
    <w:rsid w:val="00F42622"/>
    <w:rsid w:val="00F5225B"/>
    <w:rsid w:val="00F63770"/>
    <w:rsid w:val="00F708B5"/>
    <w:rsid w:val="00FA5085"/>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C403C1-A465-4E59-9074-5EBB8A32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5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1F3850"/>
    <w:pPr>
      <w:keepNext/>
      <w:keepLines/>
      <w:spacing w:before="480"/>
      <w:ind w:left="794" w:hanging="794"/>
      <w:outlineLvl w:val="0"/>
    </w:pPr>
    <w:rPr>
      <w:b/>
      <w:sz w:val="26"/>
    </w:rPr>
  </w:style>
  <w:style w:type="paragraph" w:styleId="Heading2">
    <w:name w:val="heading 2"/>
    <w:basedOn w:val="Heading1"/>
    <w:next w:val="Normal"/>
    <w:qFormat/>
    <w:rsid w:val="001F3850"/>
    <w:pPr>
      <w:spacing w:before="320"/>
      <w:outlineLvl w:val="1"/>
    </w:pPr>
    <w:rPr>
      <w:sz w:val="22"/>
    </w:rPr>
  </w:style>
  <w:style w:type="paragraph" w:styleId="Heading3">
    <w:name w:val="heading 3"/>
    <w:basedOn w:val="Heading1"/>
    <w:next w:val="Normal"/>
    <w:qFormat/>
    <w:rsid w:val="001F385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1F385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1F3850"/>
    <w:pPr>
      <w:outlineLvl w:val="4"/>
    </w:pPr>
  </w:style>
  <w:style w:type="paragraph" w:styleId="Heading6">
    <w:name w:val="heading 6"/>
    <w:basedOn w:val="Heading4"/>
    <w:next w:val="Normal"/>
    <w:qFormat/>
    <w:rsid w:val="001F3850"/>
    <w:pPr>
      <w:outlineLvl w:val="5"/>
    </w:pPr>
  </w:style>
  <w:style w:type="paragraph" w:styleId="Heading7">
    <w:name w:val="heading 7"/>
    <w:basedOn w:val="Heading6"/>
    <w:next w:val="Normal"/>
    <w:qFormat/>
    <w:rsid w:val="001F3850"/>
    <w:pPr>
      <w:outlineLvl w:val="6"/>
    </w:pPr>
  </w:style>
  <w:style w:type="paragraph" w:styleId="Heading8">
    <w:name w:val="heading 8"/>
    <w:basedOn w:val="Heading6"/>
    <w:next w:val="Normal"/>
    <w:qFormat/>
    <w:rsid w:val="001F3850"/>
    <w:pPr>
      <w:outlineLvl w:val="7"/>
    </w:pPr>
  </w:style>
  <w:style w:type="paragraph" w:styleId="Heading9">
    <w:name w:val="heading 9"/>
    <w:basedOn w:val="Heading6"/>
    <w:next w:val="Normal"/>
    <w:qFormat/>
    <w:rsid w:val="001F3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F3850"/>
  </w:style>
  <w:style w:type="paragraph" w:styleId="TOC4">
    <w:name w:val="toc 4"/>
    <w:basedOn w:val="TOC3"/>
    <w:rsid w:val="001F3850"/>
    <w:pPr>
      <w:spacing w:before="80"/>
    </w:pPr>
  </w:style>
  <w:style w:type="paragraph" w:styleId="TOC3">
    <w:name w:val="toc 3"/>
    <w:basedOn w:val="TOC2"/>
    <w:rsid w:val="001F3850"/>
  </w:style>
  <w:style w:type="paragraph" w:styleId="TOC2">
    <w:name w:val="toc 2"/>
    <w:basedOn w:val="TOC1"/>
    <w:rsid w:val="001F3850"/>
    <w:pPr>
      <w:spacing w:before="160"/>
    </w:pPr>
  </w:style>
  <w:style w:type="paragraph" w:styleId="TOC1">
    <w:name w:val="toc 1"/>
    <w:basedOn w:val="Normal"/>
    <w:rsid w:val="001F385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1F3850"/>
  </w:style>
  <w:style w:type="paragraph" w:styleId="TOC6">
    <w:name w:val="toc 6"/>
    <w:basedOn w:val="TOC4"/>
    <w:rsid w:val="001F3850"/>
  </w:style>
  <w:style w:type="paragraph" w:styleId="TOC5">
    <w:name w:val="toc 5"/>
    <w:basedOn w:val="TOC4"/>
    <w:rsid w:val="001F3850"/>
  </w:style>
  <w:style w:type="paragraph" w:styleId="Index7">
    <w:name w:val="index 7"/>
    <w:basedOn w:val="Normal"/>
    <w:next w:val="Normal"/>
    <w:rsid w:val="001F3850"/>
    <w:pPr>
      <w:ind w:left="1698"/>
    </w:pPr>
  </w:style>
  <w:style w:type="paragraph" w:styleId="Index6">
    <w:name w:val="index 6"/>
    <w:basedOn w:val="Normal"/>
    <w:next w:val="Normal"/>
    <w:rsid w:val="001F3850"/>
    <w:pPr>
      <w:ind w:left="1415"/>
    </w:pPr>
  </w:style>
  <w:style w:type="paragraph" w:styleId="Index5">
    <w:name w:val="index 5"/>
    <w:basedOn w:val="Normal"/>
    <w:next w:val="Normal"/>
    <w:rsid w:val="001F3850"/>
    <w:pPr>
      <w:ind w:left="1132"/>
    </w:pPr>
  </w:style>
  <w:style w:type="paragraph" w:styleId="Index4">
    <w:name w:val="index 4"/>
    <w:basedOn w:val="Normal"/>
    <w:next w:val="Normal"/>
    <w:rsid w:val="001F3850"/>
    <w:pPr>
      <w:ind w:left="849"/>
    </w:pPr>
  </w:style>
  <w:style w:type="paragraph" w:styleId="Index3">
    <w:name w:val="index 3"/>
    <w:basedOn w:val="Normal"/>
    <w:next w:val="Normal"/>
    <w:rsid w:val="001F3850"/>
    <w:pPr>
      <w:ind w:left="566"/>
    </w:pPr>
  </w:style>
  <w:style w:type="paragraph" w:styleId="Index2">
    <w:name w:val="index 2"/>
    <w:basedOn w:val="Normal"/>
    <w:next w:val="Normal"/>
    <w:rsid w:val="001F3850"/>
    <w:pPr>
      <w:ind w:left="283"/>
    </w:pPr>
  </w:style>
  <w:style w:type="paragraph" w:styleId="Index1">
    <w:name w:val="index 1"/>
    <w:basedOn w:val="Normal"/>
    <w:next w:val="Normal"/>
    <w:rsid w:val="001F3850"/>
  </w:style>
  <w:style w:type="character" w:styleId="LineNumber">
    <w:name w:val="line number"/>
    <w:basedOn w:val="DefaultParagraphFont"/>
    <w:rsid w:val="001F3850"/>
  </w:style>
  <w:style w:type="paragraph" w:styleId="IndexHeading">
    <w:name w:val="index heading"/>
    <w:basedOn w:val="Normal"/>
    <w:next w:val="Index1"/>
    <w:rsid w:val="001F3850"/>
  </w:style>
  <w:style w:type="paragraph" w:styleId="Footer">
    <w:name w:val="footer"/>
    <w:basedOn w:val="Normal"/>
    <w:rsid w:val="001F385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1F385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1F3850"/>
    <w:rPr>
      <w:position w:val="6"/>
      <w:sz w:val="16"/>
    </w:rPr>
  </w:style>
  <w:style w:type="paragraph" w:styleId="FootnoteText">
    <w:name w:val="footnote text"/>
    <w:basedOn w:val="Normal"/>
    <w:rsid w:val="001F3850"/>
    <w:pPr>
      <w:keepLines/>
      <w:tabs>
        <w:tab w:val="left" w:pos="255"/>
      </w:tabs>
      <w:spacing w:before="60"/>
      <w:ind w:left="284" w:hanging="284"/>
    </w:pPr>
    <w:rPr>
      <w:sz w:val="20"/>
    </w:rPr>
  </w:style>
  <w:style w:type="paragraph" w:styleId="NormalIndent">
    <w:name w:val="Normal Indent"/>
    <w:basedOn w:val="Normal"/>
    <w:rsid w:val="001F3850"/>
    <w:pPr>
      <w:ind w:left="794"/>
    </w:pPr>
  </w:style>
  <w:style w:type="paragraph" w:customStyle="1" w:styleId="enumlev1">
    <w:name w:val="enumlev1"/>
    <w:basedOn w:val="Normal"/>
    <w:rsid w:val="001F3850"/>
    <w:pPr>
      <w:tabs>
        <w:tab w:val="left" w:pos="2608"/>
        <w:tab w:val="left" w:pos="3345"/>
      </w:tabs>
      <w:spacing w:before="80"/>
      <w:ind w:left="794" w:hanging="794"/>
    </w:pPr>
  </w:style>
  <w:style w:type="paragraph" w:customStyle="1" w:styleId="enumlev2">
    <w:name w:val="enumlev2"/>
    <w:basedOn w:val="enumlev1"/>
    <w:rsid w:val="001F3850"/>
    <w:pPr>
      <w:ind w:left="1191" w:hanging="397"/>
    </w:pPr>
  </w:style>
  <w:style w:type="paragraph" w:customStyle="1" w:styleId="enumlev3">
    <w:name w:val="enumlev3"/>
    <w:basedOn w:val="enumlev2"/>
    <w:rsid w:val="001F3850"/>
    <w:pPr>
      <w:ind w:left="1588"/>
    </w:pPr>
  </w:style>
  <w:style w:type="paragraph" w:customStyle="1" w:styleId="Normalaftertitle">
    <w:name w:val="Normal after title"/>
    <w:basedOn w:val="Normal"/>
    <w:next w:val="Normal"/>
    <w:rsid w:val="001F3850"/>
    <w:pPr>
      <w:spacing w:before="320"/>
    </w:pPr>
  </w:style>
  <w:style w:type="paragraph" w:customStyle="1" w:styleId="Equation">
    <w:name w:val="Equation"/>
    <w:basedOn w:val="Normal"/>
    <w:rsid w:val="001F3850"/>
    <w:pPr>
      <w:tabs>
        <w:tab w:val="clear" w:pos="1191"/>
        <w:tab w:val="clear" w:pos="1588"/>
        <w:tab w:val="clear" w:pos="1985"/>
        <w:tab w:val="center" w:pos="4820"/>
        <w:tab w:val="right" w:pos="9639"/>
      </w:tabs>
    </w:pPr>
  </w:style>
  <w:style w:type="paragraph" w:customStyle="1" w:styleId="Head">
    <w:name w:val="Head"/>
    <w:basedOn w:val="Normal"/>
    <w:rsid w:val="001F3850"/>
    <w:pPr>
      <w:tabs>
        <w:tab w:val="left" w:pos="6663"/>
      </w:tabs>
      <w:overflowPunct/>
      <w:autoSpaceDE/>
      <w:autoSpaceDN/>
      <w:adjustRightInd/>
      <w:spacing w:before="0"/>
      <w:textAlignment w:val="auto"/>
    </w:pPr>
  </w:style>
  <w:style w:type="paragraph" w:customStyle="1" w:styleId="toc0">
    <w:name w:val="toc 0"/>
    <w:basedOn w:val="Normal"/>
    <w:next w:val="TOC1"/>
    <w:rsid w:val="001F3850"/>
    <w:pPr>
      <w:tabs>
        <w:tab w:val="clear" w:pos="1191"/>
        <w:tab w:val="clear" w:pos="1588"/>
        <w:tab w:val="clear" w:pos="1985"/>
        <w:tab w:val="center" w:pos="8789"/>
      </w:tabs>
    </w:pPr>
    <w:rPr>
      <w:b/>
    </w:rPr>
  </w:style>
  <w:style w:type="paragraph" w:styleId="List">
    <w:name w:val="List"/>
    <w:basedOn w:val="Normal"/>
    <w:rsid w:val="001F385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1F385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1F385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1F3850"/>
    <w:pPr>
      <w:spacing w:before="480"/>
      <w:jc w:val="center"/>
    </w:pPr>
    <w:rPr>
      <w:b/>
      <w:sz w:val="26"/>
    </w:rPr>
  </w:style>
  <w:style w:type="paragraph" w:customStyle="1" w:styleId="meeting">
    <w:name w:val="meeting"/>
    <w:basedOn w:val="Head"/>
    <w:next w:val="Head"/>
    <w:rsid w:val="001F3850"/>
    <w:pPr>
      <w:tabs>
        <w:tab w:val="left" w:pos="7371"/>
      </w:tabs>
      <w:spacing w:after="567"/>
    </w:pPr>
  </w:style>
  <w:style w:type="paragraph" w:customStyle="1" w:styleId="Subject">
    <w:name w:val="Subject"/>
    <w:basedOn w:val="Normal"/>
    <w:next w:val="Source"/>
    <w:rsid w:val="001F385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1F3850"/>
  </w:style>
  <w:style w:type="paragraph" w:customStyle="1" w:styleId="Data">
    <w:name w:val="Data"/>
    <w:basedOn w:val="Subject"/>
    <w:next w:val="Subject"/>
    <w:rsid w:val="001F3850"/>
  </w:style>
  <w:style w:type="paragraph" w:customStyle="1" w:styleId="Reasons">
    <w:name w:val="Reasons"/>
    <w:basedOn w:val="Normal"/>
    <w:rsid w:val="001F385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1F3850"/>
    <w:rPr>
      <w:color w:val="0000FF"/>
      <w:u w:val="single"/>
    </w:rPr>
  </w:style>
  <w:style w:type="paragraph" w:customStyle="1" w:styleId="FirstFooter">
    <w:name w:val="FirstFooter"/>
    <w:basedOn w:val="Footer"/>
    <w:rsid w:val="001F385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1F3850"/>
    <w:pPr>
      <w:tabs>
        <w:tab w:val="clear" w:pos="794"/>
        <w:tab w:val="clear" w:pos="1191"/>
        <w:tab w:val="clear" w:pos="1588"/>
        <w:tab w:val="clear" w:pos="1985"/>
      </w:tabs>
      <w:spacing w:before="80"/>
    </w:pPr>
  </w:style>
  <w:style w:type="paragraph" w:styleId="TOC9">
    <w:name w:val="toc 9"/>
    <w:basedOn w:val="TOC4"/>
    <w:rsid w:val="001F3850"/>
  </w:style>
  <w:style w:type="paragraph" w:customStyle="1" w:styleId="Headingb">
    <w:name w:val="Heading_b"/>
    <w:basedOn w:val="Heading3"/>
    <w:next w:val="Normal"/>
    <w:rsid w:val="001F3850"/>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1F3850"/>
    <w:rPr>
      <w:color w:val="800080"/>
      <w:u w:val="single"/>
    </w:rPr>
  </w:style>
  <w:style w:type="paragraph" w:customStyle="1" w:styleId="Title1">
    <w:name w:val="Title 1"/>
    <w:basedOn w:val="Source"/>
    <w:next w:val="Title2"/>
    <w:rsid w:val="001F385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1F385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1F3850"/>
    <w:pPr>
      <w:spacing w:before="240"/>
    </w:pPr>
    <w:rPr>
      <w:caps w:val="0"/>
    </w:rPr>
  </w:style>
  <w:style w:type="paragraph" w:customStyle="1" w:styleId="Title4">
    <w:name w:val="Title 4"/>
    <w:basedOn w:val="Title3"/>
    <w:next w:val="Heading1"/>
    <w:rsid w:val="001F3850"/>
    <w:rPr>
      <w:b/>
    </w:rPr>
  </w:style>
  <w:style w:type="paragraph" w:customStyle="1" w:styleId="dnum">
    <w:name w:val="dnum"/>
    <w:basedOn w:val="Normal"/>
    <w:rsid w:val="001F385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1F385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1F385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1F3850"/>
    <w:pPr>
      <w:keepNext/>
      <w:keepLines/>
      <w:spacing w:before="480" w:after="80"/>
      <w:jc w:val="center"/>
    </w:pPr>
    <w:rPr>
      <w:caps/>
      <w:sz w:val="26"/>
    </w:rPr>
  </w:style>
  <w:style w:type="paragraph" w:customStyle="1" w:styleId="Annextitle">
    <w:name w:val="Annex_title"/>
    <w:basedOn w:val="Normal"/>
    <w:next w:val="Annexref"/>
    <w:rsid w:val="001F3850"/>
    <w:pPr>
      <w:keepNext/>
      <w:keepLines/>
      <w:spacing w:before="240" w:after="280"/>
      <w:jc w:val="center"/>
    </w:pPr>
    <w:rPr>
      <w:b/>
      <w:sz w:val="26"/>
    </w:rPr>
  </w:style>
  <w:style w:type="paragraph" w:customStyle="1" w:styleId="Annexref">
    <w:name w:val="Annex_ref"/>
    <w:basedOn w:val="Normal"/>
    <w:next w:val="Normalaftertitle"/>
    <w:rsid w:val="001F3850"/>
    <w:pPr>
      <w:keepNext/>
      <w:keepLines/>
      <w:spacing w:after="280"/>
      <w:jc w:val="center"/>
    </w:pPr>
  </w:style>
  <w:style w:type="paragraph" w:customStyle="1" w:styleId="AppendixNo">
    <w:name w:val="Appendix_No"/>
    <w:basedOn w:val="AnnexNo"/>
    <w:next w:val="Appendixtitle"/>
    <w:rsid w:val="001F3850"/>
  </w:style>
  <w:style w:type="paragraph" w:customStyle="1" w:styleId="Appendixtitle">
    <w:name w:val="Appendix_title"/>
    <w:basedOn w:val="Annextitle"/>
    <w:next w:val="Appendixref"/>
    <w:rsid w:val="001F3850"/>
  </w:style>
  <w:style w:type="paragraph" w:customStyle="1" w:styleId="Appendixref">
    <w:name w:val="Appendix_ref"/>
    <w:basedOn w:val="Annexref"/>
    <w:next w:val="Normalaftertitle"/>
    <w:rsid w:val="001F3850"/>
  </w:style>
  <w:style w:type="paragraph" w:customStyle="1" w:styleId="Call">
    <w:name w:val="Call"/>
    <w:basedOn w:val="Normal"/>
    <w:next w:val="Normal"/>
    <w:rsid w:val="001F3850"/>
    <w:pPr>
      <w:keepNext/>
      <w:keepLines/>
      <w:spacing w:before="160"/>
      <w:ind w:left="794"/>
    </w:pPr>
    <w:rPr>
      <w:i/>
    </w:rPr>
  </w:style>
  <w:style w:type="character" w:styleId="EndnoteReference">
    <w:name w:val="endnote reference"/>
    <w:basedOn w:val="DefaultParagraphFont"/>
    <w:rsid w:val="001F3850"/>
    <w:rPr>
      <w:vertAlign w:val="superscript"/>
    </w:rPr>
  </w:style>
  <w:style w:type="paragraph" w:customStyle="1" w:styleId="Equationlegend">
    <w:name w:val="Equation_legend"/>
    <w:basedOn w:val="Normal"/>
    <w:rsid w:val="001F385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1F3850"/>
    <w:pPr>
      <w:keepNext/>
      <w:keepLines/>
      <w:spacing w:after="120"/>
      <w:jc w:val="center"/>
    </w:pPr>
  </w:style>
  <w:style w:type="paragraph" w:customStyle="1" w:styleId="Figuretitle">
    <w:name w:val="Figure_title"/>
    <w:basedOn w:val="Tabletitle"/>
    <w:next w:val="Normalaftertitle"/>
    <w:rsid w:val="001F3850"/>
    <w:pPr>
      <w:spacing w:before="240" w:after="480"/>
    </w:pPr>
  </w:style>
  <w:style w:type="paragraph" w:customStyle="1" w:styleId="Tabletitle">
    <w:name w:val="Table_title"/>
    <w:basedOn w:val="TableNo"/>
    <w:next w:val="Tabletext"/>
    <w:rsid w:val="001F3850"/>
    <w:pPr>
      <w:spacing w:before="0"/>
    </w:pPr>
    <w:rPr>
      <w:b/>
      <w:caps w:val="0"/>
    </w:rPr>
  </w:style>
  <w:style w:type="paragraph" w:customStyle="1" w:styleId="TableNo">
    <w:name w:val="Table_No"/>
    <w:basedOn w:val="Normal"/>
    <w:next w:val="Tabletitle"/>
    <w:rsid w:val="001F3850"/>
    <w:pPr>
      <w:keepNext/>
      <w:spacing w:before="360" w:after="120"/>
      <w:jc w:val="center"/>
    </w:pPr>
    <w:rPr>
      <w:caps/>
    </w:rPr>
  </w:style>
  <w:style w:type="paragraph" w:customStyle="1" w:styleId="Tabletext">
    <w:name w:val="Table_text"/>
    <w:basedOn w:val="Normal"/>
    <w:rsid w:val="001F38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1F385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F3850"/>
    <w:pPr>
      <w:keepNext/>
      <w:keepLines/>
      <w:spacing w:before="240" w:after="120"/>
      <w:jc w:val="center"/>
    </w:pPr>
    <w:rPr>
      <w:caps/>
    </w:rPr>
  </w:style>
  <w:style w:type="paragraph" w:customStyle="1" w:styleId="Figurewithouttitle">
    <w:name w:val="Figure_without_title"/>
    <w:basedOn w:val="Figure"/>
    <w:next w:val="Normalaftertitle"/>
    <w:rsid w:val="001F3850"/>
    <w:pPr>
      <w:keepNext w:val="0"/>
      <w:spacing w:after="240"/>
    </w:pPr>
  </w:style>
  <w:style w:type="paragraph" w:customStyle="1" w:styleId="Headingi">
    <w:name w:val="Heading_i"/>
    <w:basedOn w:val="Heading3"/>
    <w:next w:val="Normal"/>
    <w:rsid w:val="001F3850"/>
    <w:pPr>
      <w:spacing w:before="160"/>
    </w:pPr>
    <w:rPr>
      <w:b w:val="0"/>
    </w:rPr>
  </w:style>
  <w:style w:type="character" w:styleId="PageNumber">
    <w:name w:val="page number"/>
    <w:basedOn w:val="DefaultParagraphFont"/>
    <w:rsid w:val="001F3850"/>
    <w:rPr>
      <w:rFonts w:ascii="Calibri" w:hAnsi="Calibri"/>
    </w:rPr>
  </w:style>
  <w:style w:type="paragraph" w:customStyle="1" w:styleId="PartNo">
    <w:name w:val="Part_No"/>
    <w:basedOn w:val="AnnexNo"/>
    <w:next w:val="Parttitle"/>
    <w:rsid w:val="001F3850"/>
  </w:style>
  <w:style w:type="paragraph" w:customStyle="1" w:styleId="Parttitle">
    <w:name w:val="Part_title"/>
    <w:basedOn w:val="Annextitle"/>
    <w:next w:val="Partref"/>
    <w:rsid w:val="001F3850"/>
  </w:style>
  <w:style w:type="paragraph" w:customStyle="1" w:styleId="Partref">
    <w:name w:val="Part_ref"/>
    <w:basedOn w:val="Annexref"/>
    <w:next w:val="Normalaftertitle"/>
    <w:rsid w:val="001F3850"/>
  </w:style>
  <w:style w:type="paragraph" w:customStyle="1" w:styleId="RecNo">
    <w:name w:val="Rec_No"/>
    <w:basedOn w:val="Normal"/>
    <w:next w:val="Rectitle"/>
    <w:rsid w:val="001F3850"/>
    <w:pPr>
      <w:keepNext/>
      <w:keepLines/>
      <w:spacing w:before="480"/>
      <w:jc w:val="center"/>
    </w:pPr>
    <w:rPr>
      <w:caps/>
      <w:sz w:val="26"/>
    </w:rPr>
  </w:style>
  <w:style w:type="paragraph" w:customStyle="1" w:styleId="Rectitle">
    <w:name w:val="Rec_title"/>
    <w:basedOn w:val="RecNo"/>
    <w:next w:val="Recref"/>
    <w:rsid w:val="001F3850"/>
    <w:pPr>
      <w:spacing w:before="240"/>
    </w:pPr>
    <w:rPr>
      <w:b/>
      <w:caps w:val="0"/>
    </w:rPr>
  </w:style>
  <w:style w:type="paragraph" w:customStyle="1" w:styleId="Recref">
    <w:name w:val="Rec_ref"/>
    <w:basedOn w:val="Rectitle"/>
    <w:next w:val="Recdate"/>
    <w:rsid w:val="001F385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1F3850"/>
    <w:pPr>
      <w:jc w:val="right"/>
    </w:pPr>
    <w:rPr>
      <w:sz w:val="22"/>
    </w:rPr>
  </w:style>
  <w:style w:type="paragraph" w:customStyle="1" w:styleId="Questiondate">
    <w:name w:val="Question_date"/>
    <w:basedOn w:val="Recdate"/>
    <w:next w:val="Normalaftertitle"/>
    <w:rsid w:val="001F3850"/>
  </w:style>
  <w:style w:type="paragraph" w:customStyle="1" w:styleId="QuestionNo">
    <w:name w:val="Question_No"/>
    <w:basedOn w:val="RecNo"/>
    <w:next w:val="Questiontitle"/>
    <w:rsid w:val="001F3850"/>
  </w:style>
  <w:style w:type="paragraph" w:customStyle="1" w:styleId="Questionref">
    <w:name w:val="Question_ref"/>
    <w:basedOn w:val="Recref"/>
    <w:next w:val="Questiondate"/>
    <w:rsid w:val="001F3850"/>
  </w:style>
  <w:style w:type="paragraph" w:customStyle="1" w:styleId="Questiontitle">
    <w:name w:val="Question_title"/>
    <w:basedOn w:val="Rectitle"/>
    <w:next w:val="Questionref"/>
    <w:rsid w:val="001F3850"/>
  </w:style>
  <w:style w:type="paragraph" w:customStyle="1" w:styleId="Reftext">
    <w:name w:val="Ref_text"/>
    <w:basedOn w:val="Normal"/>
    <w:rsid w:val="001F3850"/>
    <w:pPr>
      <w:ind w:left="794" w:hanging="794"/>
    </w:pPr>
  </w:style>
  <w:style w:type="paragraph" w:customStyle="1" w:styleId="Reftitle">
    <w:name w:val="Ref_title"/>
    <w:basedOn w:val="Normal"/>
    <w:next w:val="Reftext"/>
    <w:rsid w:val="001F3850"/>
    <w:pPr>
      <w:spacing w:before="480"/>
      <w:jc w:val="center"/>
    </w:pPr>
    <w:rPr>
      <w:caps/>
    </w:rPr>
  </w:style>
  <w:style w:type="paragraph" w:customStyle="1" w:styleId="Repdate">
    <w:name w:val="Rep_date"/>
    <w:basedOn w:val="Recdate"/>
    <w:next w:val="Normalaftertitle"/>
    <w:rsid w:val="001F3850"/>
  </w:style>
  <w:style w:type="paragraph" w:customStyle="1" w:styleId="RepNo">
    <w:name w:val="Rep_No"/>
    <w:basedOn w:val="RecNo"/>
    <w:next w:val="Reptitle"/>
    <w:rsid w:val="001F3850"/>
  </w:style>
  <w:style w:type="paragraph" w:customStyle="1" w:styleId="Reptitle">
    <w:name w:val="Rep_title"/>
    <w:basedOn w:val="Rectitle"/>
    <w:next w:val="Repref"/>
    <w:rsid w:val="001F3850"/>
  </w:style>
  <w:style w:type="paragraph" w:customStyle="1" w:styleId="Repref">
    <w:name w:val="Rep_ref"/>
    <w:basedOn w:val="Recref"/>
    <w:next w:val="Repdate"/>
    <w:rsid w:val="001F3850"/>
  </w:style>
  <w:style w:type="paragraph" w:customStyle="1" w:styleId="Resdate">
    <w:name w:val="Res_date"/>
    <w:basedOn w:val="Recdate"/>
    <w:next w:val="Normalaftertitle"/>
    <w:rsid w:val="001F3850"/>
  </w:style>
  <w:style w:type="paragraph" w:customStyle="1" w:styleId="ResNo">
    <w:name w:val="Res_No"/>
    <w:basedOn w:val="RecNo"/>
    <w:next w:val="Restitle"/>
    <w:rsid w:val="001F3850"/>
  </w:style>
  <w:style w:type="paragraph" w:customStyle="1" w:styleId="Restitle">
    <w:name w:val="Res_title"/>
    <w:basedOn w:val="Rectitle"/>
    <w:next w:val="Resref"/>
    <w:rsid w:val="001F3850"/>
  </w:style>
  <w:style w:type="paragraph" w:customStyle="1" w:styleId="Resref">
    <w:name w:val="Res_ref"/>
    <w:basedOn w:val="Recref"/>
    <w:next w:val="Resdate"/>
    <w:rsid w:val="001F3850"/>
  </w:style>
  <w:style w:type="paragraph" w:customStyle="1" w:styleId="SectionNo">
    <w:name w:val="Section_No"/>
    <w:basedOn w:val="AnnexNo"/>
    <w:next w:val="Sectiontitle"/>
    <w:rsid w:val="001F3850"/>
  </w:style>
  <w:style w:type="paragraph" w:customStyle="1" w:styleId="Sectiontitle">
    <w:name w:val="Section_title"/>
    <w:basedOn w:val="Normal"/>
    <w:next w:val="Normalaftertitle"/>
    <w:rsid w:val="001F3850"/>
    <w:rPr>
      <w:sz w:val="26"/>
    </w:rPr>
  </w:style>
  <w:style w:type="paragraph" w:customStyle="1" w:styleId="SpecialFooter">
    <w:name w:val="Special Footer"/>
    <w:basedOn w:val="Footer"/>
    <w:rsid w:val="001F385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F3850"/>
    <w:pPr>
      <w:keepNext/>
      <w:spacing w:before="80" w:after="80"/>
      <w:jc w:val="center"/>
    </w:pPr>
    <w:rPr>
      <w:b/>
    </w:rPr>
  </w:style>
  <w:style w:type="paragraph" w:customStyle="1" w:styleId="Tablelegend">
    <w:name w:val="Table_legend"/>
    <w:basedOn w:val="Tabletext"/>
    <w:rsid w:val="001F3850"/>
    <w:pPr>
      <w:spacing w:before="120"/>
    </w:pPr>
  </w:style>
  <w:style w:type="paragraph" w:customStyle="1" w:styleId="Tableref">
    <w:name w:val="Table_ref"/>
    <w:basedOn w:val="Normal"/>
    <w:next w:val="Tabletitle"/>
    <w:rsid w:val="001F3850"/>
    <w:pPr>
      <w:keepNext/>
      <w:spacing w:before="567"/>
      <w:jc w:val="center"/>
    </w:pPr>
  </w:style>
  <w:style w:type="paragraph" w:customStyle="1" w:styleId="Artheading">
    <w:name w:val="Art_heading"/>
    <w:basedOn w:val="Normal"/>
    <w:next w:val="Normalaftertitle"/>
    <w:rsid w:val="001F3850"/>
    <w:pPr>
      <w:spacing w:before="480"/>
      <w:jc w:val="center"/>
    </w:pPr>
    <w:rPr>
      <w:rFonts w:ascii="Times New Roman Bold" w:hAnsi="Times New Roman Bold"/>
      <w:b/>
      <w:sz w:val="26"/>
    </w:rPr>
  </w:style>
  <w:style w:type="paragraph" w:customStyle="1" w:styleId="ArtNo">
    <w:name w:val="Art_No"/>
    <w:basedOn w:val="Normal"/>
    <w:next w:val="Normal"/>
    <w:rsid w:val="001F3850"/>
    <w:pPr>
      <w:keepNext/>
      <w:keepLines/>
      <w:spacing w:before="480"/>
      <w:jc w:val="center"/>
    </w:pPr>
    <w:rPr>
      <w:caps/>
      <w:sz w:val="26"/>
    </w:rPr>
  </w:style>
  <w:style w:type="paragraph" w:customStyle="1" w:styleId="Arttitle">
    <w:name w:val="Art_title"/>
    <w:basedOn w:val="Normal"/>
    <w:next w:val="Normalaftertitle"/>
    <w:rsid w:val="001F3850"/>
    <w:pPr>
      <w:keepNext/>
      <w:keepLines/>
      <w:spacing w:before="240"/>
      <w:jc w:val="center"/>
    </w:pPr>
    <w:rPr>
      <w:b/>
      <w:sz w:val="26"/>
    </w:rPr>
  </w:style>
  <w:style w:type="paragraph" w:customStyle="1" w:styleId="ChapNo">
    <w:name w:val="Chap_No"/>
    <w:basedOn w:val="ArtNo"/>
    <w:next w:val="Chaptitle"/>
    <w:rsid w:val="001F3850"/>
    <w:rPr>
      <w:b/>
    </w:rPr>
  </w:style>
  <w:style w:type="paragraph" w:customStyle="1" w:styleId="Chaptitle">
    <w:name w:val="Chap_title"/>
    <w:basedOn w:val="Arttitle"/>
    <w:next w:val="Normalaftertitle"/>
    <w:rsid w:val="001F3850"/>
  </w:style>
  <w:style w:type="paragraph" w:styleId="BalloonText">
    <w:name w:val="Balloon Text"/>
    <w:basedOn w:val="Normal"/>
    <w:rsid w:val="00227FF0"/>
    <w:rPr>
      <w:rFonts w:ascii="Tahoma" w:hAnsi="Tahoma" w:cs="Tahoma"/>
      <w:sz w:val="16"/>
      <w:szCs w:val="16"/>
    </w:rPr>
  </w:style>
  <w:style w:type="table" w:styleId="TableGrid">
    <w:name w:val="Table Grid"/>
    <w:basedOn w:val="TableNormal"/>
    <w:rsid w:val="00D3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68C"/>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51/en" TargetMode="External"/><Relationship Id="rId13" Type="http://schemas.openxmlformats.org/officeDocument/2006/relationships/hyperlink" Target="https://www.itu.int/md/S17-CL-C-0105/en" TargetMode="External"/><Relationship Id="rId18" Type="http://schemas.openxmlformats.org/officeDocument/2006/relationships/hyperlink" Target="https://www.itu.int/md/S17-CL-C-0103/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17-CL-C-0103/en" TargetMode="External"/><Relationship Id="rId17" Type="http://schemas.openxmlformats.org/officeDocument/2006/relationships/hyperlink" Target="https://www.itu.int/md/S17-CL-C-0091/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7-CL-C-0090/en" TargetMode="External"/><Relationship Id="rId20" Type="http://schemas.openxmlformats.org/officeDocument/2006/relationships/hyperlink" Target="http://www.itu.int/en/council/2017/Documents/SR/Nigeria.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091/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7-CL-C-0088/en" TargetMode="External"/><Relationship Id="rId23" Type="http://schemas.openxmlformats.org/officeDocument/2006/relationships/footer" Target="footer2.xml"/><Relationship Id="rId10" Type="http://schemas.openxmlformats.org/officeDocument/2006/relationships/hyperlink" Target="https://www.itu.int/md/S17-CL-C-0090/en" TargetMode="External"/><Relationship Id="rId19" Type="http://schemas.openxmlformats.org/officeDocument/2006/relationships/hyperlink" Target="https://www.itu.int/md/S17-CL-C-0105/en" TargetMode="External"/><Relationship Id="rId4" Type="http://schemas.openxmlformats.org/officeDocument/2006/relationships/webSettings" Target="webSettings.xml"/><Relationship Id="rId9" Type="http://schemas.openxmlformats.org/officeDocument/2006/relationships/hyperlink" Target="https://www.itu.int/md/S17-CL-C-0088/en" TargetMode="External"/><Relationship Id="rId14" Type="http://schemas.openxmlformats.org/officeDocument/2006/relationships/hyperlink" Target="https://www.itu.int/md/S17-CL-C-0051/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PR_C17.dotx</Template>
  <TotalTime>1</TotalTime>
  <Pages>4</Pages>
  <Words>1314</Words>
  <Characters>9922</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11214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2017</dc:subject>
  <dc:creator>Nazarenko, Oleksandr</dc:creator>
  <cp:keywords>C2017, C17</cp:keywords>
  <dc:description/>
  <cp:lastModifiedBy>Brouard, Ricarda</cp:lastModifiedBy>
  <cp:revision>2</cp:revision>
  <cp:lastPrinted>2017-06-02T15:31:00Z</cp:lastPrinted>
  <dcterms:created xsi:type="dcterms:W3CDTF">2017-07-03T15:15:00Z</dcterms:created>
  <dcterms:modified xsi:type="dcterms:W3CDTF">2017-07-03T15:15:00Z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