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63D20" w:rsidRPr="000E4FF0" w:rsidTr="000E4FF0">
        <w:trPr>
          <w:cantSplit/>
          <w:jc w:val="center"/>
        </w:trPr>
        <w:tc>
          <w:tcPr>
            <w:tcW w:w="6620" w:type="dxa"/>
            <w:vMerge w:val="restart"/>
          </w:tcPr>
          <w:p w:rsidR="00063D20" w:rsidRPr="000E4FF0" w:rsidRDefault="00063D20" w:rsidP="00063D2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lang w:eastAsia="zh-CN" w:bidi="ar-EG"/>
              </w:rPr>
            </w:pPr>
          </w:p>
        </w:tc>
        <w:tc>
          <w:tcPr>
            <w:tcW w:w="3052" w:type="dxa"/>
            <w:vAlign w:val="center"/>
          </w:tcPr>
          <w:p w:rsidR="00063D20" w:rsidRPr="000E4FF0" w:rsidRDefault="00063D20" w:rsidP="00063D2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Pr>
                <w:rFonts w:eastAsiaTheme="minorEastAsia"/>
                <w:b/>
                <w:bCs/>
                <w:lang w:eastAsia="zh-CN" w:bidi="ar-SY"/>
              </w:rPr>
              <w:t>122</w:t>
            </w:r>
            <w:r w:rsidRPr="000E4FF0">
              <w:rPr>
                <w:rFonts w:eastAsiaTheme="minorEastAsia"/>
                <w:b/>
                <w:bCs/>
                <w:lang w:eastAsia="zh-CN" w:bidi="ar-SY"/>
              </w:rPr>
              <w:t>-A</w:t>
            </w:r>
          </w:p>
        </w:tc>
      </w:tr>
      <w:tr w:rsidR="00063D20" w:rsidRPr="000E4FF0" w:rsidTr="000E4FF0">
        <w:trPr>
          <w:cantSplit/>
          <w:jc w:val="center"/>
        </w:trPr>
        <w:tc>
          <w:tcPr>
            <w:tcW w:w="6620" w:type="dxa"/>
            <w:vMerge/>
          </w:tcPr>
          <w:p w:rsidR="00063D20" w:rsidRPr="000E4FF0" w:rsidRDefault="00063D20" w:rsidP="00063D2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063D20" w:rsidRPr="000E4FF0" w:rsidRDefault="00063D20" w:rsidP="00063D2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23</w:t>
            </w:r>
            <w:r w:rsidRPr="000E4FF0">
              <w:rPr>
                <w:rFonts w:eastAsiaTheme="minorEastAsia" w:hint="cs"/>
                <w:b/>
                <w:bCs/>
                <w:rtl/>
                <w:lang w:eastAsia="zh-CN" w:bidi="ar-EG"/>
              </w:rPr>
              <w:t xml:space="preserve"> </w:t>
            </w:r>
            <w:r>
              <w:rPr>
                <w:rFonts w:eastAsiaTheme="minorEastAsia" w:hint="cs"/>
                <w:b/>
                <w:bCs/>
                <w:rtl/>
                <w:lang w:eastAsia="zh-CN" w:bidi="ar-EG"/>
              </w:rPr>
              <w:t>مايو</w:t>
            </w:r>
            <w:r w:rsidRPr="000E4FF0">
              <w:rPr>
                <w:rFonts w:eastAsiaTheme="minorEastAsia" w:hint="cs"/>
                <w:b/>
                <w:bCs/>
                <w:rtl/>
                <w:lang w:eastAsia="zh-CN" w:bidi="ar-EG"/>
              </w:rPr>
              <w:t xml:space="preserve"> </w:t>
            </w:r>
            <w:r w:rsidRPr="000E4FF0">
              <w:rPr>
                <w:rFonts w:eastAsiaTheme="minorEastAsia"/>
                <w:b/>
                <w:bCs/>
                <w:lang w:eastAsia="zh-CN" w:bidi="ar-SY"/>
              </w:rPr>
              <w:t>201</w:t>
            </w:r>
            <w:r>
              <w:rPr>
                <w:rFonts w:eastAsiaTheme="minorEastAsia"/>
                <w:b/>
                <w:bCs/>
                <w:lang w:eastAsia="zh-CN" w:bidi="ar-SY"/>
              </w:rPr>
              <w:t>7</w:t>
            </w:r>
          </w:p>
        </w:tc>
      </w:tr>
      <w:tr w:rsidR="00063D20" w:rsidRPr="000E4FF0" w:rsidTr="000E4FF0">
        <w:trPr>
          <w:cantSplit/>
          <w:jc w:val="center"/>
        </w:trPr>
        <w:tc>
          <w:tcPr>
            <w:tcW w:w="6620" w:type="dxa"/>
            <w:vMerge/>
          </w:tcPr>
          <w:p w:rsidR="00063D20" w:rsidRPr="000E4FF0" w:rsidRDefault="00063D20" w:rsidP="00063D2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63D20" w:rsidRPr="000E4FF0" w:rsidRDefault="00063D20" w:rsidP="00063D2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b/>
                <w:bCs/>
                <w:rtl/>
                <w:lang w:eastAsia="zh-CN" w:bidi="ar-EG"/>
              </w:rPr>
              <w:t xml:space="preserve">الأصل: </w:t>
            </w:r>
            <w:r>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6449C8" w:rsidP="00E82C22">
            <w:pPr>
              <w:pStyle w:val="Title1"/>
              <w:spacing w:before="480" w:after="0"/>
              <w:rPr>
                <w:rFonts w:eastAsiaTheme="minorEastAsia"/>
                <w:rtl/>
                <w:lang w:eastAsia="zh-CN"/>
              </w:rPr>
            </w:pPr>
            <w:r w:rsidRPr="006449C8">
              <w:rPr>
                <w:rFonts w:eastAsiaTheme="minorEastAsia" w:hint="cs"/>
                <w:rtl/>
                <w:lang w:eastAsia="zh-CN" w:bidi="ar-SA"/>
              </w:rPr>
              <w:t xml:space="preserve">محضر موجز </w:t>
            </w:r>
            <w:r>
              <w:rPr>
                <w:rFonts w:eastAsiaTheme="minorEastAsia"/>
                <w:rtl/>
                <w:lang w:eastAsia="zh-CN" w:bidi="ar-SA"/>
              </w:rPr>
              <w:br/>
            </w:r>
            <w:r w:rsidRPr="006449C8">
              <w:rPr>
                <w:rFonts w:eastAsiaTheme="minorEastAsia" w:hint="cs"/>
                <w:rtl/>
                <w:lang w:eastAsia="zh-CN" w:bidi="ar-SA"/>
              </w:rPr>
              <w:t>للجلسة العامة الخامسة</w:t>
            </w:r>
          </w:p>
        </w:tc>
      </w:tr>
      <w:tr w:rsidR="000E4FF0" w:rsidRPr="000E4FF0" w:rsidTr="000E4FF0">
        <w:trPr>
          <w:cantSplit/>
          <w:jc w:val="center"/>
        </w:trPr>
        <w:tc>
          <w:tcPr>
            <w:tcW w:w="9672" w:type="dxa"/>
            <w:gridSpan w:val="2"/>
          </w:tcPr>
          <w:p w:rsidR="000E4FF0" w:rsidRPr="000E4FF0" w:rsidRDefault="006449C8" w:rsidP="006449C8">
            <w:pPr>
              <w:jc w:val="center"/>
              <w:rPr>
                <w:rFonts w:eastAsiaTheme="minorEastAsia"/>
                <w:w w:val="120"/>
                <w:rtl/>
                <w:lang w:eastAsia="zh-CN"/>
              </w:rPr>
            </w:pPr>
            <w:r w:rsidRPr="006449C8">
              <w:rPr>
                <w:rFonts w:eastAsiaTheme="minorEastAsia" w:hint="cs"/>
                <w:w w:val="120"/>
                <w:rtl/>
                <w:lang w:eastAsia="zh-CN"/>
              </w:rPr>
              <w:t xml:space="preserve">الجمعة، </w:t>
            </w:r>
            <w:r w:rsidRPr="006449C8">
              <w:rPr>
                <w:rFonts w:eastAsiaTheme="minorEastAsia"/>
                <w:w w:val="120"/>
                <w:lang w:eastAsia="zh-CN" w:bidi="ar-EG"/>
              </w:rPr>
              <w:t>19</w:t>
            </w:r>
            <w:r w:rsidRPr="006449C8">
              <w:rPr>
                <w:rFonts w:eastAsiaTheme="minorEastAsia" w:hint="cs"/>
                <w:w w:val="120"/>
                <w:rtl/>
                <w:lang w:eastAsia="zh-CN"/>
              </w:rPr>
              <w:t xml:space="preserve"> مايو </w:t>
            </w:r>
            <w:r w:rsidRPr="006449C8">
              <w:rPr>
                <w:rFonts w:eastAsiaTheme="minorEastAsia"/>
                <w:w w:val="120"/>
                <w:lang w:eastAsia="zh-CN" w:bidi="ar-EG"/>
              </w:rPr>
              <w:t>2017</w:t>
            </w:r>
            <w:r w:rsidR="00D30E74">
              <w:rPr>
                <w:rFonts w:eastAsiaTheme="minorEastAsia" w:hint="cs"/>
                <w:w w:val="120"/>
                <w:rtl/>
                <w:lang w:eastAsia="zh-CN"/>
              </w:rPr>
              <w:t>،</w:t>
            </w:r>
            <w:r w:rsidRPr="006449C8">
              <w:rPr>
                <w:rFonts w:eastAsiaTheme="minorEastAsia" w:hint="cs"/>
                <w:w w:val="120"/>
                <w:rtl/>
                <w:lang w:eastAsia="zh-CN"/>
              </w:rPr>
              <w:t xml:space="preserve"> من الساعة </w:t>
            </w:r>
            <w:r>
              <w:rPr>
                <w:rFonts w:eastAsiaTheme="minorEastAsia"/>
                <w:w w:val="120"/>
                <w:lang w:eastAsia="zh-CN" w:bidi="ar-EG"/>
              </w:rPr>
              <w:t>09:05</w:t>
            </w:r>
            <w:r w:rsidRPr="006449C8">
              <w:rPr>
                <w:rFonts w:eastAsiaTheme="minorEastAsia" w:hint="cs"/>
                <w:w w:val="120"/>
                <w:rtl/>
                <w:lang w:eastAsia="zh-CN"/>
              </w:rPr>
              <w:t xml:space="preserve"> إلى الساعة </w:t>
            </w:r>
            <w:r>
              <w:rPr>
                <w:rFonts w:eastAsiaTheme="minorEastAsia"/>
                <w:w w:val="120"/>
                <w:lang w:eastAsia="zh-CN" w:bidi="ar-EG"/>
              </w:rPr>
              <w:t>12:05</w:t>
            </w:r>
          </w:p>
        </w:tc>
      </w:tr>
      <w:tr w:rsidR="006449C8" w:rsidRPr="000E4FF0" w:rsidTr="000E4FF0">
        <w:trPr>
          <w:cantSplit/>
          <w:jc w:val="center"/>
        </w:trPr>
        <w:tc>
          <w:tcPr>
            <w:tcW w:w="9672" w:type="dxa"/>
            <w:gridSpan w:val="2"/>
          </w:tcPr>
          <w:p w:rsidR="006449C8" w:rsidRPr="006449C8" w:rsidRDefault="006449C8" w:rsidP="006449C8">
            <w:pPr>
              <w:jc w:val="center"/>
              <w:rPr>
                <w:rFonts w:eastAsiaTheme="minorEastAsia"/>
                <w:w w:val="120"/>
                <w:rtl/>
                <w:lang w:eastAsia="zh-CN"/>
              </w:rPr>
            </w:pPr>
            <w:r w:rsidRPr="006449C8">
              <w:rPr>
                <w:rFonts w:eastAsiaTheme="minorEastAsia" w:hint="cs"/>
                <w:b/>
                <w:bCs/>
                <w:w w:val="120"/>
                <w:rtl/>
                <w:lang w:eastAsia="zh-CN"/>
              </w:rPr>
              <w:t>الرئيسة</w:t>
            </w:r>
            <w:r w:rsidRPr="006449C8">
              <w:rPr>
                <w:rFonts w:eastAsiaTheme="minorEastAsia" w:hint="cs"/>
                <w:w w:val="120"/>
                <w:rtl/>
                <w:lang w:eastAsia="zh-CN"/>
              </w:rPr>
              <w:t>: الدكتورة إ.</w:t>
            </w:r>
            <w:r w:rsidR="00B200BD">
              <w:rPr>
                <w:rFonts w:eastAsiaTheme="minorEastAsia" w:hint="cs"/>
                <w:w w:val="120"/>
                <w:rtl/>
                <w:lang w:eastAsia="zh-CN"/>
              </w:rPr>
              <w:t xml:space="preserve"> </w:t>
            </w:r>
            <w:r w:rsidRPr="006449C8">
              <w:rPr>
                <w:rFonts w:eastAsiaTheme="minorEastAsia" w:hint="cs"/>
                <w:w w:val="120"/>
                <w:rtl/>
                <w:lang w:eastAsia="zh-CN"/>
              </w:rPr>
              <w:t>سبينا</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229"/>
        <w:gridCol w:w="1985"/>
      </w:tblGrid>
      <w:tr w:rsidR="006449C8" w:rsidTr="006449C8">
        <w:tc>
          <w:tcPr>
            <w:tcW w:w="425" w:type="dxa"/>
          </w:tcPr>
          <w:p w:rsidR="006449C8" w:rsidRPr="00CE2687" w:rsidRDefault="006449C8" w:rsidP="006449C8">
            <w:pPr>
              <w:tabs>
                <w:tab w:val="clear" w:pos="1134"/>
              </w:tabs>
              <w:spacing w:before="60" w:after="60" w:line="340" w:lineRule="exact"/>
              <w:jc w:val="left"/>
              <w:rPr>
                <w:b/>
                <w:bCs/>
                <w:rtl/>
              </w:rPr>
            </w:pPr>
          </w:p>
        </w:tc>
        <w:tc>
          <w:tcPr>
            <w:tcW w:w="7229" w:type="dxa"/>
          </w:tcPr>
          <w:p w:rsidR="006449C8" w:rsidRDefault="006449C8" w:rsidP="006449C8">
            <w:pPr>
              <w:tabs>
                <w:tab w:val="clear" w:pos="1134"/>
              </w:tabs>
              <w:spacing w:before="60" w:after="60" w:line="340" w:lineRule="exact"/>
              <w:jc w:val="left"/>
              <w:rPr>
                <w:rtl/>
                <w:lang w:bidi="ar-EG"/>
              </w:rPr>
            </w:pPr>
            <w:r w:rsidRPr="00CE2687">
              <w:rPr>
                <w:rFonts w:hint="cs"/>
                <w:b/>
                <w:bCs/>
                <w:rtl/>
              </w:rPr>
              <w:t xml:space="preserve">مواضيع </w:t>
            </w:r>
            <w:r>
              <w:rPr>
                <w:rFonts w:hint="cs"/>
                <w:b/>
                <w:bCs/>
                <w:rtl/>
              </w:rPr>
              <w:t>المناقشة</w:t>
            </w:r>
          </w:p>
        </w:tc>
        <w:tc>
          <w:tcPr>
            <w:tcW w:w="1985" w:type="dxa"/>
          </w:tcPr>
          <w:p w:rsidR="006449C8" w:rsidRPr="00C44E53" w:rsidRDefault="006449C8" w:rsidP="006449C8">
            <w:pPr>
              <w:tabs>
                <w:tab w:val="clear" w:pos="1134"/>
              </w:tabs>
              <w:spacing w:before="60" w:after="60" w:line="340" w:lineRule="exact"/>
              <w:jc w:val="center"/>
              <w:rPr>
                <w:b/>
                <w:bCs/>
                <w:rtl/>
                <w:lang w:bidi="ar-EG"/>
              </w:rPr>
            </w:pPr>
            <w:r w:rsidRPr="00C44E53">
              <w:rPr>
                <w:rFonts w:hint="cs"/>
                <w:b/>
                <w:bCs/>
                <w:rtl/>
                <w:lang w:bidi="ar-EG"/>
              </w:rPr>
              <w:t>الوثائق</w:t>
            </w:r>
          </w:p>
        </w:tc>
      </w:tr>
      <w:tr w:rsidR="006449C8" w:rsidTr="006449C8">
        <w:tc>
          <w:tcPr>
            <w:tcW w:w="425" w:type="dxa"/>
          </w:tcPr>
          <w:p w:rsidR="006449C8" w:rsidRDefault="006449C8" w:rsidP="006449C8">
            <w:pPr>
              <w:tabs>
                <w:tab w:val="clear" w:pos="1134"/>
              </w:tabs>
              <w:spacing w:before="60" w:after="60" w:line="340" w:lineRule="exact"/>
              <w:jc w:val="left"/>
              <w:rPr>
                <w:lang w:bidi="ar-EG"/>
              </w:rPr>
            </w:pPr>
            <w:r>
              <w:rPr>
                <w:lang w:bidi="ar-EG"/>
              </w:rPr>
              <w:t>1</w:t>
            </w:r>
          </w:p>
        </w:tc>
        <w:tc>
          <w:tcPr>
            <w:tcW w:w="7229" w:type="dxa"/>
          </w:tcPr>
          <w:p w:rsidR="006449C8" w:rsidRPr="006449C8" w:rsidRDefault="006449C8" w:rsidP="006449C8">
            <w:pPr>
              <w:tabs>
                <w:tab w:val="clear" w:pos="1134"/>
              </w:tabs>
              <w:spacing w:before="60" w:after="60" w:line="340" w:lineRule="exact"/>
              <w:jc w:val="left"/>
              <w:rPr>
                <w:spacing w:val="-4"/>
                <w:rtl/>
                <w:lang w:bidi="ar-EG"/>
              </w:rPr>
            </w:pPr>
            <w:r w:rsidRPr="006449C8">
              <w:rPr>
                <w:rFonts w:hint="cs"/>
                <w:spacing w:val="-4"/>
                <w:rtl/>
                <w:lang w:bidi="ar-EG"/>
              </w:rPr>
              <w:t>تقرير رئيس فريق العمل التابع للمجلس والمعني بقضايا السياسات العامة الدولية المتعلقة بالإنترنت</w:t>
            </w:r>
          </w:p>
        </w:tc>
        <w:tc>
          <w:tcPr>
            <w:tcW w:w="1985" w:type="dxa"/>
          </w:tcPr>
          <w:p w:rsidR="006449C8" w:rsidRPr="006449C8" w:rsidRDefault="00A6430A" w:rsidP="006449C8">
            <w:pPr>
              <w:tabs>
                <w:tab w:val="clear" w:pos="1134"/>
              </w:tabs>
              <w:spacing w:before="60" w:after="60" w:line="340" w:lineRule="exact"/>
              <w:jc w:val="left"/>
              <w:rPr>
                <w:spacing w:val="-6"/>
                <w:rtl/>
                <w:lang w:bidi="ar-EG"/>
              </w:rPr>
            </w:pPr>
            <w:hyperlink r:id="rId11" w:history="1">
              <w:r w:rsidR="006449C8" w:rsidRPr="006449C8">
                <w:rPr>
                  <w:rStyle w:val="Hyperlink"/>
                  <w:spacing w:val="-6"/>
                </w:rPr>
                <w:t>C17/51</w:t>
              </w:r>
            </w:hyperlink>
            <w:r w:rsidR="006449C8" w:rsidRPr="006449C8">
              <w:rPr>
                <w:rFonts w:hint="cs"/>
                <w:spacing w:val="-6"/>
                <w:rtl/>
              </w:rPr>
              <w:t xml:space="preserve"> و</w:t>
            </w:r>
            <w:hyperlink r:id="rId12" w:history="1">
              <w:r w:rsidR="006449C8" w:rsidRPr="006449C8">
                <w:rPr>
                  <w:rStyle w:val="Hyperlink"/>
                  <w:spacing w:val="-6"/>
                </w:rPr>
                <w:t>C17/88</w:t>
              </w:r>
            </w:hyperlink>
            <w:r w:rsidR="006449C8" w:rsidRPr="006449C8">
              <w:rPr>
                <w:rFonts w:hint="cs"/>
                <w:spacing w:val="-6"/>
                <w:rtl/>
                <w:lang w:bidi="ar-EG"/>
              </w:rPr>
              <w:t xml:space="preserve"> و</w:t>
            </w:r>
            <w:hyperlink r:id="rId13" w:history="1">
              <w:r w:rsidR="006449C8" w:rsidRPr="006449C8">
                <w:rPr>
                  <w:rStyle w:val="Hyperlink"/>
                  <w:spacing w:val="-6"/>
                </w:rPr>
                <w:t>C17/90</w:t>
              </w:r>
            </w:hyperlink>
            <w:r w:rsidR="006449C8" w:rsidRPr="006449C8">
              <w:rPr>
                <w:rFonts w:hint="cs"/>
                <w:spacing w:val="-6"/>
                <w:rtl/>
                <w:lang w:bidi="ar-EG"/>
              </w:rPr>
              <w:t xml:space="preserve"> و</w:t>
            </w:r>
            <w:hyperlink r:id="rId14" w:history="1">
              <w:r w:rsidR="006449C8" w:rsidRPr="006449C8">
                <w:rPr>
                  <w:rStyle w:val="Hyperlink"/>
                  <w:spacing w:val="-6"/>
                </w:rPr>
                <w:t>C17/91</w:t>
              </w:r>
            </w:hyperlink>
            <w:r w:rsidR="006449C8" w:rsidRPr="006449C8">
              <w:rPr>
                <w:rStyle w:val="Hyperlink"/>
                <w:rFonts w:hint="cs"/>
                <w:spacing w:val="-6"/>
                <w:rtl/>
              </w:rPr>
              <w:t xml:space="preserve"> </w:t>
            </w:r>
            <w:r w:rsidR="006449C8" w:rsidRPr="006449C8">
              <w:rPr>
                <w:rFonts w:hint="cs"/>
                <w:spacing w:val="-6"/>
                <w:rtl/>
                <w:lang w:bidi="ar-EG"/>
              </w:rPr>
              <w:t>و</w:t>
            </w:r>
            <w:hyperlink r:id="rId15" w:history="1">
              <w:r w:rsidR="006449C8" w:rsidRPr="006449C8">
                <w:rPr>
                  <w:rStyle w:val="Hyperlink"/>
                  <w:spacing w:val="-6"/>
                </w:rPr>
                <w:t>C17/103</w:t>
              </w:r>
            </w:hyperlink>
            <w:r w:rsidR="006449C8" w:rsidRPr="006449C8">
              <w:rPr>
                <w:rFonts w:hint="cs"/>
                <w:spacing w:val="-6"/>
                <w:rtl/>
                <w:lang w:bidi="ar-EG"/>
              </w:rPr>
              <w:t xml:space="preserve"> و</w:t>
            </w:r>
            <w:hyperlink r:id="rId16" w:history="1">
              <w:r w:rsidR="006449C8" w:rsidRPr="006449C8">
                <w:rPr>
                  <w:rStyle w:val="Hyperlink"/>
                  <w:spacing w:val="-6"/>
                </w:rPr>
                <w:t>C17/105</w:t>
              </w:r>
            </w:hyperlink>
          </w:p>
        </w:tc>
      </w:tr>
      <w:tr w:rsidR="006449C8" w:rsidTr="006449C8">
        <w:trPr>
          <w:trHeight w:val="245"/>
        </w:trPr>
        <w:tc>
          <w:tcPr>
            <w:tcW w:w="425" w:type="dxa"/>
          </w:tcPr>
          <w:p w:rsidR="006449C8" w:rsidRDefault="006449C8" w:rsidP="006449C8">
            <w:pPr>
              <w:tabs>
                <w:tab w:val="clear" w:pos="1134"/>
              </w:tabs>
              <w:spacing w:before="60" w:after="60" w:line="340" w:lineRule="exact"/>
              <w:jc w:val="left"/>
              <w:rPr>
                <w:lang w:bidi="ar-EG"/>
              </w:rPr>
            </w:pPr>
            <w:r>
              <w:rPr>
                <w:lang w:bidi="ar-EG"/>
              </w:rPr>
              <w:t>2</w:t>
            </w:r>
          </w:p>
        </w:tc>
        <w:tc>
          <w:tcPr>
            <w:tcW w:w="7229" w:type="dxa"/>
          </w:tcPr>
          <w:p w:rsidR="006449C8" w:rsidRDefault="006449C8" w:rsidP="006449C8">
            <w:pPr>
              <w:tabs>
                <w:tab w:val="clear" w:pos="1134"/>
              </w:tabs>
              <w:spacing w:before="60" w:after="60" w:line="340" w:lineRule="exact"/>
              <w:jc w:val="left"/>
              <w:rPr>
                <w:rtl/>
                <w:lang w:bidi="ar-EG"/>
              </w:rPr>
            </w:pPr>
            <w:r>
              <w:rPr>
                <w:rFonts w:hint="cs"/>
                <w:rtl/>
                <w:lang w:bidi="ar-EG"/>
              </w:rPr>
              <w:t>البيان الذي أدلى به وزير الاتصالات في نيجيريا</w:t>
            </w:r>
          </w:p>
        </w:tc>
        <w:tc>
          <w:tcPr>
            <w:tcW w:w="1985" w:type="dxa"/>
          </w:tcPr>
          <w:p w:rsidR="006449C8" w:rsidRDefault="006449C8" w:rsidP="006449C8">
            <w:pPr>
              <w:tabs>
                <w:tab w:val="clear" w:pos="1134"/>
              </w:tabs>
              <w:spacing w:before="60" w:after="60" w:line="340" w:lineRule="exact"/>
              <w:jc w:val="center"/>
              <w:rPr>
                <w:rtl/>
                <w:lang w:bidi="ar-EG"/>
              </w:rPr>
            </w:pPr>
            <w:r>
              <w:rPr>
                <w:rFonts w:hint="cs"/>
                <w:rtl/>
                <w:lang w:bidi="ar-EG"/>
              </w:rPr>
              <w:t>-</w:t>
            </w:r>
          </w:p>
        </w:tc>
      </w:tr>
    </w:tbl>
    <w:p w:rsidR="006157A3" w:rsidRDefault="006157A3" w:rsidP="006449C8">
      <w:pPr>
        <w:rPr>
          <w:lang w:bidi="ar-EG"/>
        </w:rPr>
      </w:pPr>
    </w:p>
    <w:p w:rsidR="000E4FF0" w:rsidRDefault="000E4FF0" w:rsidP="006449C8">
      <w:pPr>
        <w:rPr>
          <w:rtl/>
          <w:lang w:bidi="ar-EG"/>
        </w:rPr>
      </w:pPr>
      <w:r>
        <w:rPr>
          <w:rtl/>
          <w:lang w:bidi="ar-EG"/>
        </w:rPr>
        <w:br w:type="page"/>
      </w:r>
    </w:p>
    <w:p w:rsidR="006449C8" w:rsidRPr="006449C8" w:rsidRDefault="006449C8" w:rsidP="006449C8">
      <w:pPr>
        <w:pStyle w:val="Heading1"/>
        <w:rPr>
          <w:rtl/>
        </w:rPr>
      </w:pPr>
      <w:r w:rsidRPr="006449C8">
        <w:lastRenderedPageBreak/>
        <w:t>1</w:t>
      </w:r>
      <w:r w:rsidRPr="006449C8">
        <w:rPr>
          <w:rtl/>
        </w:rPr>
        <w:tab/>
      </w:r>
      <w:r w:rsidRPr="006449C8">
        <w:rPr>
          <w:rFonts w:hint="cs"/>
          <w:rtl/>
        </w:rPr>
        <w:t xml:space="preserve">تقرير رئيس فريق العمل التابع للمجلس والمعني بقضايا السياسات العامة الدولية المتعلقة بالإنترنت (الوثائق </w:t>
      </w:r>
      <w:hyperlink r:id="rId17" w:history="1">
        <w:r w:rsidRPr="006449C8">
          <w:rPr>
            <w:rStyle w:val="Hyperlink"/>
          </w:rPr>
          <w:t>C17/51</w:t>
        </w:r>
      </w:hyperlink>
      <w:r w:rsidRPr="00B200BD">
        <w:rPr>
          <w:rFonts w:hint="cs"/>
          <w:rtl/>
        </w:rPr>
        <w:t xml:space="preserve"> </w:t>
      </w:r>
      <w:r w:rsidRPr="006449C8">
        <w:rPr>
          <w:rFonts w:hint="cs"/>
          <w:rtl/>
        </w:rPr>
        <w:t>و</w:t>
      </w:r>
      <w:hyperlink r:id="rId18" w:history="1">
        <w:r w:rsidRPr="006449C8">
          <w:rPr>
            <w:rStyle w:val="Hyperlink"/>
          </w:rPr>
          <w:t>C17/88</w:t>
        </w:r>
      </w:hyperlink>
      <w:r w:rsidRPr="006449C8">
        <w:rPr>
          <w:rFonts w:hint="cs"/>
          <w:rtl/>
        </w:rPr>
        <w:t xml:space="preserve"> و</w:t>
      </w:r>
      <w:hyperlink r:id="rId19" w:history="1">
        <w:r w:rsidRPr="006449C8">
          <w:rPr>
            <w:rStyle w:val="Hyperlink"/>
          </w:rPr>
          <w:t>C17/90</w:t>
        </w:r>
      </w:hyperlink>
      <w:r w:rsidRPr="006449C8">
        <w:rPr>
          <w:rFonts w:hint="cs"/>
          <w:rtl/>
        </w:rPr>
        <w:t xml:space="preserve"> و</w:t>
      </w:r>
      <w:hyperlink r:id="rId20" w:history="1">
        <w:r w:rsidRPr="006449C8">
          <w:rPr>
            <w:rStyle w:val="Hyperlink"/>
          </w:rPr>
          <w:t>C17/91</w:t>
        </w:r>
      </w:hyperlink>
      <w:r w:rsidRPr="006449C8">
        <w:rPr>
          <w:rFonts w:hint="cs"/>
          <w:rtl/>
        </w:rPr>
        <w:t xml:space="preserve"> و</w:t>
      </w:r>
      <w:hyperlink r:id="rId21" w:history="1">
        <w:r w:rsidRPr="006449C8">
          <w:rPr>
            <w:rStyle w:val="Hyperlink"/>
          </w:rPr>
          <w:t>C17/103</w:t>
        </w:r>
      </w:hyperlink>
      <w:r w:rsidRPr="006449C8">
        <w:rPr>
          <w:rFonts w:hint="cs"/>
          <w:rtl/>
        </w:rPr>
        <w:t xml:space="preserve"> و</w:t>
      </w:r>
      <w:hyperlink r:id="rId22" w:history="1">
        <w:r w:rsidRPr="006449C8">
          <w:rPr>
            <w:rStyle w:val="Hyperlink"/>
          </w:rPr>
          <w:t>C17/105</w:t>
        </w:r>
      </w:hyperlink>
      <w:r w:rsidRPr="006449C8">
        <w:rPr>
          <w:rFonts w:hint="cs"/>
          <w:rtl/>
        </w:rPr>
        <w:t>)</w:t>
      </w:r>
    </w:p>
    <w:p w:rsidR="006449C8" w:rsidRPr="006449C8" w:rsidRDefault="006449C8" w:rsidP="00CE0431">
      <w:pPr>
        <w:rPr>
          <w:rtl/>
          <w:lang w:bidi="ar-EG"/>
        </w:rPr>
      </w:pPr>
      <w:r w:rsidRPr="006449C8">
        <w:rPr>
          <w:lang w:bidi="ar-EG"/>
        </w:rPr>
        <w:t>1.1</w:t>
      </w:r>
      <w:r w:rsidRPr="006449C8">
        <w:rPr>
          <w:rtl/>
          <w:lang w:bidi="ar-EG"/>
        </w:rPr>
        <w:tab/>
      </w:r>
      <w:r w:rsidRPr="00D423DB">
        <w:rPr>
          <w:rFonts w:hint="cs"/>
          <w:spacing w:val="-2"/>
          <w:rtl/>
          <w:lang w:bidi="ar-EG"/>
        </w:rPr>
        <w:t>عرض رئيس فريق العمل التابع للمجلس والمعني بقضايا السياسات العامة</w:t>
      </w:r>
      <w:r w:rsidR="00D423DB" w:rsidRPr="00D423DB">
        <w:rPr>
          <w:rFonts w:hint="cs"/>
          <w:spacing w:val="-2"/>
          <w:rtl/>
          <w:lang w:bidi="ar-EG"/>
        </w:rPr>
        <w:t xml:space="preserve"> الدولية</w:t>
      </w:r>
      <w:r w:rsidRPr="00D423DB">
        <w:rPr>
          <w:rFonts w:hint="cs"/>
          <w:spacing w:val="-2"/>
          <w:rtl/>
          <w:lang w:bidi="ar-EG"/>
        </w:rPr>
        <w:t xml:space="preserve"> المتعلقة بالإنترنت</w:t>
      </w:r>
      <w:r w:rsidR="00CE0431">
        <w:rPr>
          <w:rFonts w:hint="eastAsia"/>
          <w:spacing w:val="-2"/>
          <w:rtl/>
          <w:lang w:bidi="ar-EG"/>
        </w:rPr>
        <w:t> </w:t>
      </w:r>
      <w:r w:rsidRPr="00D423DB">
        <w:rPr>
          <w:spacing w:val="-2"/>
          <w:lang w:bidi="ar-EG"/>
        </w:rPr>
        <w:t>(CWG</w:t>
      </w:r>
      <w:r w:rsidR="00D423DB" w:rsidRPr="00D423DB">
        <w:rPr>
          <w:spacing w:val="-2"/>
          <w:lang w:bidi="ar-EG"/>
        </w:rPr>
        <w:noBreakHyphen/>
      </w:r>
      <w:r w:rsidRPr="00D423DB">
        <w:rPr>
          <w:spacing w:val="-2"/>
          <w:lang w:bidi="ar-EG"/>
        </w:rPr>
        <w:t>Internet)</w:t>
      </w:r>
      <w:r w:rsidRPr="006449C8">
        <w:rPr>
          <w:rFonts w:hint="cs"/>
          <w:rtl/>
          <w:lang w:bidi="ar-EG"/>
        </w:rPr>
        <w:t xml:space="preserve"> الوثيقة</w:t>
      </w:r>
      <w:r w:rsidR="00B200BD">
        <w:rPr>
          <w:rFonts w:hint="eastAsia"/>
          <w:rtl/>
          <w:lang w:bidi="ar-EG"/>
        </w:rPr>
        <w:t> </w:t>
      </w:r>
      <w:r w:rsidRPr="006449C8">
        <w:rPr>
          <w:lang w:bidi="ar-EG"/>
        </w:rPr>
        <w:t>C17/51</w:t>
      </w:r>
      <w:r w:rsidRPr="006449C8">
        <w:rPr>
          <w:rFonts w:hint="cs"/>
          <w:rtl/>
        </w:rPr>
        <w:t xml:space="preserve"> </w:t>
      </w:r>
      <w:r w:rsidRPr="006449C8">
        <w:rPr>
          <w:rFonts w:hint="cs"/>
          <w:rtl/>
          <w:lang w:bidi="ar-EG"/>
        </w:rPr>
        <w:t xml:space="preserve">التي تلخص نتائج الاجتماعين الثامن والتاسع للفريق. ودُعي المجلس إلى تقديم إرشادات بشأن موضوع التشاور المفتوح المقبل، إذ لم يتمكن الفريق </w:t>
      </w:r>
      <w:r>
        <w:rPr>
          <w:rFonts w:hint="cs"/>
          <w:rtl/>
          <w:lang w:bidi="ar-EG"/>
        </w:rPr>
        <w:t>من</w:t>
      </w:r>
      <w:r w:rsidRPr="006449C8">
        <w:rPr>
          <w:rFonts w:hint="cs"/>
          <w:rtl/>
          <w:lang w:bidi="ar-EG"/>
        </w:rPr>
        <w:t xml:space="preserve"> التوصل إلى توافق في الآراء بشأن الموضوعين قيد النظر، وهما "سد الفجوة الرقمية بين الجنسين" و"</w:t>
      </w:r>
      <w:r w:rsidRPr="006449C8">
        <w:rPr>
          <w:rFonts w:hint="eastAsia"/>
          <w:rtl/>
          <w:lang w:bidi="ar-EG"/>
        </w:rPr>
        <w:t>اعتبارات</w:t>
      </w:r>
      <w:r w:rsidRPr="006449C8">
        <w:rPr>
          <w:rtl/>
          <w:lang w:bidi="ar-EG"/>
        </w:rPr>
        <w:t xml:space="preserve"> </w:t>
      </w:r>
      <w:r w:rsidRPr="006449C8">
        <w:rPr>
          <w:rFonts w:hint="eastAsia"/>
          <w:rtl/>
          <w:lang w:bidi="ar-EG"/>
        </w:rPr>
        <w:t>السياسات</w:t>
      </w:r>
      <w:r w:rsidRPr="006449C8">
        <w:rPr>
          <w:rtl/>
          <w:lang w:bidi="ar-EG"/>
        </w:rPr>
        <w:t xml:space="preserve"> </w:t>
      </w:r>
      <w:r w:rsidRPr="006449C8">
        <w:rPr>
          <w:rFonts w:hint="eastAsia"/>
          <w:rtl/>
          <w:lang w:bidi="ar-EG"/>
        </w:rPr>
        <w:t>العامة</w:t>
      </w:r>
      <w:r w:rsidRPr="006449C8">
        <w:rPr>
          <w:rtl/>
          <w:lang w:bidi="ar-EG"/>
        </w:rPr>
        <w:t xml:space="preserve"> </w:t>
      </w:r>
      <w:r w:rsidRPr="006449C8">
        <w:rPr>
          <w:rFonts w:hint="eastAsia"/>
          <w:rtl/>
          <w:lang w:bidi="ar-EG"/>
        </w:rPr>
        <w:t>المتعلقة</w:t>
      </w:r>
      <w:r w:rsidRPr="006449C8">
        <w:rPr>
          <w:rtl/>
          <w:lang w:bidi="ar-EG"/>
        </w:rPr>
        <w:t xml:space="preserve"> </w:t>
      </w:r>
      <w:r w:rsidRPr="006449C8">
        <w:rPr>
          <w:rFonts w:hint="eastAsia"/>
          <w:rtl/>
          <w:lang w:bidi="ar-EG"/>
        </w:rPr>
        <w:t>بالخدمات</w:t>
      </w:r>
      <w:r w:rsidRPr="006449C8">
        <w:rPr>
          <w:rtl/>
          <w:lang w:bidi="ar-EG"/>
        </w:rPr>
        <w:t xml:space="preserve"> </w:t>
      </w:r>
      <w:r w:rsidRPr="006449C8">
        <w:rPr>
          <w:rFonts w:hint="eastAsia"/>
          <w:rtl/>
          <w:lang w:bidi="ar-EG"/>
        </w:rPr>
        <w:t>المتاحة</w:t>
      </w:r>
      <w:r w:rsidRPr="006449C8">
        <w:rPr>
          <w:rtl/>
          <w:lang w:bidi="ar-EG"/>
        </w:rPr>
        <w:t xml:space="preserve"> </w:t>
      </w:r>
      <w:r w:rsidRPr="006449C8">
        <w:rPr>
          <w:rFonts w:hint="eastAsia"/>
          <w:rtl/>
          <w:lang w:bidi="ar-EG"/>
        </w:rPr>
        <w:t>بحرية</w:t>
      </w:r>
      <w:r w:rsidRPr="006449C8">
        <w:rPr>
          <w:rtl/>
          <w:lang w:bidi="ar-EG"/>
        </w:rPr>
        <w:t xml:space="preserve"> </w:t>
      </w:r>
      <w:r w:rsidRPr="006449C8">
        <w:rPr>
          <w:rFonts w:hint="eastAsia"/>
          <w:rtl/>
          <w:lang w:bidi="ar-EG"/>
        </w:rPr>
        <w:t>على</w:t>
      </w:r>
      <w:r w:rsidRPr="006449C8">
        <w:rPr>
          <w:rtl/>
          <w:lang w:bidi="ar-EG"/>
        </w:rPr>
        <w:t xml:space="preserve"> </w:t>
      </w:r>
      <w:r w:rsidRPr="006449C8">
        <w:rPr>
          <w:rFonts w:hint="eastAsia"/>
          <w:rtl/>
          <w:lang w:bidi="ar-EG"/>
        </w:rPr>
        <w:t>الإنترنت</w:t>
      </w:r>
      <w:r w:rsidRPr="006449C8">
        <w:rPr>
          <w:rFonts w:hint="cs"/>
          <w:rtl/>
          <w:lang w:bidi="ar-EG"/>
        </w:rPr>
        <w:t xml:space="preserve"> </w:t>
      </w:r>
      <w:r w:rsidR="00B200BD">
        <w:rPr>
          <w:lang w:bidi="ar-EG"/>
        </w:rPr>
        <w:t>(</w:t>
      </w:r>
      <w:r w:rsidRPr="006449C8">
        <w:rPr>
          <w:lang w:bidi="ar-EG"/>
        </w:rPr>
        <w:t>OTT</w:t>
      </w:r>
      <w:r w:rsidR="00B200BD">
        <w:rPr>
          <w:lang w:bidi="ar-EG"/>
        </w:rPr>
        <w:t>)</w:t>
      </w:r>
      <w:r w:rsidR="004840FB">
        <w:rPr>
          <w:rFonts w:hint="cs"/>
          <w:rtl/>
          <w:lang w:bidi="ar-EG"/>
        </w:rPr>
        <w:t>".</w:t>
      </w:r>
    </w:p>
    <w:p w:rsidR="006449C8" w:rsidRPr="006449C8" w:rsidRDefault="006449C8" w:rsidP="00B200BD">
      <w:pPr>
        <w:rPr>
          <w:rtl/>
          <w:lang w:bidi="ar-EG"/>
        </w:rPr>
      </w:pPr>
      <w:r w:rsidRPr="006449C8">
        <w:rPr>
          <w:lang w:bidi="ar-EG"/>
        </w:rPr>
        <w:t>2.1</w:t>
      </w:r>
      <w:r w:rsidRPr="006449C8">
        <w:rPr>
          <w:rtl/>
          <w:lang w:bidi="ar-SY"/>
        </w:rPr>
        <w:tab/>
      </w:r>
      <w:r>
        <w:rPr>
          <w:rFonts w:hint="cs"/>
          <w:rtl/>
          <w:lang w:bidi="ar-EG"/>
        </w:rPr>
        <w:t>وعرض</w:t>
      </w:r>
      <w:r w:rsidRPr="006449C8">
        <w:rPr>
          <w:rFonts w:hint="cs"/>
          <w:rtl/>
          <w:lang w:bidi="ar-EG"/>
        </w:rPr>
        <w:t xml:space="preserve"> عضو المجلس من الهند الوثيقة</w:t>
      </w:r>
      <w:r w:rsidR="00B200BD">
        <w:rPr>
          <w:rFonts w:hint="eastAsia"/>
          <w:rtl/>
          <w:lang w:bidi="ar-EG"/>
        </w:rPr>
        <w:t> </w:t>
      </w:r>
      <w:r w:rsidRPr="006449C8">
        <w:rPr>
          <w:lang w:bidi="ar-EG"/>
        </w:rPr>
        <w:t>C17/88</w:t>
      </w:r>
      <w:r w:rsidRPr="006449C8">
        <w:rPr>
          <w:rFonts w:hint="cs"/>
          <w:rtl/>
        </w:rPr>
        <w:t xml:space="preserve"> </w:t>
      </w:r>
      <w:r w:rsidRPr="006449C8">
        <w:rPr>
          <w:rFonts w:hint="cs"/>
          <w:rtl/>
          <w:lang w:bidi="ar-EG"/>
        </w:rPr>
        <w:t xml:space="preserve">التي توضح دعم الهند لاعتبارات السياسات العامة المتعلقة </w:t>
      </w:r>
      <w:r w:rsidRPr="006449C8">
        <w:rPr>
          <w:rFonts w:hint="eastAsia"/>
          <w:rtl/>
          <w:lang w:bidi="ar-EG"/>
        </w:rPr>
        <w:t>بالخدمات</w:t>
      </w:r>
      <w:r w:rsidRPr="006449C8">
        <w:rPr>
          <w:rtl/>
          <w:lang w:bidi="ar-EG"/>
        </w:rPr>
        <w:t xml:space="preserve"> </w:t>
      </w:r>
      <w:r w:rsidRPr="006449C8">
        <w:rPr>
          <w:rFonts w:hint="eastAsia"/>
          <w:rtl/>
          <w:lang w:bidi="ar-EG"/>
        </w:rPr>
        <w:t>المتاحة</w:t>
      </w:r>
      <w:r w:rsidRPr="006449C8">
        <w:rPr>
          <w:rtl/>
          <w:lang w:bidi="ar-EG"/>
        </w:rPr>
        <w:t xml:space="preserve"> </w:t>
      </w:r>
      <w:r w:rsidRPr="006449C8">
        <w:rPr>
          <w:rFonts w:hint="eastAsia"/>
          <w:rtl/>
          <w:lang w:bidi="ar-EG"/>
        </w:rPr>
        <w:t>بحرية</w:t>
      </w:r>
      <w:r w:rsidRPr="006449C8">
        <w:rPr>
          <w:rtl/>
          <w:lang w:bidi="ar-EG"/>
        </w:rPr>
        <w:t xml:space="preserve"> </w:t>
      </w:r>
      <w:r w:rsidRPr="006449C8">
        <w:rPr>
          <w:rFonts w:hint="eastAsia"/>
          <w:rtl/>
          <w:lang w:bidi="ar-EG"/>
        </w:rPr>
        <w:t>على</w:t>
      </w:r>
      <w:r w:rsidRPr="006449C8">
        <w:rPr>
          <w:rtl/>
          <w:lang w:bidi="ar-EG"/>
        </w:rPr>
        <w:t xml:space="preserve"> </w:t>
      </w:r>
      <w:r w:rsidRPr="006449C8">
        <w:rPr>
          <w:rFonts w:hint="eastAsia"/>
          <w:rtl/>
          <w:lang w:bidi="ar-EG"/>
        </w:rPr>
        <w:t>الإنترنت</w:t>
      </w:r>
      <w:r w:rsidRPr="006449C8">
        <w:rPr>
          <w:rFonts w:hint="cs"/>
          <w:rtl/>
          <w:lang w:bidi="ar-EG"/>
        </w:rPr>
        <w:t xml:space="preserve"> كموضوع للتشاور المفتوح المقبل</w:t>
      </w:r>
      <w:r w:rsidR="004840FB">
        <w:rPr>
          <w:rFonts w:hint="cs"/>
          <w:rtl/>
          <w:lang w:bidi="ar-EG"/>
        </w:rPr>
        <w:t>.</w:t>
      </w:r>
    </w:p>
    <w:p w:rsidR="006449C8" w:rsidRPr="00572A20" w:rsidRDefault="006449C8" w:rsidP="00572A20">
      <w:pPr>
        <w:rPr>
          <w:rtl/>
        </w:rPr>
      </w:pPr>
      <w:r w:rsidRPr="00572A20">
        <w:rPr>
          <w:lang w:bidi="ar-EG"/>
        </w:rPr>
        <w:t>3.1</w:t>
      </w:r>
      <w:r w:rsidRPr="00572A20">
        <w:rPr>
          <w:rtl/>
          <w:lang w:bidi="ar-EG"/>
        </w:rPr>
        <w:tab/>
      </w:r>
      <w:r w:rsidRPr="00572A20">
        <w:rPr>
          <w:rFonts w:hint="cs"/>
          <w:rtl/>
          <w:lang w:bidi="ar-EG"/>
        </w:rPr>
        <w:t xml:space="preserve">وعرض عضو المجلس من الصين الوثيقة </w:t>
      </w:r>
      <w:r w:rsidRPr="00572A20">
        <w:rPr>
          <w:lang w:bidi="ar-EG"/>
        </w:rPr>
        <w:t>C17/90</w:t>
      </w:r>
      <w:r w:rsidRPr="00572A20">
        <w:rPr>
          <w:rFonts w:hint="cs"/>
          <w:rtl/>
        </w:rPr>
        <w:t xml:space="preserve"> </w:t>
      </w:r>
      <w:r w:rsidRPr="00572A20">
        <w:rPr>
          <w:rFonts w:hint="cs"/>
          <w:rtl/>
          <w:lang w:bidi="ar-EG"/>
        </w:rPr>
        <w:t xml:space="preserve">التي يُقترح فيها أنه ينبغي للفريق، عند تحديد المواضيع التي ستجرى مشاورات مفتوحة بشأنها، أن يعطي الأولوية للمواضيع الواردة في القرار </w:t>
      </w:r>
      <w:r w:rsidRPr="00572A20">
        <w:rPr>
          <w:lang w:bidi="ar-EG"/>
        </w:rPr>
        <w:t>1305</w:t>
      </w:r>
      <w:r w:rsidRPr="00572A20">
        <w:rPr>
          <w:rFonts w:hint="cs"/>
          <w:rtl/>
          <w:lang w:bidi="ar-EG"/>
        </w:rPr>
        <w:t xml:space="preserve"> </w:t>
      </w:r>
      <w:r w:rsidR="00B200BD" w:rsidRPr="00572A20">
        <w:rPr>
          <w:lang w:bidi="ar-EG"/>
        </w:rPr>
        <w:t>(</w:t>
      </w:r>
      <w:r w:rsidRPr="00572A20">
        <w:rPr>
          <w:lang w:bidi="ar-EG"/>
        </w:rPr>
        <w:t>2009</w:t>
      </w:r>
      <w:r w:rsidR="00B200BD" w:rsidRPr="00572A20">
        <w:rPr>
          <w:lang w:bidi="ar-EG"/>
        </w:rPr>
        <w:t>)</w:t>
      </w:r>
      <w:r w:rsidRPr="00572A20">
        <w:rPr>
          <w:rFonts w:hint="cs"/>
          <w:rtl/>
          <w:lang w:bidi="ar-EG"/>
        </w:rPr>
        <w:t>، لا</w:t>
      </w:r>
      <w:r w:rsidR="004151F3" w:rsidRPr="00572A20">
        <w:rPr>
          <w:rFonts w:hint="eastAsia"/>
          <w:rtl/>
          <w:lang w:bidi="ar-EG"/>
        </w:rPr>
        <w:t> </w:t>
      </w:r>
      <w:r w:rsidRPr="00572A20">
        <w:rPr>
          <w:rFonts w:hint="cs"/>
          <w:rtl/>
          <w:lang w:bidi="ar-EG"/>
        </w:rPr>
        <w:t>سيما المواضيع التي لم تكن قد نوقشت بعدُ؛ وأنه يجوز للفريق زيادة عدد المواضيع التي ستُناقش في إطار كل تشاور مفتوح، حسب الاقتضاء، شريطة إمكانية ضمان جودة</w:t>
      </w:r>
      <w:r w:rsidR="00572A20">
        <w:rPr>
          <w:rFonts w:hint="eastAsia"/>
          <w:rtl/>
          <w:lang w:bidi="ar-EG"/>
        </w:rPr>
        <w:t> </w:t>
      </w:r>
      <w:r w:rsidRPr="00572A20">
        <w:rPr>
          <w:rFonts w:hint="cs"/>
          <w:rtl/>
          <w:lang w:bidi="ar-EG"/>
        </w:rPr>
        <w:t>المشاورات</w:t>
      </w:r>
      <w:r w:rsidRPr="00572A20">
        <w:rPr>
          <w:rFonts w:hint="cs"/>
          <w:rtl/>
        </w:rPr>
        <w:t>.</w:t>
      </w:r>
    </w:p>
    <w:p w:rsidR="006449C8" w:rsidRPr="006449C8" w:rsidRDefault="006449C8" w:rsidP="00AF77FF">
      <w:pPr>
        <w:rPr>
          <w:rtl/>
          <w:lang w:bidi="ar-EG"/>
        </w:rPr>
      </w:pPr>
      <w:r w:rsidRPr="006449C8">
        <w:rPr>
          <w:lang w:bidi="ar-EG"/>
        </w:rPr>
        <w:t>4.1</w:t>
      </w:r>
      <w:r w:rsidRPr="006449C8">
        <w:rPr>
          <w:rtl/>
          <w:lang w:bidi="ar-EG"/>
        </w:rPr>
        <w:tab/>
      </w:r>
      <w:r>
        <w:rPr>
          <w:rFonts w:hint="cs"/>
          <w:rtl/>
          <w:lang w:bidi="ar-EG"/>
        </w:rPr>
        <w:t>وعرضت</w:t>
      </w:r>
      <w:r w:rsidRPr="006449C8">
        <w:rPr>
          <w:rFonts w:hint="cs"/>
          <w:rtl/>
          <w:lang w:bidi="ar-EG"/>
        </w:rPr>
        <w:t xml:space="preserve"> ممثلة الولايات المتحدة </w:t>
      </w:r>
      <w:r>
        <w:rPr>
          <w:rFonts w:hint="cs"/>
          <w:rtl/>
          <w:lang w:bidi="ar-EG"/>
        </w:rPr>
        <w:t xml:space="preserve">من أعضاء المجلس </w:t>
      </w:r>
      <w:r w:rsidRPr="006449C8">
        <w:rPr>
          <w:rFonts w:hint="cs"/>
          <w:rtl/>
          <w:lang w:bidi="ar-EG"/>
        </w:rPr>
        <w:t xml:space="preserve">الوثيقة </w:t>
      </w:r>
      <w:r w:rsidRPr="006449C8">
        <w:rPr>
          <w:lang w:bidi="ar-EG"/>
        </w:rPr>
        <w:t>C17/91</w:t>
      </w:r>
      <w:r w:rsidRPr="006449C8">
        <w:rPr>
          <w:rFonts w:hint="cs"/>
          <w:rtl/>
          <w:lang w:bidi="ar-EG"/>
        </w:rPr>
        <w:t xml:space="preserve"> وأوضحت تأييدها المتواصل لتحديد موضوع واحد للمشاورات المفتوحة. </w:t>
      </w:r>
      <w:r>
        <w:rPr>
          <w:rFonts w:hint="cs"/>
          <w:rtl/>
          <w:lang w:bidi="ar-EG"/>
        </w:rPr>
        <w:t>وقالت إن الولايات المتحدة تقترح</w:t>
      </w:r>
      <w:r w:rsidRPr="006449C8">
        <w:rPr>
          <w:rFonts w:hint="cs"/>
          <w:rtl/>
          <w:lang w:bidi="ar-EG"/>
        </w:rPr>
        <w:t xml:space="preserve"> مناقشة الهدف </w:t>
      </w:r>
      <w:r w:rsidRPr="006449C8">
        <w:rPr>
          <w:lang w:bidi="ar-EG"/>
        </w:rPr>
        <w:t>5</w:t>
      </w:r>
      <w:r w:rsidRPr="006449C8">
        <w:rPr>
          <w:rFonts w:hint="cs"/>
          <w:rtl/>
          <w:lang w:bidi="ar-EG"/>
        </w:rPr>
        <w:t xml:space="preserve"> من أهداف التنمية المستدامة المتعلق بالمساواة بين الجنسين، ولا</w:t>
      </w:r>
      <w:r w:rsidR="00AF77FF">
        <w:rPr>
          <w:rFonts w:hint="eastAsia"/>
          <w:rtl/>
          <w:lang w:bidi="ar-EG"/>
        </w:rPr>
        <w:t> </w:t>
      </w:r>
      <w:r w:rsidRPr="006449C8">
        <w:rPr>
          <w:rFonts w:hint="cs"/>
          <w:rtl/>
          <w:lang w:bidi="ar-EG"/>
        </w:rPr>
        <w:t xml:space="preserve">سيما المقصد </w:t>
      </w:r>
      <w:r w:rsidRPr="006449C8">
        <w:rPr>
          <w:lang w:bidi="ar-EG"/>
        </w:rPr>
        <w:t>5</w:t>
      </w:r>
      <w:r w:rsidRPr="006449C8">
        <w:rPr>
          <w:rFonts w:hint="cs"/>
          <w:rtl/>
          <w:lang w:bidi="ar-EG"/>
        </w:rPr>
        <w:t xml:space="preserve">.ب، في إحدى </w:t>
      </w:r>
      <w:r>
        <w:rPr>
          <w:rFonts w:hint="cs"/>
          <w:rtl/>
          <w:lang w:bidi="ar-EG"/>
        </w:rPr>
        <w:t xml:space="preserve">المشاورات </w:t>
      </w:r>
      <w:r w:rsidRPr="006449C8">
        <w:rPr>
          <w:rFonts w:hint="cs"/>
          <w:rtl/>
          <w:lang w:bidi="ar-EG"/>
        </w:rPr>
        <w:t>المفتوح</w:t>
      </w:r>
      <w:r>
        <w:rPr>
          <w:rFonts w:hint="cs"/>
          <w:rtl/>
          <w:lang w:bidi="ar-EG"/>
        </w:rPr>
        <w:t>ة</w:t>
      </w:r>
      <w:r w:rsidRPr="006449C8">
        <w:rPr>
          <w:rFonts w:hint="cs"/>
          <w:rtl/>
          <w:lang w:bidi="ar-EG"/>
        </w:rPr>
        <w:t xml:space="preserve"> المقبلة.</w:t>
      </w:r>
    </w:p>
    <w:p w:rsidR="006449C8" w:rsidRPr="006449C8" w:rsidRDefault="006449C8" w:rsidP="00E84BB0">
      <w:pPr>
        <w:rPr>
          <w:rtl/>
          <w:lang w:bidi="ar-EG"/>
        </w:rPr>
      </w:pPr>
      <w:r w:rsidRPr="006449C8">
        <w:rPr>
          <w:lang w:bidi="ar-EG"/>
        </w:rPr>
        <w:t>5.1</w:t>
      </w:r>
      <w:r w:rsidRPr="006449C8">
        <w:rPr>
          <w:rtl/>
          <w:lang w:bidi="ar-EG"/>
        </w:rPr>
        <w:tab/>
      </w:r>
      <w:r>
        <w:rPr>
          <w:rFonts w:hint="cs"/>
          <w:rtl/>
          <w:lang w:bidi="ar-EG"/>
        </w:rPr>
        <w:t>وعرض</w:t>
      </w:r>
      <w:r w:rsidRPr="006449C8">
        <w:rPr>
          <w:rFonts w:hint="cs"/>
          <w:rtl/>
          <w:lang w:bidi="ar-EG"/>
        </w:rPr>
        <w:t xml:space="preserve"> عضو المجلس من المملكة العربية السعودية الوثيقة </w:t>
      </w:r>
      <w:r w:rsidRPr="006449C8">
        <w:rPr>
          <w:lang w:bidi="ar-EG"/>
        </w:rPr>
        <w:t>C17/105</w:t>
      </w:r>
      <w:r w:rsidRPr="006449C8">
        <w:rPr>
          <w:rFonts w:hint="cs"/>
          <w:rtl/>
        </w:rPr>
        <w:t xml:space="preserve"> </w:t>
      </w:r>
      <w:r w:rsidRPr="006449C8">
        <w:rPr>
          <w:rFonts w:hint="cs"/>
          <w:rtl/>
          <w:lang w:bidi="ar-EG"/>
        </w:rPr>
        <w:t>التي يُقترح فيها أن يخضع الموضوعان قيد</w:t>
      </w:r>
      <w:r w:rsidR="00E84BB0">
        <w:rPr>
          <w:rFonts w:hint="eastAsia"/>
          <w:rtl/>
          <w:lang w:bidi="ar-EG"/>
        </w:rPr>
        <w:t> </w:t>
      </w:r>
      <w:r w:rsidRPr="006449C8">
        <w:rPr>
          <w:rFonts w:hint="cs"/>
          <w:rtl/>
          <w:lang w:bidi="ar-EG"/>
        </w:rPr>
        <w:t xml:space="preserve">النظر لعملية التشاور المفتوح المقبلة التي ينبغي إطلاقها </w:t>
      </w:r>
      <w:r>
        <w:rPr>
          <w:rFonts w:hint="cs"/>
          <w:rtl/>
          <w:lang w:bidi="ar-EG"/>
        </w:rPr>
        <w:t>فور</w:t>
      </w:r>
      <w:r w:rsidRPr="006449C8">
        <w:rPr>
          <w:rFonts w:hint="cs"/>
          <w:rtl/>
          <w:lang w:bidi="ar-EG"/>
        </w:rPr>
        <w:t xml:space="preserve"> انتهاء دورة المجلس لعام </w:t>
      </w:r>
      <w:r w:rsidRPr="006449C8">
        <w:rPr>
          <w:lang w:bidi="ar-EG"/>
        </w:rPr>
        <w:t>2017</w:t>
      </w:r>
      <w:r w:rsidR="004840FB">
        <w:rPr>
          <w:rFonts w:hint="cs"/>
          <w:rtl/>
          <w:lang w:bidi="ar-EG"/>
        </w:rPr>
        <w:t>.</w:t>
      </w:r>
    </w:p>
    <w:p w:rsidR="006449C8" w:rsidRPr="00774049" w:rsidRDefault="006449C8" w:rsidP="00E3581F">
      <w:pPr>
        <w:rPr>
          <w:rtl/>
          <w:lang w:bidi="ar-EG"/>
        </w:rPr>
      </w:pPr>
      <w:r w:rsidRPr="006449C8">
        <w:rPr>
          <w:lang w:bidi="ar-EG"/>
        </w:rPr>
        <w:t>6.1</w:t>
      </w:r>
      <w:r w:rsidRPr="006449C8">
        <w:rPr>
          <w:rtl/>
          <w:lang w:bidi="ar-EG"/>
        </w:rPr>
        <w:tab/>
      </w:r>
      <w:r w:rsidRPr="00774049">
        <w:rPr>
          <w:rFonts w:hint="cs"/>
          <w:rtl/>
          <w:lang w:bidi="ar-EG"/>
        </w:rPr>
        <w:t xml:space="preserve">وأقر أعضاء المجلس بأهمية الموضوعين قيد النظر رغم تباعد وجهات النظر. وأشار بعض أعضاء المجلس ومراقبان إلى أن قضايا الجنسين من أولويات الاتحاد، بيد أن مسألة سد الفجوة الرقمية بين الجنسين قد أُغفلت مراراً كموضوع للمشاورات المفتوحة، وقد حان الوقت لتحويل الأقوال إلى أفعال. وعلاوةً على ذلك، أُنجز بالفعل </w:t>
      </w:r>
      <w:r w:rsidR="007736B3" w:rsidRPr="00774049">
        <w:rPr>
          <w:rFonts w:hint="cs"/>
          <w:rtl/>
          <w:lang w:bidi="ar-EG"/>
        </w:rPr>
        <w:t xml:space="preserve">قدر </w:t>
      </w:r>
      <w:r w:rsidRPr="00774049">
        <w:rPr>
          <w:rFonts w:hint="cs"/>
          <w:rtl/>
          <w:lang w:bidi="ar-EG"/>
        </w:rPr>
        <w:t xml:space="preserve">كبير من الأعمال المتعلقة بالخدمات المتاحة بحرية على الإنترنت </w:t>
      </w:r>
      <w:r w:rsidR="00B200BD" w:rsidRPr="00774049">
        <w:rPr>
          <w:lang w:bidi="ar-EG"/>
        </w:rPr>
        <w:t>(</w:t>
      </w:r>
      <w:r w:rsidRPr="00774049">
        <w:rPr>
          <w:lang w:bidi="ar-EG"/>
        </w:rPr>
        <w:t>OTT</w:t>
      </w:r>
      <w:r w:rsidR="00B200BD" w:rsidRPr="00774049">
        <w:rPr>
          <w:lang w:bidi="ar-EG"/>
        </w:rPr>
        <w:t>)</w:t>
      </w:r>
      <w:r w:rsidRPr="00774049">
        <w:rPr>
          <w:rFonts w:hint="cs"/>
          <w:rtl/>
          <w:lang w:bidi="ar-EG"/>
        </w:rPr>
        <w:t xml:space="preserve"> في قطاعيْ تقييس الاتصالات وتنمية الاتصالات، وينبغي استكمال الدراسات ذات الصلة قبل أن</w:t>
      </w:r>
      <w:r w:rsidR="00B200BD" w:rsidRPr="00774049">
        <w:rPr>
          <w:rFonts w:hint="eastAsia"/>
          <w:rtl/>
          <w:lang w:bidi="ar-EG"/>
        </w:rPr>
        <w:t> </w:t>
      </w:r>
      <w:r w:rsidRPr="00774049">
        <w:rPr>
          <w:rFonts w:hint="cs"/>
          <w:rtl/>
          <w:lang w:bidi="ar-EG"/>
        </w:rPr>
        <w:t>ينظر فريق العمل في المسألة. وأشار أحد أعضاء المجلس إلى أن موضوع الخدمات المتاحة بحرية على الإنترنت موضوع حساس ويتجاوز أحياناً ولاية الاتحاد. بيد أن أعضاء آخرين لاحظوا أن قضايا الجنسين تعالج في العديد من المنتديات الأخرى للأمم المتحدة، في</w:t>
      </w:r>
      <w:r w:rsidR="007736B3" w:rsidRPr="00774049">
        <w:rPr>
          <w:rFonts w:hint="eastAsia"/>
          <w:rtl/>
          <w:lang w:bidi="ar-EG"/>
        </w:rPr>
        <w:t> </w:t>
      </w:r>
      <w:r w:rsidRPr="00774049">
        <w:rPr>
          <w:rFonts w:hint="cs"/>
          <w:rtl/>
          <w:lang w:bidi="ar-EG"/>
        </w:rPr>
        <w:t xml:space="preserve">حين يمثل الاتحاد الهيئة الوحيدة في منظومة الأمم المتحدة التي لها الصلاحية لمناقشة الخدمات المتاحة بحرية على الإنترنت. وتؤثر هذه الخدمات بشكل كبير على الاتصالات المحلية والدولية وينبغي إيلاء الأولوية </w:t>
      </w:r>
      <w:r w:rsidR="00E3581F">
        <w:rPr>
          <w:rFonts w:hint="cs"/>
          <w:rtl/>
          <w:lang w:bidi="ar-EG"/>
        </w:rPr>
        <w:t>ل</w:t>
      </w:r>
      <w:r w:rsidRPr="00774049">
        <w:rPr>
          <w:rFonts w:hint="cs"/>
          <w:rtl/>
          <w:lang w:bidi="ar-EG"/>
        </w:rPr>
        <w:t xml:space="preserve">اعتبارات السياسات العامة المتعلقة بالخدمات المتاحة بحرية على الإنترنت </w:t>
      </w:r>
      <w:r w:rsidR="00E3581F">
        <w:rPr>
          <w:rFonts w:hint="cs"/>
          <w:rtl/>
          <w:lang w:bidi="ar-EG"/>
        </w:rPr>
        <w:t>بما في ذلك</w:t>
      </w:r>
      <w:r w:rsidRPr="00774049">
        <w:rPr>
          <w:rFonts w:hint="cs"/>
          <w:rtl/>
          <w:lang w:bidi="ar-EG"/>
        </w:rPr>
        <w:t xml:space="preserve"> قضايا الأمن والخصوصية وتدابير منع إساءة الاستعمال. وهذه الخدمات من شأنها أيضاً أن تساعد على تعزيز إقبال النساء على تكنولوجيا المعلومات والاتصالات، وهي تكتسي أهمية خاصة للبلدان النامية. ومن اللازم أيضاً معالجة الآثار الاقتصادية المترتبة على هذه الخدمات وكذلك ال</w:t>
      </w:r>
      <w:r w:rsidR="00D30E74" w:rsidRPr="00774049">
        <w:rPr>
          <w:rFonts w:hint="cs"/>
          <w:rtl/>
          <w:lang w:bidi="ar-EG"/>
        </w:rPr>
        <w:t>اعتبارات المتعلقة بجودة الخدمة.</w:t>
      </w:r>
    </w:p>
    <w:p w:rsidR="006449C8" w:rsidRPr="006449C8" w:rsidRDefault="006449C8" w:rsidP="00E3581F">
      <w:pPr>
        <w:rPr>
          <w:rtl/>
          <w:lang w:bidi="ar-EG"/>
        </w:rPr>
      </w:pPr>
      <w:r w:rsidRPr="006449C8">
        <w:rPr>
          <w:lang w:bidi="ar-EG"/>
        </w:rPr>
        <w:t>7.1</w:t>
      </w:r>
      <w:r w:rsidRPr="006449C8">
        <w:rPr>
          <w:rtl/>
          <w:lang w:bidi="ar-EG"/>
        </w:rPr>
        <w:tab/>
      </w:r>
      <w:r w:rsidRPr="006449C8">
        <w:rPr>
          <w:rFonts w:hint="cs"/>
          <w:rtl/>
          <w:lang w:bidi="ar-EG"/>
        </w:rPr>
        <w:t xml:space="preserve">وقال عدد من أعضاء المجلس ومراقبان إنه ينبغي معالجة موضوع واحد فقط في عملية التشاور المفتوح المقبلة. وأشار أعضاء آخرون إلى القائمة الواسعة بالمواضيع المحددة في الملحق </w:t>
      </w:r>
      <w:r w:rsidRPr="006449C8">
        <w:rPr>
          <w:lang w:bidi="ar-EG"/>
        </w:rPr>
        <w:t>1</w:t>
      </w:r>
      <w:r w:rsidRPr="006449C8">
        <w:rPr>
          <w:rFonts w:hint="cs"/>
          <w:rtl/>
          <w:lang w:bidi="ar-EG"/>
        </w:rPr>
        <w:t xml:space="preserve"> بالقرار </w:t>
      </w:r>
      <w:r w:rsidRPr="006449C8">
        <w:rPr>
          <w:lang w:bidi="ar-EG"/>
        </w:rPr>
        <w:t>1305</w:t>
      </w:r>
      <w:r w:rsidRPr="006449C8">
        <w:rPr>
          <w:rFonts w:hint="cs"/>
          <w:rtl/>
        </w:rPr>
        <w:t xml:space="preserve"> </w:t>
      </w:r>
      <w:r w:rsidRPr="006449C8">
        <w:rPr>
          <w:rFonts w:hint="cs"/>
          <w:rtl/>
          <w:lang w:bidi="ar-EG"/>
        </w:rPr>
        <w:t>للمجلس فاقترحوا، سعياً إلى المصلحة، النظر في</w:t>
      </w:r>
      <w:r w:rsidR="00B200BD">
        <w:rPr>
          <w:rFonts w:hint="eastAsia"/>
          <w:rtl/>
          <w:lang w:bidi="ar-EG"/>
        </w:rPr>
        <w:t> </w:t>
      </w:r>
      <w:r w:rsidRPr="006449C8">
        <w:rPr>
          <w:rFonts w:hint="cs"/>
          <w:rtl/>
          <w:lang w:bidi="ar-EG"/>
        </w:rPr>
        <w:t>كلا</w:t>
      </w:r>
      <w:r w:rsidR="00B200BD">
        <w:rPr>
          <w:rFonts w:hint="eastAsia"/>
          <w:rtl/>
          <w:lang w:bidi="ar-EG"/>
        </w:rPr>
        <w:t> </w:t>
      </w:r>
      <w:r w:rsidRPr="006449C8">
        <w:rPr>
          <w:rFonts w:hint="cs"/>
          <w:rtl/>
          <w:lang w:bidi="ar-EG"/>
        </w:rPr>
        <w:t>الموضوعين بالتوازي شريطة ألاّ يكون هذا النهج مضراً بعملية المناقشة. وحذر بعض أعضاء المجلس من هذا الإجراء الذي من شأنه أن</w:t>
      </w:r>
      <w:r w:rsidR="00B200BD">
        <w:rPr>
          <w:rFonts w:hint="eastAsia"/>
          <w:rtl/>
          <w:lang w:bidi="ar-EG"/>
        </w:rPr>
        <w:t> </w:t>
      </w:r>
      <w:r w:rsidRPr="006449C8">
        <w:rPr>
          <w:rFonts w:hint="cs"/>
          <w:rtl/>
          <w:lang w:bidi="ar-EG"/>
        </w:rPr>
        <w:t xml:space="preserve">ينشئ سابقةً </w:t>
      </w:r>
      <w:r w:rsidR="007736B3">
        <w:rPr>
          <w:rFonts w:hint="cs"/>
          <w:rtl/>
          <w:lang w:bidi="ar-EG"/>
        </w:rPr>
        <w:t>ويقل</w:t>
      </w:r>
      <w:r w:rsidRPr="006449C8">
        <w:rPr>
          <w:rFonts w:hint="cs"/>
          <w:rtl/>
          <w:lang w:bidi="ar-EG"/>
        </w:rPr>
        <w:t>ص الوقت المخصص للمناقشة ويؤثر على مستويات المشاركة.</w:t>
      </w:r>
    </w:p>
    <w:p w:rsidR="006449C8" w:rsidRPr="006449C8" w:rsidRDefault="006449C8" w:rsidP="00E3581F">
      <w:pPr>
        <w:rPr>
          <w:rtl/>
          <w:lang w:bidi="ar-EG"/>
        </w:rPr>
      </w:pPr>
      <w:r w:rsidRPr="006449C8">
        <w:rPr>
          <w:lang w:bidi="ar-EG"/>
        </w:rPr>
        <w:t>8.1</w:t>
      </w:r>
      <w:r w:rsidRPr="006449C8">
        <w:rPr>
          <w:rtl/>
          <w:lang w:bidi="ar-EG"/>
        </w:rPr>
        <w:tab/>
      </w:r>
      <w:r w:rsidRPr="006449C8">
        <w:rPr>
          <w:rFonts w:hint="cs"/>
          <w:rtl/>
          <w:lang w:bidi="ar-EG"/>
        </w:rPr>
        <w:t>وردّاً على سؤال طرحه أحد المراقبين، قال رئيس الفريق إن النظر في موضوعين خلال ع</w:t>
      </w:r>
      <w:r w:rsidR="00B200BD">
        <w:rPr>
          <w:rFonts w:hint="cs"/>
          <w:rtl/>
          <w:lang w:bidi="ar-EG"/>
        </w:rPr>
        <w:t>ملية التشاور المفتوح لن ينشئ أي</w:t>
      </w:r>
      <w:r w:rsidRPr="006449C8">
        <w:rPr>
          <w:rFonts w:hint="cs"/>
          <w:rtl/>
          <w:lang w:bidi="ar-EG"/>
        </w:rPr>
        <w:t xml:space="preserve"> عبء إضافي للفريق. وينبغي أن يكون من الممكن النظر في الموضوعين خلال الجولة المقبلة م</w:t>
      </w:r>
      <w:r w:rsidR="00B200BD">
        <w:rPr>
          <w:rFonts w:hint="cs"/>
          <w:rtl/>
          <w:lang w:bidi="ar-EG"/>
        </w:rPr>
        <w:t>ن المشاورات المفتوحة.</w:t>
      </w:r>
    </w:p>
    <w:p w:rsidR="006449C8" w:rsidRPr="006449C8" w:rsidRDefault="006449C8" w:rsidP="006449C8">
      <w:pPr>
        <w:rPr>
          <w:rtl/>
          <w:lang w:bidi="ar-EG"/>
        </w:rPr>
      </w:pPr>
      <w:r w:rsidRPr="006449C8">
        <w:rPr>
          <w:lang w:bidi="ar-EG"/>
        </w:rPr>
        <w:lastRenderedPageBreak/>
        <w:t>9.1</w:t>
      </w:r>
      <w:r w:rsidRPr="006449C8">
        <w:rPr>
          <w:rtl/>
          <w:lang w:bidi="ar-EG"/>
        </w:rPr>
        <w:tab/>
      </w:r>
      <w:r w:rsidRPr="006449C8">
        <w:rPr>
          <w:rFonts w:hint="cs"/>
          <w:rtl/>
          <w:lang w:bidi="ar-EG"/>
        </w:rPr>
        <w:t xml:space="preserve">واقترح عدة أعضاء في المجلس ومراقب واحد أن يجري فريق العمل تشاوراً مفتوحاً بشأن اعتبارات السياسات العامة المتعلقة بالخدمات المتاحة بحرية على الإنترنت قبل التشاور المفتوح بشأن سد الفجوة الرقمية بين الجنسين. </w:t>
      </w:r>
    </w:p>
    <w:p w:rsidR="006449C8" w:rsidRPr="00044D38" w:rsidRDefault="006449C8" w:rsidP="00E3581F">
      <w:pPr>
        <w:rPr>
          <w:rtl/>
          <w:lang w:bidi="ar-EG"/>
        </w:rPr>
      </w:pPr>
      <w:r w:rsidRPr="00044D38">
        <w:rPr>
          <w:lang w:bidi="ar-EG"/>
        </w:rPr>
        <w:t>1</w:t>
      </w:r>
      <w:r w:rsidR="00E3581F">
        <w:rPr>
          <w:lang w:bidi="ar-EG"/>
        </w:rPr>
        <w:t>0</w:t>
      </w:r>
      <w:r w:rsidRPr="00044D38">
        <w:rPr>
          <w:lang w:bidi="ar-EG"/>
        </w:rPr>
        <w:t>.1</w:t>
      </w:r>
      <w:r w:rsidRPr="00044D38">
        <w:rPr>
          <w:rtl/>
          <w:lang w:bidi="ar-EG"/>
        </w:rPr>
        <w:tab/>
      </w:r>
      <w:r w:rsidRPr="00044D38">
        <w:rPr>
          <w:rFonts w:hint="cs"/>
          <w:rtl/>
          <w:lang w:bidi="ar-EG"/>
        </w:rPr>
        <w:t>واقترحت الرئيسة بأن يكون التشاور بشأن موضوع سد الفجوة الرقمية بين الجنسين في الفترة من يونيو إلى سبتمبر</w:t>
      </w:r>
      <w:r w:rsidR="00B200BD" w:rsidRPr="00044D38">
        <w:rPr>
          <w:rFonts w:hint="eastAsia"/>
          <w:rtl/>
          <w:lang w:bidi="ar-EG"/>
        </w:rPr>
        <w:t> </w:t>
      </w:r>
      <w:r w:rsidRPr="00044D38">
        <w:rPr>
          <w:lang w:bidi="ar-EG"/>
        </w:rPr>
        <w:t>2017</w:t>
      </w:r>
      <w:r w:rsidRPr="00044D38">
        <w:rPr>
          <w:rFonts w:hint="cs"/>
          <w:rtl/>
          <w:lang w:bidi="ar-EG"/>
        </w:rPr>
        <w:t>، أما التشاور بشأن موضوع اعتبارات السياسات العامة المتعلقة بالخدمات المتاحة بحرية على الإنترنت، فينبغي أن</w:t>
      </w:r>
      <w:r w:rsidR="00B200BD" w:rsidRPr="00044D38">
        <w:rPr>
          <w:rFonts w:hint="eastAsia"/>
          <w:rtl/>
          <w:lang w:bidi="ar-EG"/>
        </w:rPr>
        <w:t> </w:t>
      </w:r>
      <w:r w:rsidRPr="00044D38">
        <w:rPr>
          <w:rFonts w:hint="cs"/>
          <w:rtl/>
          <w:lang w:bidi="ar-EG"/>
        </w:rPr>
        <w:t>يجري في</w:t>
      </w:r>
      <w:r w:rsidR="00B200BD" w:rsidRPr="00044D38">
        <w:rPr>
          <w:rFonts w:hint="eastAsia"/>
          <w:rtl/>
          <w:lang w:bidi="ar-EG"/>
        </w:rPr>
        <w:t> </w:t>
      </w:r>
      <w:r w:rsidRPr="00044D38">
        <w:rPr>
          <w:rFonts w:hint="cs"/>
          <w:rtl/>
          <w:lang w:bidi="ar-EG"/>
        </w:rPr>
        <w:t>الفترة</w:t>
      </w:r>
      <w:r w:rsidR="00044D38" w:rsidRPr="00044D38">
        <w:rPr>
          <w:rFonts w:hint="eastAsia"/>
          <w:rtl/>
          <w:lang w:bidi="ar-EG"/>
        </w:rPr>
        <w:t> </w:t>
      </w:r>
      <w:r w:rsidRPr="00044D38">
        <w:rPr>
          <w:rFonts w:hint="cs"/>
          <w:rtl/>
          <w:lang w:bidi="ar-EG"/>
        </w:rPr>
        <w:t>من</w:t>
      </w:r>
      <w:r w:rsidR="0073263C" w:rsidRPr="00044D38">
        <w:rPr>
          <w:rFonts w:hint="eastAsia"/>
          <w:rtl/>
          <w:lang w:bidi="ar-EG"/>
        </w:rPr>
        <w:t> </w:t>
      </w:r>
      <w:r w:rsidRPr="00044D38">
        <w:rPr>
          <w:rFonts w:hint="cs"/>
          <w:rtl/>
          <w:lang w:bidi="ar-EG"/>
        </w:rPr>
        <w:t>أكتوبر</w:t>
      </w:r>
      <w:r w:rsidR="00525133" w:rsidRPr="00044D38">
        <w:rPr>
          <w:rFonts w:hint="eastAsia"/>
          <w:rtl/>
          <w:lang w:bidi="ar-EG"/>
        </w:rPr>
        <w:t> </w:t>
      </w:r>
      <w:r w:rsidRPr="00044D38">
        <w:rPr>
          <w:lang w:bidi="ar-EG"/>
        </w:rPr>
        <w:t>2017</w:t>
      </w:r>
      <w:r w:rsidRPr="00044D38">
        <w:rPr>
          <w:rFonts w:hint="cs"/>
          <w:rtl/>
          <w:lang w:bidi="ar-EG"/>
        </w:rPr>
        <w:t xml:space="preserve"> إلى يناير </w:t>
      </w:r>
      <w:r w:rsidRPr="00044D38">
        <w:rPr>
          <w:lang w:bidi="ar-EG"/>
        </w:rPr>
        <w:t>2018</w:t>
      </w:r>
      <w:r w:rsidR="00D30E74" w:rsidRPr="00044D38">
        <w:rPr>
          <w:rFonts w:hint="cs"/>
          <w:rtl/>
          <w:lang w:bidi="ar-EG"/>
        </w:rPr>
        <w:t>.</w:t>
      </w:r>
    </w:p>
    <w:p w:rsidR="006449C8" w:rsidRPr="006449C8" w:rsidRDefault="006449C8" w:rsidP="0019774A">
      <w:pPr>
        <w:rPr>
          <w:rtl/>
          <w:lang w:bidi="ar-EG"/>
        </w:rPr>
      </w:pPr>
      <w:r w:rsidRPr="006449C8">
        <w:rPr>
          <w:lang w:bidi="ar-EG"/>
        </w:rPr>
        <w:t>1</w:t>
      </w:r>
      <w:r w:rsidR="00E3581F">
        <w:rPr>
          <w:lang w:bidi="ar-EG"/>
        </w:rPr>
        <w:t>1</w:t>
      </w:r>
      <w:r w:rsidRPr="006449C8">
        <w:rPr>
          <w:lang w:bidi="ar-EG"/>
        </w:rPr>
        <w:t>.1</w:t>
      </w:r>
      <w:r w:rsidRPr="006449C8">
        <w:rPr>
          <w:rtl/>
          <w:lang w:bidi="ar-EG"/>
        </w:rPr>
        <w:tab/>
      </w:r>
      <w:r w:rsidRPr="006449C8">
        <w:rPr>
          <w:rFonts w:hint="cs"/>
          <w:rtl/>
          <w:lang w:bidi="ar-EG"/>
        </w:rPr>
        <w:t>وأيد بعض أعضاء المجلس اقتراح الرئيسة وأشاروا إلى أنه ينبغي لفريق العمل، لا</w:t>
      </w:r>
      <w:r w:rsidR="0019774A">
        <w:rPr>
          <w:rFonts w:hint="eastAsia"/>
          <w:rtl/>
          <w:lang w:bidi="ar-EG"/>
        </w:rPr>
        <w:t> </w:t>
      </w:r>
      <w:r w:rsidRPr="006449C8">
        <w:rPr>
          <w:rFonts w:hint="cs"/>
          <w:rtl/>
          <w:lang w:bidi="ar-EG"/>
        </w:rPr>
        <w:t>للمجلس، إمعان النظر في</w:t>
      </w:r>
      <w:r w:rsidR="007736B3">
        <w:rPr>
          <w:rFonts w:hint="eastAsia"/>
          <w:rtl/>
          <w:lang w:bidi="ar-EG"/>
        </w:rPr>
        <w:t> </w:t>
      </w:r>
      <w:r w:rsidRPr="006449C8">
        <w:rPr>
          <w:rFonts w:hint="cs"/>
          <w:rtl/>
          <w:lang w:bidi="ar-EG"/>
        </w:rPr>
        <w:t>المسائل المتعلقة بالخدمات المتاحة بحرية على الإنترنت. واعترض أعضاء آخرون على اقتراح</w:t>
      </w:r>
      <w:r w:rsidR="00B200BD">
        <w:rPr>
          <w:rFonts w:hint="cs"/>
          <w:rtl/>
          <w:lang w:bidi="ar-EG"/>
        </w:rPr>
        <w:t xml:space="preserve"> الرئيسة</w:t>
      </w:r>
      <w:r w:rsidR="00F9662E">
        <w:rPr>
          <w:rFonts w:hint="cs"/>
          <w:rtl/>
          <w:lang w:bidi="ar-EG"/>
        </w:rPr>
        <w:t>.</w:t>
      </w:r>
    </w:p>
    <w:p w:rsidR="006449C8" w:rsidRPr="006449C8" w:rsidRDefault="006449C8" w:rsidP="00E3581F">
      <w:pPr>
        <w:rPr>
          <w:rtl/>
          <w:lang w:bidi="ar-EG"/>
        </w:rPr>
      </w:pPr>
      <w:r w:rsidRPr="006449C8">
        <w:rPr>
          <w:lang w:bidi="ar-EG"/>
        </w:rPr>
        <w:t>1</w:t>
      </w:r>
      <w:r w:rsidR="00E3581F">
        <w:rPr>
          <w:lang w:bidi="ar-EG"/>
        </w:rPr>
        <w:t>2</w:t>
      </w:r>
      <w:r w:rsidRPr="006449C8">
        <w:rPr>
          <w:lang w:bidi="ar-EG"/>
        </w:rPr>
        <w:t>.1</w:t>
      </w:r>
      <w:r w:rsidRPr="006449C8">
        <w:rPr>
          <w:rtl/>
          <w:lang w:bidi="ar-EG"/>
        </w:rPr>
        <w:tab/>
      </w:r>
      <w:r w:rsidRPr="006449C8">
        <w:rPr>
          <w:rFonts w:hint="cs"/>
          <w:rtl/>
          <w:lang w:bidi="ar-EG"/>
        </w:rPr>
        <w:t>واقترحت الرئيسة أن يجري رئيس فريق العمل مشاورات غير رسمية وأن تناقَش ال</w:t>
      </w:r>
      <w:r w:rsidR="00B200BD">
        <w:rPr>
          <w:rFonts w:hint="cs"/>
          <w:rtl/>
          <w:lang w:bidi="ar-EG"/>
        </w:rPr>
        <w:t>مسألة مرة أخرى في اجتماع لاحق.</w:t>
      </w:r>
    </w:p>
    <w:p w:rsidR="006449C8" w:rsidRPr="006449C8" w:rsidRDefault="006449C8" w:rsidP="00E3581F">
      <w:pPr>
        <w:rPr>
          <w:rtl/>
          <w:lang w:bidi="ar-EG"/>
        </w:rPr>
      </w:pPr>
      <w:r w:rsidRPr="006449C8">
        <w:rPr>
          <w:lang w:bidi="ar-EG"/>
        </w:rPr>
        <w:t>1</w:t>
      </w:r>
      <w:r w:rsidR="00E3581F">
        <w:rPr>
          <w:lang w:bidi="ar-EG"/>
        </w:rPr>
        <w:t>3</w:t>
      </w:r>
      <w:r w:rsidRPr="006449C8">
        <w:rPr>
          <w:lang w:bidi="ar-EG"/>
        </w:rPr>
        <w:t>.1</w:t>
      </w:r>
      <w:r w:rsidRPr="006449C8">
        <w:rPr>
          <w:rtl/>
          <w:lang w:bidi="ar-EG"/>
        </w:rPr>
        <w:tab/>
      </w:r>
      <w:r w:rsidRPr="006449C8">
        <w:rPr>
          <w:rFonts w:hint="cs"/>
          <w:rtl/>
          <w:lang w:bidi="ar-EG"/>
        </w:rPr>
        <w:t>و</w:t>
      </w:r>
      <w:r w:rsidRPr="006449C8">
        <w:rPr>
          <w:rFonts w:hint="cs"/>
          <w:b/>
          <w:bCs/>
          <w:rtl/>
          <w:lang w:bidi="ar-EG"/>
        </w:rPr>
        <w:t>اتُّفق</w:t>
      </w:r>
      <w:r w:rsidR="00E87F08">
        <w:rPr>
          <w:rFonts w:hint="cs"/>
          <w:rtl/>
          <w:lang w:bidi="ar-EG"/>
        </w:rPr>
        <w:t xml:space="preserve"> على ذلك.</w:t>
      </w:r>
    </w:p>
    <w:p w:rsidR="006449C8" w:rsidRPr="006449C8" w:rsidRDefault="006449C8" w:rsidP="00E3581F">
      <w:pPr>
        <w:rPr>
          <w:rtl/>
          <w:lang w:bidi="ar-EG"/>
        </w:rPr>
      </w:pPr>
      <w:r w:rsidRPr="006449C8">
        <w:rPr>
          <w:lang w:bidi="ar-EG"/>
        </w:rPr>
        <w:t>1</w:t>
      </w:r>
      <w:r w:rsidR="00E3581F">
        <w:rPr>
          <w:lang w:bidi="ar-EG"/>
        </w:rPr>
        <w:t>4</w:t>
      </w:r>
      <w:r w:rsidRPr="006449C8">
        <w:rPr>
          <w:lang w:bidi="ar-EG"/>
        </w:rPr>
        <w:t>.1</w:t>
      </w:r>
      <w:r w:rsidRPr="006449C8">
        <w:rPr>
          <w:rtl/>
          <w:lang w:bidi="ar-EG"/>
        </w:rPr>
        <w:tab/>
      </w:r>
      <w:r w:rsidR="00B200BD">
        <w:rPr>
          <w:rFonts w:hint="cs"/>
          <w:rtl/>
          <w:lang w:bidi="ar-EG"/>
        </w:rPr>
        <w:t>وعرض</w:t>
      </w:r>
      <w:r w:rsidR="00B200BD" w:rsidRPr="006449C8">
        <w:rPr>
          <w:rFonts w:hint="cs"/>
          <w:rtl/>
          <w:lang w:bidi="ar-EG"/>
        </w:rPr>
        <w:t xml:space="preserve"> </w:t>
      </w:r>
      <w:r w:rsidRPr="006449C8">
        <w:rPr>
          <w:rFonts w:hint="cs"/>
          <w:rtl/>
          <w:lang w:bidi="ar-EG"/>
        </w:rPr>
        <w:t xml:space="preserve">عضو المجلس من المملكة العربية السعودية الوثيقة </w:t>
      </w:r>
      <w:r w:rsidRPr="006449C8">
        <w:rPr>
          <w:bCs/>
          <w:lang w:val="en-CA" w:bidi="ar-EG"/>
        </w:rPr>
        <w:t>C17/103</w:t>
      </w:r>
      <w:r w:rsidRPr="00B200BD">
        <w:rPr>
          <w:rFonts w:hint="cs"/>
          <w:rtl/>
        </w:rPr>
        <w:t xml:space="preserve"> </w:t>
      </w:r>
      <w:r w:rsidRPr="006449C8">
        <w:rPr>
          <w:rFonts w:hint="cs"/>
          <w:rtl/>
          <w:lang w:bidi="ar-EG"/>
        </w:rPr>
        <w:t xml:space="preserve">التي يُقترح فيها أن توفر الأمانة تحليلاً </w:t>
      </w:r>
      <w:r w:rsidR="00B200BD" w:rsidRPr="006449C8">
        <w:rPr>
          <w:rFonts w:hint="cs"/>
          <w:rtl/>
          <w:lang w:bidi="ar-EG"/>
        </w:rPr>
        <w:t>مفاهيمي</w:t>
      </w:r>
      <w:r w:rsidR="00B200BD">
        <w:rPr>
          <w:rFonts w:hint="cs"/>
          <w:rtl/>
          <w:lang w:bidi="ar-EG"/>
        </w:rPr>
        <w:t>اً</w:t>
      </w:r>
      <w:r w:rsidRPr="006449C8">
        <w:rPr>
          <w:rFonts w:hint="cs"/>
          <w:rtl/>
          <w:lang w:bidi="ar-EG"/>
        </w:rPr>
        <w:t xml:space="preserve"> شاملاً للقضايا التي </w:t>
      </w:r>
      <w:r w:rsidR="00B200BD">
        <w:rPr>
          <w:rFonts w:hint="cs"/>
          <w:rtl/>
          <w:lang w:bidi="ar-EG"/>
        </w:rPr>
        <w:t>تناولتها</w:t>
      </w:r>
      <w:r w:rsidRPr="006449C8">
        <w:rPr>
          <w:rFonts w:hint="cs"/>
          <w:rtl/>
          <w:lang w:bidi="ar-EG"/>
        </w:rPr>
        <w:t xml:space="preserve"> الردود الواردة بشأن المشاورات المفتوحة على الخط وللنقاط المتفق عليها والشواغل المثارة، من أجل تيسير نظر فريق العمل بإمعان في جم</w:t>
      </w:r>
      <w:r w:rsidR="00B200BD">
        <w:rPr>
          <w:rFonts w:hint="cs"/>
          <w:rtl/>
          <w:lang w:bidi="ar-EG"/>
        </w:rPr>
        <w:t>ي</w:t>
      </w:r>
      <w:r w:rsidRPr="006449C8">
        <w:rPr>
          <w:rFonts w:hint="cs"/>
          <w:rtl/>
          <w:lang w:bidi="ar-EG"/>
        </w:rPr>
        <w:t>ع الآراء خلال اجت</w:t>
      </w:r>
      <w:r w:rsidR="00D30E74">
        <w:rPr>
          <w:rFonts w:hint="cs"/>
          <w:rtl/>
          <w:lang w:bidi="ar-EG"/>
        </w:rPr>
        <w:t>ماعاته الحضورية وتحسين الكفاءة.</w:t>
      </w:r>
    </w:p>
    <w:p w:rsidR="006449C8" w:rsidRPr="006449C8" w:rsidRDefault="006449C8" w:rsidP="00D9352B">
      <w:pPr>
        <w:rPr>
          <w:rtl/>
          <w:lang w:bidi="ar-EG"/>
        </w:rPr>
      </w:pPr>
      <w:r w:rsidRPr="00D9352B">
        <w:rPr>
          <w:lang w:bidi="ar-EG"/>
        </w:rPr>
        <w:t>1</w:t>
      </w:r>
      <w:r w:rsidR="00E3581F" w:rsidRPr="00D9352B">
        <w:rPr>
          <w:lang w:bidi="ar-EG"/>
        </w:rPr>
        <w:t>5</w:t>
      </w:r>
      <w:r w:rsidRPr="00D9352B">
        <w:rPr>
          <w:lang w:bidi="ar-EG"/>
        </w:rPr>
        <w:t>.1</w:t>
      </w:r>
      <w:r w:rsidRPr="00D9352B">
        <w:rPr>
          <w:rtl/>
          <w:lang w:bidi="ar-EG"/>
        </w:rPr>
        <w:tab/>
      </w:r>
      <w:r w:rsidRPr="00D9352B">
        <w:rPr>
          <w:rFonts w:hint="cs"/>
          <w:rtl/>
          <w:lang w:bidi="ar-EG"/>
        </w:rPr>
        <w:t>وأيد عدة أعضاء في المجلس ومراقب واحد المقترح الذي يتماشى</w:t>
      </w:r>
      <w:r w:rsidR="00D9352B" w:rsidRPr="00D9352B">
        <w:rPr>
          <w:rFonts w:hint="cs"/>
          <w:rtl/>
          <w:lang w:bidi="ar-EG"/>
        </w:rPr>
        <w:t>، من وجهة نظرهم،</w:t>
      </w:r>
      <w:r w:rsidRPr="00D9352B">
        <w:rPr>
          <w:rFonts w:hint="cs"/>
          <w:rtl/>
          <w:lang w:bidi="ar-EG"/>
        </w:rPr>
        <w:t xml:space="preserve"> مع </w:t>
      </w:r>
      <w:r w:rsidR="00D30E74" w:rsidRPr="00D9352B">
        <w:rPr>
          <w:rFonts w:hint="cs"/>
          <w:rtl/>
          <w:lang w:bidi="ar-EG"/>
        </w:rPr>
        <w:t>الممارسة الحالية للأمم</w:t>
      </w:r>
      <w:r w:rsidR="00D9352B">
        <w:rPr>
          <w:rFonts w:hint="eastAsia"/>
          <w:rtl/>
          <w:lang w:bidi="ar-EG"/>
        </w:rPr>
        <w:t> </w:t>
      </w:r>
      <w:r w:rsidR="00D30E74" w:rsidRPr="00D9352B">
        <w:rPr>
          <w:rFonts w:hint="cs"/>
          <w:rtl/>
          <w:lang w:bidi="ar-EG"/>
        </w:rPr>
        <w:t>المتحدة.</w:t>
      </w:r>
    </w:p>
    <w:p w:rsidR="006449C8" w:rsidRPr="006449C8" w:rsidRDefault="006449C8" w:rsidP="006948B1">
      <w:pPr>
        <w:rPr>
          <w:rtl/>
          <w:lang w:bidi="ar-EG"/>
        </w:rPr>
      </w:pPr>
      <w:r w:rsidRPr="006449C8">
        <w:rPr>
          <w:lang w:bidi="ar-EG"/>
        </w:rPr>
        <w:t>1</w:t>
      </w:r>
      <w:r w:rsidR="00E3581F">
        <w:rPr>
          <w:lang w:bidi="ar-EG"/>
        </w:rPr>
        <w:t>6</w:t>
      </w:r>
      <w:r w:rsidRPr="006449C8">
        <w:rPr>
          <w:lang w:bidi="ar-EG"/>
        </w:rPr>
        <w:t>.1</w:t>
      </w:r>
      <w:r w:rsidRPr="006449C8">
        <w:rPr>
          <w:rtl/>
          <w:lang w:bidi="ar-EG"/>
        </w:rPr>
        <w:tab/>
      </w:r>
      <w:r w:rsidRPr="006449C8">
        <w:rPr>
          <w:rFonts w:hint="cs"/>
          <w:rtl/>
          <w:lang w:bidi="ar-EG"/>
        </w:rPr>
        <w:t xml:space="preserve">واعترض أعضاء آخرون على المقترح. ووفقاً للقرار </w:t>
      </w:r>
      <w:r w:rsidRPr="006449C8">
        <w:rPr>
          <w:bCs/>
          <w:lang w:val="en-CA" w:bidi="ar-EG"/>
        </w:rPr>
        <w:t>1344</w:t>
      </w:r>
      <w:r w:rsidRPr="006449C8">
        <w:rPr>
          <w:rFonts w:hint="cs"/>
          <w:rtl/>
          <w:lang w:bidi="ar-EG"/>
        </w:rPr>
        <w:t xml:space="preserve"> (المعد</w:t>
      </w:r>
      <w:r w:rsidR="00E87F08">
        <w:rPr>
          <w:rFonts w:hint="cs"/>
          <w:rtl/>
          <w:lang w:bidi="ar-EG"/>
        </w:rPr>
        <w:t>ّ</w:t>
      </w:r>
      <w:r w:rsidRPr="006449C8">
        <w:rPr>
          <w:rFonts w:hint="cs"/>
          <w:rtl/>
          <w:lang w:bidi="ar-EG"/>
        </w:rPr>
        <w:t xml:space="preserve">ل في </w:t>
      </w:r>
      <w:r w:rsidRPr="006449C8">
        <w:rPr>
          <w:lang w:bidi="ar-EG"/>
        </w:rPr>
        <w:t>2015</w:t>
      </w:r>
      <w:r w:rsidRPr="006449C8">
        <w:rPr>
          <w:rFonts w:hint="cs"/>
          <w:rtl/>
          <w:lang w:bidi="ar-EG"/>
        </w:rPr>
        <w:t>)، تُقدَّم</w:t>
      </w:r>
      <w:r w:rsidRPr="006449C8">
        <w:rPr>
          <w:rtl/>
          <w:lang w:bidi="ar-EG"/>
        </w:rPr>
        <w:t xml:space="preserve"> </w:t>
      </w:r>
      <w:r w:rsidRPr="006449C8">
        <w:rPr>
          <w:rFonts w:hint="eastAsia"/>
          <w:rtl/>
          <w:lang w:bidi="ar-EG"/>
        </w:rPr>
        <w:t>جميع</w:t>
      </w:r>
      <w:r w:rsidRPr="006449C8">
        <w:rPr>
          <w:rtl/>
          <w:lang w:bidi="ar-EG"/>
        </w:rPr>
        <w:t xml:space="preserve"> </w:t>
      </w:r>
      <w:r w:rsidRPr="006449C8">
        <w:rPr>
          <w:rFonts w:hint="eastAsia"/>
          <w:rtl/>
          <w:lang w:bidi="ar-EG"/>
        </w:rPr>
        <w:t>المدخلات</w:t>
      </w:r>
      <w:r w:rsidRPr="006449C8">
        <w:rPr>
          <w:rtl/>
          <w:lang w:bidi="ar-EG"/>
        </w:rPr>
        <w:t xml:space="preserve"> </w:t>
      </w:r>
      <w:r w:rsidRPr="006449C8">
        <w:rPr>
          <w:rFonts w:hint="eastAsia"/>
          <w:rtl/>
          <w:lang w:bidi="ar-EG"/>
        </w:rPr>
        <w:t>ذات</w:t>
      </w:r>
      <w:r w:rsidRPr="006449C8">
        <w:rPr>
          <w:rtl/>
          <w:lang w:bidi="ar-EG"/>
        </w:rPr>
        <w:t xml:space="preserve"> </w:t>
      </w:r>
      <w:r w:rsidRPr="006449C8">
        <w:rPr>
          <w:rFonts w:hint="eastAsia"/>
          <w:rtl/>
          <w:lang w:bidi="ar-EG"/>
        </w:rPr>
        <w:t>الصلة</w:t>
      </w:r>
      <w:r w:rsidRPr="006449C8">
        <w:rPr>
          <w:rtl/>
          <w:lang w:bidi="ar-EG"/>
        </w:rPr>
        <w:t xml:space="preserve"> </w:t>
      </w:r>
      <w:r w:rsidRPr="006449C8">
        <w:rPr>
          <w:rFonts w:hint="cs"/>
          <w:rtl/>
          <w:lang w:bidi="ar-EG"/>
        </w:rPr>
        <w:t>الواردة من</w:t>
      </w:r>
      <w:r w:rsidRPr="006449C8">
        <w:rPr>
          <w:rtl/>
          <w:lang w:bidi="ar-EG"/>
        </w:rPr>
        <w:t xml:space="preserve"> </w:t>
      </w:r>
      <w:r w:rsidRPr="006449C8">
        <w:rPr>
          <w:rFonts w:hint="eastAsia"/>
          <w:rtl/>
          <w:lang w:bidi="ar-EG"/>
        </w:rPr>
        <w:t>أصحاب</w:t>
      </w:r>
      <w:r w:rsidRPr="006449C8">
        <w:rPr>
          <w:rtl/>
          <w:lang w:bidi="ar-EG"/>
        </w:rPr>
        <w:t xml:space="preserve"> </w:t>
      </w:r>
      <w:r w:rsidRPr="006449C8">
        <w:rPr>
          <w:rFonts w:hint="eastAsia"/>
          <w:rtl/>
          <w:lang w:bidi="ar-EG"/>
        </w:rPr>
        <w:t xml:space="preserve">المصلحة </w:t>
      </w:r>
      <w:r w:rsidRPr="006449C8">
        <w:rPr>
          <w:rFonts w:hint="cs"/>
          <w:rtl/>
          <w:lang w:bidi="ar-EG"/>
        </w:rPr>
        <w:t xml:space="preserve">إلى </w:t>
      </w:r>
      <w:r w:rsidRPr="006449C8">
        <w:rPr>
          <w:rFonts w:hint="eastAsia"/>
          <w:rtl/>
          <w:lang w:bidi="ar-EG"/>
        </w:rPr>
        <w:t>فريق</w:t>
      </w:r>
      <w:r w:rsidRPr="006449C8">
        <w:rPr>
          <w:rtl/>
          <w:lang w:bidi="ar-EG"/>
        </w:rPr>
        <w:t xml:space="preserve"> </w:t>
      </w:r>
      <w:r w:rsidRPr="006449C8">
        <w:rPr>
          <w:rFonts w:hint="cs"/>
          <w:rtl/>
          <w:lang w:bidi="ar-EG"/>
        </w:rPr>
        <w:t>العمل لكي ينظر فيها، وتتاح له جميع مدخلات التشاور المفتوح. والوثيقة الوحيدة الأخرى المسموح بها هي الوثيقة الجامعة للردود. وأثبت هذا الترتيب فعاليته. فقد يكون من المفيد إجراء تحليل إحصائي للمشاركة بحسب المنطقة مثلاً، ومع ذلك فإن</w:t>
      </w:r>
      <w:r w:rsidR="00B200BD">
        <w:rPr>
          <w:rFonts w:hint="eastAsia"/>
          <w:rtl/>
          <w:lang w:bidi="ar-EG"/>
        </w:rPr>
        <w:t> </w:t>
      </w:r>
      <w:r w:rsidRPr="006449C8">
        <w:rPr>
          <w:rFonts w:hint="cs"/>
          <w:rtl/>
          <w:lang w:bidi="ar-EG"/>
        </w:rPr>
        <w:t>الوثيقة الجامعة للردود</w:t>
      </w:r>
      <w:r w:rsidR="00B57792">
        <w:rPr>
          <w:rFonts w:hint="cs"/>
          <w:rtl/>
          <w:lang w:bidi="ar-EG"/>
        </w:rPr>
        <w:t xml:space="preserve"> الحالية</w:t>
      </w:r>
      <w:r w:rsidRPr="006449C8">
        <w:rPr>
          <w:rFonts w:hint="cs"/>
          <w:rtl/>
          <w:lang w:bidi="ar-EG"/>
        </w:rPr>
        <w:t xml:space="preserve"> هي الوسيلة الأكثر فعاليةً لإبراز جميع النقاط المتفق</w:t>
      </w:r>
      <w:r w:rsidR="00B200BD">
        <w:rPr>
          <w:rFonts w:hint="cs"/>
          <w:rtl/>
          <w:lang w:bidi="ar-EG"/>
        </w:rPr>
        <w:t xml:space="preserve"> عليها والشواغل.</w:t>
      </w:r>
    </w:p>
    <w:p w:rsidR="006449C8" w:rsidRPr="006449C8" w:rsidRDefault="006449C8" w:rsidP="00183F00">
      <w:pPr>
        <w:rPr>
          <w:rtl/>
          <w:lang w:bidi="ar-EG"/>
        </w:rPr>
      </w:pPr>
      <w:r w:rsidRPr="006449C8">
        <w:rPr>
          <w:lang w:bidi="ar-EG"/>
        </w:rPr>
        <w:t>1</w:t>
      </w:r>
      <w:r w:rsidR="00E3581F">
        <w:rPr>
          <w:lang w:bidi="ar-EG"/>
        </w:rPr>
        <w:t>7</w:t>
      </w:r>
      <w:r w:rsidRPr="006449C8">
        <w:rPr>
          <w:lang w:bidi="ar-EG"/>
        </w:rPr>
        <w:t>.1</w:t>
      </w:r>
      <w:r w:rsidRPr="006449C8">
        <w:rPr>
          <w:rtl/>
          <w:lang w:bidi="ar-EG"/>
        </w:rPr>
        <w:tab/>
      </w:r>
      <w:r w:rsidRPr="006449C8">
        <w:rPr>
          <w:rFonts w:hint="cs"/>
          <w:rtl/>
          <w:lang w:bidi="ar-EG"/>
        </w:rPr>
        <w:t>وشدد عدد من أعضاء المجلس على أهمية ضمان المش</w:t>
      </w:r>
      <w:r w:rsidR="006343D3">
        <w:rPr>
          <w:rFonts w:hint="cs"/>
          <w:rtl/>
          <w:lang w:bidi="ar-EG"/>
        </w:rPr>
        <w:t>اركة النشطة لجميع أصحاب المصلحة</w:t>
      </w:r>
      <w:r w:rsidRPr="006449C8">
        <w:rPr>
          <w:rFonts w:hint="cs"/>
          <w:rtl/>
          <w:lang w:bidi="ar-EG"/>
        </w:rPr>
        <w:t xml:space="preserve">. وأشار </w:t>
      </w:r>
      <w:r w:rsidR="00316DD7">
        <w:rPr>
          <w:rFonts w:hint="cs"/>
          <w:rtl/>
          <w:lang w:bidi="ar-EG"/>
        </w:rPr>
        <w:t>أحد المراقبين</w:t>
      </w:r>
      <w:r w:rsidRPr="006449C8">
        <w:rPr>
          <w:rFonts w:hint="cs"/>
          <w:rtl/>
          <w:lang w:bidi="ar-EG"/>
        </w:rPr>
        <w:t xml:space="preserve"> إلى أن فريق العمل </w:t>
      </w:r>
      <w:r w:rsidR="007736B3">
        <w:rPr>
          <w:rFonts w:hint="cs"/>
          <w:rtl/>
          <w:lang w:bidi="ar-EG"/>
        </w:rPr>
        <w:t>لا يشمل</w:t>
      </w:r>
      <w:r w:rsidRPr="006449C8">
        <w:rPr>
          <w:rFonts w:hint="cs"/>
          <w:rtl/>
          <w:lang w:bidi="ar-EG"/>
        </w:rPr>
        <w:t xml:space="preserve"> أعضاء القطاعات وجميع أصحاب المصلحة الآخرين وأن </w:t>
      </w:r>
      <w:r w:rsidR="007736B3">
        <w:rPr>
          <w:rFonts w:hint="cs"/>
          <w:rtl/>
          <w:lang w:bidi="ar-EG"/>
        </w:rPr>
        <w:t>مداولاته</w:t>
      </w:r>
      <w:r w:rsidRPr="006449C8">
        <w:rPr>
          <w:rFonts w:hint="cs"/>
          <w:rtl/>
          <w:lang w:bidi="ar-EG"/>
        </w:rPr>
        <w:t xml:space="preserve"> لا</w:t>
      </w:r>
      <w:r w:rsidR="00183F00">
        <w:rPr>
          <w:rFonts w:hint="eastAsia"/>
          <w:rtl/>
          <w:lang w:bidi="ar-EG"/>
        </w:rPr>
        <w:t> </w:t>
      </w:r>
      <w:r w:rsidRPr="006449C8">
        <w:rPr>
          <w:rFonts w:hint="cs"/>
          <w:rtl/>
          <w:lang w:bidi="ar-EG"/>
        </w:rPr>
        <w:t>تتسم بالشفافية</w:t>
      </w:r>
      <w:r w:rsidR="007736B3">
        <w:rPr>
          <w:rFonts w:hint="cs"/>
          <w:rtl/>
          <w:lang w:bidi="ar-EG"/>
        </w:rPr>
        <w:t>،</w:t>
      </w:r>
      <w:r w:rsidRPr="006449C8">
        <w:rPr>
          <w:rFonts w:hint="cs"/>
          <w:rtl/>
          <w:lang w:bidi="ar-EG"/>
        </w:rPr>
        <w:t xml:space="preserve"> </w:t>
      </w:r>
      <w:r w:rsidR="007736B3">
        <w:rPr>
          <w:rFonts w:hint="cs"/>
          <w:rtl/>
          <w:lang w:bidi="ar-EG"/>
        </w:rPr>
        <w:t>مما لا</w:t>
      </w:r>
      <w:r w:rsidR="00183F00">
        <w:rPr>
          <w:rFonts w:hint="eastAsia"/>
          <w:rtl/>
          <w:lang w:bidi="ar-EG"/>
        </w:rPr>
        <w:t> </w:t>
      </w:r>
      <w:r w:rsidR="007736B3">
        <w:rPr>
          <w:rFonts w:hint="cs"/>
          <w:rtl/>
          <w:lang w:bidi="ar-EG"/>
        </w:rPr>
        <w:t xml:space="preserve">يمثل </w:t>
      </w:r>
      <w:r w:rsidRPr="006449C8">
        <w:rPr>
          <w:rFonts w:hint="cs"/>
          <w:rtl/>
          <w:lang w:bidi="ar-EG"/>
        </w:rPr>
        <w:t>طريقة جيدة لإجرا</w:t>
      </w:r>
      <w:r w:rsidR="00316DD7">
        <w:rPr>
          <w:rFonts w:hint="cs"/>
          <w:rtl/>
          <w:lang w:bidi="ar-EG"/>
        </w:rPr>
        <w:t>ء مناقشات بشأن السياسات العامة.</w:t>
      </w:r>
    </w:p>
    <w:p w:rsidR="006449C8" w:rsidRPr="006449C8" w:rsidRDefault="006449C8" w:rsidP="00E3581F">
      <w:pPr>
        <w:rPr>
          <w:rtl/>
          <w:lang w:bidi="ar-EG"/>
        </w:rPr>
      </w:pPr>
      <w:r w:rsidRPr="006449C8">
        <w:rPr>
          <w:lang w:bidi="ar-EG"/>
        </w:rPr>
        <w:t>1</w:t>
      </w:r>
      <w:r w:rsidR="00E3581F">
        <w:rPr>
          <w:lang w:bidi="ar-EG"/>
        </w:rPr>
        <w:t>8</w:t>
      </w:r>
      <w:r w:rsidRPr="006449C8">
        <w:rPr>
          <w:lang w:bidi="ar-EG"/>
        </w:rPr>
        <w:t>.1</w:t>
      </w:r>
      <w:r w:rsidRPr="006449C8">
        <w:rPr>
          <w:rtl/>
          <w:lang w:bidi="ar-EG"/>
        </w:rPr>
        <w:tab/>
      </w:r>
      <w:r w:rsidRPr="006449C8">
        <w:rPr>
          <w:rFonts w:hint="cs"/>
          <w:rtl/>
          <w:lang w:bidi="ar-EG"/>
        </w:rPr>
        <w:t xml:space="preserve">واقترح متحدثان </w:t>
      </w:r>
      <w:r w:rsidR="007736B3">
        <w:rPr>
          <w:rFonts w:hint="cs"/>
          <w:rtl/>
          <w:lang w:bidi="ar-EG"/>
        </w:rPr>
        <w:t>استعمال</w:t>
      </w:r>
      <w:r w:rsidRPr="006449C8">
        <w:rPr>
          <w:rFonts w:hint="cs"/>
          <w:rtl/>
          <w:lang w:bidi="ar-EG"/>
        </w:rPr>
        <w:t xml:space="preserve"> التطبيقات التكنولوجية الحالية </w:t>
      </w:r>
      <w:r w:rsidR="007736B3">
        <w:rPr>
          <w:rFonts w:hint="cs"/>
          <w:rtl/>
          <w:lang w:bidi="ar-EG"/>
        </w:rPr>
        <w:t>كو</w:t>
      </w:r>
      <w:r w:rsidRPr="006449C8">
        <w:rPr>
          <w:rFonts w:hint="cs"/>
          <w:rtl/>
          <w:lang w:bidi="ar-EG"/>
        </w:rPr>
        <w:t>سيلة تساعد الأمانة وفريق العمل على استخل</w:t>
      </w:r>
      <w:r w:rsidR="00D30E74">
        <w:rPr>
          <w:rFonts w:hint="cs"/>
          <w:rtl/>
          <w:lang w:bidi="ar-EG"/>
        </w:rPr>
        <w:t>اص معلومات من المدخلات الواردة.</w:t>
      </w:r>
    </w:p>
    <w:p w:rsidR="006449C8" w:rsidRPr="006449C8" w:rsidRDefault="00E3581F" w:rsidP="007736B3">
      <w:pPr>
        <w:rPr>
          <w:rtl/>
          <w:lang w:bidi="ar-EG"/>
        </w:rPr>
      </w:pPr>
      <w:r>
        <w:rPr>
          <w:lang w:bidi="ar-EG"/>
        </w:rPr>
        <w:t>19</w:t>
      </w:r>
      <w:r w:rsidR="006449C8" w:rsidRPr="006449C8">
        <w:rPr>
          <w:lang w:bidi="ar-EG"/>
        </w:rPr>
        <w:t>.1</w:t>
      </w:r>
      <w:r w:rsidR="006449C8" w:rsidRPr="006449C8">
        <w:rPr>
          <w:rtl/>
          <w:lang w:bidi="ar-EG"/>
        </w:rPr>
        <w:tab/>
      </w:r>
      <w:r w:rsidR="006449C8" w:rsidRPr="006449C8">
        <w:rPr>
          <w:rFonts w:hint="cs"/>
          <w:rtl/>
          <w:lang w:bidi="ar-EG"/>
        </w:rPr>
        <w:t>وفي ظل عدم التوصل إلى توافق في الآراء، اقترحت الرئيسة تسجيل الآراء المتباعدة المعرب عنها في</w:t>
      </w:r>
      <w:r w:rsidR="007736B3">
        <w:rPr>
          <w:rFonts w:hint="eastAsia"/>
          <w:rtl/>
          <w:lang w:bidi="ar-EG"/>
        </w:rPr>
        <w:t> </w:t>
      </w:r>
      <w:r w:rsidR="007736B3">
        <w:rPr>
          <w:rFonts w:hint="cs"/>
          <w:rtl/>
          <w:lang w:bidi="ar-EG"/>
        </w:rPr>
        <w:t>ال</w:t>
      </w:r>
      <w:r w:rsidR="006449C8" w:rsidRPr="006449C8">
        <w:rPr>
          <w:rFonts w:hint="cs"/>
          <w:rtl/>
          <w:lang w:bidi="ar-EG"/>
        </w:rPr>
        <w:t xml:space="preserve">محضر </w:t>
      </w:r>
      <w:r w:rsidR="007736B3">
        <w:rPr>
          <w:rFonts w:hint="cs"/>
          <w:rtl/>
          <w:lang w:bidi="ar-EG"/>
        </w:rPr>
        <w:t>ال</w:t>
      </w:r>
      <w:r w:rsidR="006449C8" w:rsidRPr="006449C8">
        <w:rPr>
          <w:rFonts w:hint="cs"/>
          <w:rtl/>
          <w:lang w:bidi="ar-EG"/>
        </w:rPr>
        <w:t xml:space="preserve">موجز وإحالة المسألة إلى مؤتمر المندوبين المفوضين لعام </w:t>
      </w:r>
      <w:r w:rsidR="006449C8" w:rsidRPr="006449C8">
        <w:rPr>
          <w:lang w:bidi="ar-EG"/>
        </w:rPr>
        <w:t>2018</w:t>
      </w:r>
      <w:r w:rsidR="00D30E74">
        <w:rPr>
          <w:rFonts w:hint="cs"/>
          <w:rtl/>
          <w:lang w:bidi="ar-EG"/>
        </w:rPr>
        <w:t xml:space="preserve"> من أجل البت فيها.</w:t>
      </w:r>
    </w:p>
    <w:p w:rsidR="006449C8" w:rsidRPr="006449C8" w:rsidRDefault="006449C8" w:rsidP="00A6430A">
      <w:pPr>
        <w:rPr>
          <w:rtl/>
          <w:lang w:bidi="ar-EG"/>
        </w:rPr>
      </w:pPr>
      <w:r w:rsidRPr="006449C8">
        <w:rPr>
          <w:lang w:bidi="ar-EG"/>
        </w:rPr>
        <w:t>2</w:t>
      </w:r>
      <w:r w:rsidR="00E3581F">
        <w:rPr>
          <w:lang w:bidi="ar-EG"/>
        </w:rPr>
        <w:t>0</w:t>
      </w:r>
      <w:r w:rsidRPr="006449C8">
        <w:rPr>
          <w:lang w:bidi="ar-EG"/>
        </w:rPr>
        <w:t>.1</w:t>
      </w:r>
      <w:r w:rsidRPr="006449C8">
        <w:rPr>
          <w:rtl/>
          <w:lang w:bidi="ar-EG"/>
        </w:rPr>
        <w:tab/>
      </w:r>
      <w:r w:rsidRPr="006449C8">
        <w:rPr>
          <w:rFonts w:hint="cs"/>
          <w:rtl/>
          <w:lang w:bidi="ar-EG"/>
        </w:rPr>
        <w:t xml:space="preserve">وأيد العديد من أعضاء المجلس هذا الاقتراح. وبموجب القرار </w:t>
      </w:r>
      <w:r w:rsidRPr="006449C8">
        <w:rPr>
          <w:lang w:bidi="ar-EG"/>
        </w:rPr>
        <w:t>102</w:t>
      </w:r>
      <w:r w:rsidRPr="006449C8">
        <w:rPr>
          <w:rFonts w:hint="cs"/>
          <w:rtl/>
          <w:lang w:bidi="ar-EG"/>
        </w:rPr>
        <w:t xml:space="preserve"> (المراجَع في بوسان، </w:t>
      </w:r>
      <w:r w:rsidRPr="006449C8">
        <w:rPr>
          <w:lang w:bidi="ar-EG"/>
        </w:rPr>
        <w:t>2014</w:t>
      </w:r>
      <w:r w:rsidRPr="006449C8">
        <w:rPr>
          <w:rFonts w:hint="cs"/>
          <w:rtl/>
          <w:lang w:bidi="ar-EG"/>
        </w:rPr>
        <w:t>)، يكلَّف المجلس بمراجعة قراره</w:t>
      </w:r>
      <w:r w:rsidR="00B200BD">
        <w:rPr>
          <w:rFonts w:hint="eastAsia"/>
          <w:rtl/>
          <w:lang w:bidi="ar-EG"/>
        </w:rPr>
        <w:t> </w:t>
      </w:r>
      <w:r w:rsidRPr="006449C8">
        <w:rPr>
          <w:lang w:bidi="ar-EG"/>
        </w:rPr>
        <w:t>1344</w:t>
      </w:r>
      <w:r w:rsidRPr="006449C8">
        <w:rPr>
          <w:rFonts w:hint="cs"/>
          <w:rtl/>
          <w:lang w:bidi="ar-EG"/>
        </w:rPr>
        <w:t xml:space="preserve"> الذي يحدد </w:t>
      </w:r>
      <w:r w:rsidR="007736B3">
        <w:rPr>
          <w:rFonts w:hint="cs"/>
          <w:rtl/>
          <w:lang w:bidi="ar-EG"/>
        </w:rPr>
        <w:t>إجراءات</w:t>
      </w:r>
      <w:r w:rsidRPr="006449C8">
        <w:rPr>
          <w:rFonts w:hint="cs"/>
          <w:rtl/>
          <w:lang w:bidi="ar-EG"/>
        </w:rPr>
        <w:t xml:space="preserve"> المشاورات المفتوحة. وأضاف أحد المراقبين، مشيراً إلى أن القرار </w:t>
      </w:r>
      <w:r w:rsidRPr="006449C8">
        <w:rPr>
          <w:lang w:bidi="ar-EG"/>
        </w:rPr>
        <w:t>102</w:t>
      </w:r>
      <w:r w:rsidRPr="006449C8">
        <w:rPr>
          <w:rFonts w:hint="cs"/>
          <w:rtl/>
          <w:lang w:bidi="ar-EG"/>
        </w:rPr>
        <w:t xml:space="preserve"> (المراجَع في بوسان، </w:t>
      </w:r>
      <w:r w:rsidRPr="006449C8">
        <w:rPr>
          <w:lang w:bidi="ar-EG"/>
        </w:rPr>
        <w:t>2014</w:t>
      </w:r>
      <w:r w:rsidRPr="006449C8">
        <w:rPr>
          <w:rFonts w:hint="cs"/>
          <w:rtl/>
          <w:lang w:bidi="ar-EG"/>
        </w:rPr>
        <w:t>) يجسد اتفاقاً توفيقياً تم التوصل إليه في مؤتمر المندوبين المفوضين لعام</w:t>
      </w:r>
      <w:r w:rsidR="007736B3">
        <w:rPr>
          <w:rFonts w:hint="eastAsia"/>
          <w:rtl/>
          <w:lang w:bidi="ar-EG"/>
        </w:rPr>
        <w:t> </w:t>
      </w:r>
      <w:r w:rsidRPr="006449C8">
        <w:rPr>
          <w:lang w:bidi="ar-EG"/>
        </w:rPr>
        <w:t>2014</w:t>
      </w:r>
      <w:r w:rsidRPr="006449C8">
        <w:rPr>
          <w:rFonts w:hint="cs"/>
          <w:rtl/>
          <w:lang w:bidi="ar-EG"/>
        </w:rPr>
        <w:t>، إلى أن أيّ مقترحات لتعديل هذا الاتفاق يجب أن تُعرض على مؤتمر المندوبين المفوضين. وأعرب أعضاء آخرون في</w:t>
      </w:r>
      <w:r w:rsidR="007736B3">
        <w:rPr>
          <w:rFonts w:hint="eastAsia"/>
          <w:rtl/>
          <w:lang w:bidi="ar-EG"/>
        </w:rPr>
        <w:t> </w:t>
      </w:r>
      <w:r w:rsidRPr="006449C8">
        <w:rPr>
          <w:rFonts w:hint="cs"/>
          <w:rtl/>
          <w:lang w:bidi="ar-EG"/>
        </w:rPr>
        <w:t xml:space="preserve">المجلس </w:t>
      </w:r>
      <w:r w:rsidR="007736B3">
        <w:rPr>
          <w:rFonts w:hint="cs"/>
          <w:rtl/>
          <w:lang w:bidi="ar-EG"/>
        </w:rPr>
        <w:t xml:space="preserve">ومراقب واحد </w:t>
      </w:r>
      <w:r w:rsidRPr="006449C8">
        <w:rPr>
          <w:rFonts w:hint="cs"/>
          <w:rtl/>
          <w:lang w:bidi="ar-EG"/>
        </w:rPr>
        <w:t>عن دهشتهم لضرورة إحالة أمر بسيط يتعلق بأساليب عمل الفريق إلى مؤتمر المندوبين المفوضين. فالقرار</w:t>
      </w:r>
      <w:r w:rsidR="00B200BD">
        <w:rPr>
          <w:rFonts w:hint="eastAsia"/>
          <w:rtl/>
          <w:lang w:bidi="ar-EG"/>
        </w:rPr>
        <w:t> </w:t>
      </w:r>
      <w:r w:rsidRPr="006449C8">
        <w:rPr>
          <w:lang w:bidi="ar-EG"/>
        </w:rPr>
        <w:t>102</w:t>
      </w:r>
      <w:r w:rsidRPr="006449C8">
        <w:rPr>
          <w:rFonts w:hint="cs"/>
          <w:rtl/>
          <w:lang w:bidi="ar-EG"/>
        </w:rPr>
        <w:t xml:space="preserve"> يعطي تعليمات واضحة بحيث يتسنى تنفيذ القرار</w:t>
      </w:r>
      <w:r w:rsidR="00A6430A">
        <w:rPr>
          <w:rFonts w:hint="eastAsia"/>
          <w:rtl/>
          <w:lang w:bidi="ar-EG"/>
        </w:rPr>
        <w:t> </w:t>
      </w:r>
      <w:bookmarkStart w:id="1" w:name="_GoBack"/>
      <w:bookmarkEnd w:id="1"/>
      <w:r w:rsidRPr="006449C8">
        <w:rPr>
          <w:bCs/>
          <w:lang w:val="en-CA" w:bidi="ar-EG"/>
        </w:rPr>
        <w:t>1344</w:t>
      </w:r>
      <w:r w:rsidRPr="006449C8">
        <w:rPr>
          <w:rFonts w:hint="cs"/>
          <w:rtl/>
          <w:lang w:bidi="ar-EG"/>
        </w:rPr>
        <w:t xml:space="preserve"> للمجلس. ونظراً إلى ضيق الوقت المخصص لاجتماعات الفريق، فإن من المنطقي أن يُطلب من الأمانة إجراء تحليلات وقائعية للمدخلات الواردة خلال المشاورات المفتوحة على الخط. وينبغي أن يتخ</w:t>
      </w:r>
      <w:r w:rsidR="00B200BD">
        <w:rPr>
          <w:rFonts w:hint="cs"/>
          <w:rtl/>
          <w:lang w:bidi="ar-EG"/>
        </w:rPr>
        <w:t>ذ المجلس قراراً بشأن هذا الأمر.</w:t>
      </w:r>
    </w:p>
    <w:p w:rsidR="006449C8" w:rsidRPr="006449C8" w:rsidRDefault="006449C8" w:rsidP="00E3581F">
      <w:pPr>
        <w:rPr>
          <w:rtl/>
          <w:lang w:bidi="ar-EG"/>
        </w:rPr>
      </w:pPr>
      <w:r w:rsidRPr="006449C8">
        <w:rPr>
          <w:lang w:bidi="ar-EG"/>
        </w:rPr>
        <w:t>2</w:t>
      </w:r>
      <w:r w:rsidR="00E3581F">
        <w:rPr>
          <w:lang w:bidi="ar-EG"/>
        </w:rPr>
        <w:t>1</w:t>
      </w:r>
      <w:r w:rsidRPr="006449C8">
        <w:rPr>
          <w:lang w:bidi="ar-EG"/>
        </w:rPr>
        <w:t>.1</w:t>
      </w:r>
      <w:r w:rsidRPr="006449C8">
        <w:rPr>
          <w:rtl/>
          <w:lang w:bidi="ar-EG"/>
        </w:rPr>
        <w:tab/>
      </w:r>
      <w:r w:rsidRPr="006449C8">
        <w:rPr>
          <w:rFonts w:hint="cs"/>
          <w:rtl/>
          <w:lang w:bidi="ar-EG"/>
        </w:rPr>
        <w:t xml:space="preserve">ولـمّا انقسمت آراء أعضاء المجلس بشأن </w:t>
      </w:r>
      <w:r w:rsidR="007736B3">
        <w:rPr>
          <w:rFonts w:hint="cs"/>
          <w:rtl/>
          <w:lang w:bidi="ar-EG"/>
        </w:rPr>
        <w:t>اقتراح الرئيسة</w:t>
      </w:r>
      <w:r w:rsidRPr="006449C8">
        <w:rPr>
          <w:rFonts w:hint="cs"/>
          <w:rtl/>
          <w:lang w:bidi="ar-EG"/>
        </w:rPr>
        <w:t xml:space="preserve">، ارتأت الرئيسة إمكانية أن يطلب المجلس </w:t>
      </w:r>
      <w:r w:rsidR="007736B3">
        <w:rPr>
          <w:rFonts w:hint="cs"/>
          <w:rtl/>
          <w:lang w:bidi="ar-EG"/>
        </w:rPr>
        <w:t xml:space="preserve">من </w:t>
      </w:r>
      <w:r w:rsidRPr="006449C8">
        <w:rPr>
          <w:rFonts w:hint="cs"/>
          <w:rtl/>
          <w:lang w:bidi="ar-EG"/>
        </w:rPr>
        <w:t>الأمانة إعداد طريقة لإجراء هذه التحليلات، لكي ينظر فيها الفريق في اجتماعه المقبل في سبتمبر</w:t>
      </w:r>
      <w:r w:rsidR="00B27B19">
        <w:rPr>
          <w:rFonts w:hint="eastAsia"/>
          <w:rtl/>
          <w:lang w:bidi="ar-EG"/>
        </w:rPr>
        <w:t> </w:t>
      </w:r>
      <w:r w:rsidRPr="006449C8">
        <w:rPr>
          <w:lang w:bidi="ar-EG"/>
        </w:rPr>
        <w:t>2017</w:t>
      </w:r>
      <w:r w:rsidR="00D30E74">
        <w:rPr>
          <w:rFonts w:hint="cs"/>
          <w:rtl/>
          <w:lang w:bidi="ar-EG"/>
        </w:rPr>
        <w:t>.</w:t>
      </w:r>
    </w:p>
    <w:p w:rsidR="006449C8" w:rsidRPr="006449C8" w:rsidRDefault="006449C8" w:rsidP="00754920">
      <w:pPr>
        <w:keepNext/>
        <w:keepLines/>
        <w:rPr>
          <w:rtl/>
          <w:lang w:bidi="ar-EG"/>
        </w:rPr>
      </w:pPr>
      <w:r w:rsidRPr="006449C8">
        <w:rPr>
          <w:lang w:bidi="ar-EG"/>
        </w:rPr>
        <w:lastRenderedPageBreak/>
        <w:t>2</w:t>
      </w:r>
      <w:r w:rsidR="00E3581F">
        <w:rPr>
          <w:lang w:bidi="ar-EG"/>
        </w:rPr>
        <w:t>2</w:t>
      </w:r>
      <w:r w:rsidRPr="006449C8">
        <w:rPr>
          <w:lang w:bidi="ar-EG"/>
        </w:rPr>
        <w:t>.1</w:t>
      </w:r>
      <w:r w:rsidRPr="006449C8">
        <w:rPr>
          <w:rtl/>
          <w:lang w:bidi="ar-EG"/>
        </w:rPr>
        <w:tab/>
      </w:r>
      <w:r w:rsidRPr="006449C8">
        <w:rPr>
          <w:rFonts w:hint="cs"/>
          <w:rtl/>
          <w:lang w:bidi="ar-EG"/>
        </w:rPr>
        <w:t xml:space="preserve">وحظي هذا الاقتراح بتأييد العديد من أعضاء المجلس بمن فيهم رئيس الفريق. وذُكرت </w:t>
      </w:r>
      <w:r w:rsidR="008B1379">
        <w:rPr>
          <w:rFonts w:hint="cs"/>
          <w:rtl/>
          <w:lang w:bidi="ar-EG"/>
        </w:rPr>
        <w:t>الطرق</w:t>
      </w:r>
      <w:r w:rsidRPr="006449C8">
        <w:rPr>
          <w:rFonts w:hint="cs"/>
          <w:rtl/>
          <w:lang w:bidi="ar-EG"/>
        </w:rPr>
        <w:t xml:space="preserve"> التي تستخدمها حالياً </w:t>
      </w:r>
      <w:r w:rsidR="008B1379">
        <w:rPr>
          <w:rFonts w:hint="cs"/>
          <w:rtl/>
          <w:lang w:bidi="ar-EG"/>
        </w:rPr>
        <w:t>أفرقة أخرى في الاتحاد كنما</w:t>
      </w:r>
      <w:r w:rsidRPr="006449C8">
        <w:rPr>
          <w:rFonts w:hint="cs"/>
          <w:rtl/>
          <w:lang w:bidi="ar-EG"/>
        </w:rPr>
        <w:t>ذج جيد</w:t>
      </w:r>
      <w:r w:rsidR="008B1379">
        <w:rPr>
          <w:rFonts w:hint="cs"/>
          <w:rtl/>
          <w:lang w:bidi="ar-EG"/>
        </w:rPr>
        <w:t>ة</w:t>
      </w:r>
      <w:r w:rsidRPr="006449C8">
        <w:rPr>
          <w:rFonts w:hint="cs"/>
          <w:rtl/>
          <w:lang w:bidi="ar-EG"/>
        </w:rPr>
        <w:t xml:space="preserve"> للتحليل في إطار المشاورات بين أصحاب المصلحة</w:t>
      </w:r>
      <w:r w:rsidR="007736B3">
        <w:rPr>
          <w:rFonts w:hint="cs"/>
          <w:rtl/>
          <w:lang w:bidi="ar-EG"/>
        </w:rPr>
        <w:t xml:space="preserve"> المتعددين</w:t>
      </w:r>
      <w:r w:rsidRPr="006449C8">
        <w:rPr>
          <w:rFonts w:hint="cs"/>
          <w:rtl/>
          <w:lang w:bidi="ar-EG"/>
        </w:rPr>
        <w:t>. وكبديل لذلك،</w:t>
      </w:r>
      <w:r w:rsidR="00944840">
        <w:rPr>
          <w:rFonts w:hint="cs"/>
          <w:rtl/>
          <w:lang w:bidi="ar-EG"/>
        </w:rPr>
        <w:t xml:space="preserve"> يمكن الاحتفاظ بالتجميع الحالي </w:t>
      </w:r>
      <w:r w:rsidRPr="006449C8">
        <w:rPr>
          <w:rFonts w:hint="cs"/>
          <w:rtl/>
          <w:lang w:bidi="ar-EG"/>
        </w:rPr>
        <w:t>مع دعوة الأمانة إلى إجراء تحليل بسيط. واقترح أحد المراقبين، معتبراً أن ليس هناك ما يدعو إلى الشك في</w:t>
      </w:r>
      <w:r w:rsidR="00B200BD">
        <w:rPr>
          <w:rFonts w:hint="eastAsia"/>
          <w:rtl/>
          <w:lang w:bidi="ar-EG"/>
        </w:rPr>
        <w:t> </w:t>
      </w:r>
      <w:r w:rsidRPr="006449C8">
        <w:rPr>
          <w:rFonts w:hint="cs"/>
          <w:rtl/>
          <w:lang w:bidi="ar-EG"/>
        </w:rPr>
        <w:t>حياد الأمانة، أن يُطلب من الأمانة إعداد ملخص للمدخلات الواردة من أجل تقديمها على أساس تجريبي إلى الاجتماع المقبل للفريق؛ وإذا تبين أن المنتج غير مفيد، فإن من الممكن اتخاذ قرار بإحالة المسألة إلى مؤتمر المندوبين المفوضين لعام</w:t>
      </w:r>
      <w:r w:rsidR="00B200BD">
        <w:rPr>
          <w:rFonts w:hint="eastAsia"/>
          <w:rtl/>
          <w:lang w:bidi="ar-EG"/>
        </w:rPr>
        <w:t> </w:t>
      </w:r>
      <w:r w:rsidRPr="006449C8">
        <w:rPr>
          <w:lang w:bidi="ar-EG"/>
        </w:rPr>
        <w:t>2018</w:t>
      </w:r>
      <w:r w:rsidRPr="006449C8">
        <w:rPr>
          <w:rFonts w:hint="cs"/>
          <w:rtl/>
          <w:lang w:bidi="ar-EG"/>
        </w:rPr>
        <w:t xml:space="preserve"> في</w:t>
      </w:r>
      <w:r w:rsidR="00B200BD">
        <w:rPr>
          <w:rFonts w:hint="eastAsia"/>
          <w:rtl/>
          <w:lang w:bidi="ar-EG"/>
        </w:rPr>
        <w:t> </w:t>
      </w:r>
      <w:r w:rsidRPr="006449C8">
        <w:rPr>
          <w:rFonts w:hint="cs"/>
          <w:rtl/>
          <w:lang w:bidi="ar-EG"/>
        </w:rPr>
        <w:t>دورة المجلس لعام</w:t>
      </w:r>
      <w:r w:rsidR="00B200BD">
        <w:rPr>
          <w:rFonts w:hint="eastAsia"/>
          <w:rtl/>
          <w:lang w:bidi="ar-EG"/>
        </w:rPr>
        <w:t> </w:t>
      </w:r>
      <w:r w:rsidRPr="006449C8">
        <w:rPr>
          <w:lang w:bidi="ar-EG"/>
        </w:rPr>
        <w:t>2018</w:t>
      </w:r>
      <w:r w:rsidR="009144AF">
        <w:rPr>
          <w:rFonts w:hint="cs"/>
          <w:rtl/>
          <w:lang w:bidi="ar-EG"/>
        </w:rPr>
        <w:t>.</w:t>
      </w:r>
    </w:p>
    <w:p w:rsidR="006449C8" w:rsidRPr="006449C8" w:rsidRDefault="006449C8" w:rsidP="00E3581F">
      <w:pPr>
        <w:rPr>
          <w:rtl/>
          <w:lang w:bidi="ar-EG"/>
        </w:rPr>
      </w:pPr>
      <w:r w:rsidRPr="006449C8">
        <w:rPr>
          <w:lang w:bidi="ar-EG"/>
        </w:rPr>
        <w:t>2</w:t>
      </w:r>
      <w:r w:rsidR="00E3581F">
        <w:rPr>
          <w:lang w:bidi="ar-EG"/>
        </w:rPr>
        <w:t>3</w:t>
      </w:r>
      <w:r w:rsidRPr="006449C8">
        <w:rPr>
          <w:lang w:bidi="ar-EG"/>
        </w:rPr>
        <w:t>.1</w:t>
      </w:r>
      <w:r w:rsidRPr="006449C8">
        <w:rPr>
          <w:rtl/>
          <w:lang w:bidi="ar-EG"/>
        </w:rPr>
        <w:tab/>
      </w:r>
      <w:r w:rsidRPr="006449C8">
        <w:rPr>
          <w:rFonts w:hint="cs"/>
          <w:rtl/>
          <w:lang w:bidi="ar-EG"/>
        </w:rPr>
        <w:t xml:space="preserve">وفي ظل عدم التوصل إلى اتفاق بشأن الخطوات المقبلة، اقترحت الرئيسة أن </w:t>
      </w:r>
      <w:r w:rsidR="00B200BD">
        <w:rPr>
          <w:rFonts w:hint="cs"/>
          <w:rtl/>
          <w:lang w:bidi="ar-EG"/>
        </w:rPr>
        <w:t>يجري</w:t>
      </w:r>
      <w:r w:rsidR="009144AF">
        <w:rPr>
          <w:rFonts w:hint="cs"/>
          <w:rtl/>
          <w:lang w:bidi="ar-EG"/>
        </w:rPr>
        <w:t xml:space="preserve"> رئيس الفريق مشاورات غير</w:t>
      </w:r>
      <w:r w:rsidR="009144AF">
        <w:rPr>
          <w:rFonts w:hint="eastAsia"/>
          <w:rtl/>
          <w:lang w:bidi="ar-EG"/>
        </w:rPr>
        <w:t> </w:t>
      </w:r>
      <w:r w:rsidRPr="006449C8">
        <w:rPr>
          <w:rFonts w:hint="cs"/>
          <w:rtl/>
          <w:lang w:bidi="ar-EG"/>
        </w:rPr>
        <w:t xml:space="preserve">رسمية مع أعضاء المجلس بهدف التوصل إلى قرار </w:t>
      </w:r>
      <w:r w:rsidR="00B200BD">
        <w:rPr>
          <w:rFonts w:hint="cs"/>
          <w:rtl/>
          <w:lang w:bidi="ar-EG"/>
        </w:rPr>
        <w:t>في</w:t>
      </w:r>
      <w:r w:rsidR="00B200BD">
        <w:rPr>
          <w:rFonts w:hint="eastAsia"/>
          <w:rtl/>
          <w:lang w:bidi="ar-EG"/>
        </w:rPr>
        <w:t> </w:t>
      </w:r>
      <w:r w:rsidR="00D30E74">
        <w:rPr>
          <w:rFonts w:hint="cs"/>
          <w:rtl/>
          <w:lang w:bidi="ar-EG"/>
        </w:rPr>
        <w:t>دورة المجلس الجارية.</w:t>
      </w:r>
    </w:p>
    <w:p w:rsidR="006449C8" w:rsidRPr="006449C8" w:rsidRDefault="006449C8" w:rsidP="00E3581F">
      <w:pPr>
        <w:rPr>
          <w:rtl/>
          <w:lang w:bidi="ar-EG"/>
        </w:rPr>
      </w:pPr>
      <w:r w:rsidRPr="006449C8">
        <w:rPr>
          <w:lang w:bidi="ar-EG"/>
        </w:rPr>
        <w:t>2</w:t>
      </w:r>
      <w:r w:rsidR="00E3581F">
        <w:rPr>
          <w:lang w:bidi="ar-EG"/>
        </w:rPr>
        <w:t>4</w:t>
      </w:r>
      <w:r w:rsidRPr="006449C8">
        <w:rPr>
          <w:lang w:bidi="ar-EG"/>
        </w:rPr>
        <w:t>.1</w:t>
      </w:r>
      <w:r w:rsidRPr="006449C8">
        <w:rPr>
          <w:rtl/>
          <w:lang w:bidi="ar-EG"/>
        </w:rPr>
        <w:tab/>
      </w:r>
      <w:r w:rsidRPr="006449C8">
        <w:rPr>
          <w:rFonts w:hint="cs"/>
          <w:rtl/>
          <w:lang w:bidi="ar-EG"/>
        </w:rPr>
        <w:t>و</w:t>
      </w:r>
      <w:r w:rsidRPr="006449C8">
        <w:rPr>
          <w:rFonts w:hint="cs"/>
          <w:b/>
          <w:bCs/>
          <w:rtl/>
          <w:lang w:bidi="ar-EG"/>
        </w:rPr>
        <w:t>اتُّفق</w:t>
      </w:r>
      <w:r w:rsidR="00266AAC">
        <w:rPr>
          <w:rFonts w:hint="cs"/>
          <w:rtl/>
          <w:lang w:bidi="ar-EG"/>
        </w:rPr>
        <w:t xml:space="preserve"> على ذلك.</w:t>
      </w:r>
    </w:p>
    <w:p w:rsidR="006449C8" w:rsidRPr="006449C8" w:rsidRDefault="006449C8" w:rsidP="00B200BD">
      <w:pPr>
        <w:pStyle w:val="Heading1"/>
        <w:rPr>
          <w:rtl/>
        </w:rPr>
      </w:pPr>
      <w:r w:rsidRPr="006449C8">
        <w:t>2</w:t>
      </w:r>
      <w:r w:rsidRPr="006449C8">
        <w:tab/>
      </w:r>
      <w:r w:rsidRPr="006449C8">
        <w:rPr>
          <w:rFonts w:hint="cs"/>
          <w:rtl/>
        </w:rPr>
        <w:t>البيان الذي أدلى به وزير الاتصالات في نيجيريا</w:t>
      </w:r>
    </w:p>
    <w:p w:rsidR="006449C8" w:rsidRDefault="006449C8" w:rsidP="00B263E9">
      <w:pPr>
        <w:spacing w:after="1440"/>
        <w:rPr>
          <w:rtl/>
          <w:lang w:bidi="ar-EG"/>
        </w:rPr>
      </w:pPr>
      <w:r w:rsidRPr="006449C8">
        <w:rPr>
          <w:lang w:bidi="ar-EG"/>
        </w:rPr>
        <w:t>1.2</w:t>
      </w:r>
      <w:r w:rsidRPr="006449C8">
        <w:rPr>
          <w:rtl/>
          <w:lang w:bidi="ar-EG"/>
        </w:rPr>
        <w:tab/>
      </w:r>
      <w:r w:rsidRPr="006449C8">
        <w:rPr>
          <w:rFonts w:hint="cs"/>
          <w:rtl/>
          <w:lang w:bidi="ar-EG"/>
        </w:rPr>
        <w:t>أدلى السيد عبر الرحيم أديبايو شيتو، وزير الاتصالات في نيجيريا، ببيان يمكن الاطلاع عليه في العنوان التالي:</w:t>
      </w:r>
      <w:r w:rsidR="00470F63">
        <w:rPr>
          <w:rtl/>
          <w:lang w:bidi="ar-EG"/>
        </w:rPr>
        <w:br/>
      </w:r>
      <w:hyperlink r:id="rId23" w:history="1">
        <w:r w:rsidRPr="006449C8">
          <w:rPr>
            <w:rStyle w:val="Hyperlink"/>
            <w:bCs/>
            <w:lang w:val="en-CA" w:bidi="ar-EG"/>
          </w:rPr>
          <w:t>http://www.itu.int/en/council/2017/Documents/SR/Nigeria.doc</w:t>
        </w:r>
      </w:hyperlink>
      <w:r w:rsidRPr="006449C8">
        <w:rPr>
          <w:rFonts w:hint="cs"/>
          <w:rtl/>
          <w:lang w:bidi="ar-EG"/>
        </w:rPr>
        <w:t>.</w:t>
      </w:r>
      <w:r w:rsidRPr="006449C8">
        <w:rPr>
          <w:rFonts w:hint="cs"/>
          <w:rtl/>
        </w:rPr>
        <w:t xml:space="preserve"> وأعلن أن بلاده ستقدم مرشحاً ل</w:t>
      </w:r>
      <w:r w:rsidR="00D30E74">
        <w:rPr>
          <w:rFonts w:hint="cs"/>
          <w:rtl/>
        </w:rPr>
        <w:t>منصب مدير مكتب تنمية الاتصالات.</w:t>
      </w:r>
    </w:p>
    <w:tbl>
      <w:tblPr>
        <w:bidiVisual/>
        <w:tblW w:w="0" w:type="auto"/>
        <w:tblLook w:val="04A0" w:firstRow="1" w:lastRow="0" w:firstColumn="1" w:lastColumn="0" w:noHBand="0" w:noVBand="1"/>
      </w:tblPr>
      <w:tblGrid>
        <w:gridCol w:w="7167"/>
        <w:gridCol w:w="2472"/>
      </w:tblGrid>
      <w:tr w:rsidR="006449C8" w:rsidRPr="006449C8" w:rsidTr="003B7016">
        <w:tc>
          <w:tcPr>
            <w:tcW w:w="7167" w:type="dxa"/>
          </w:tcPr>
          <w:p w:rsidR="006449C8" w:rsidRPr="006449C8" w:rsidRDefault="006449C8" w:rsidP="006449C8">
            <w:pPr>
              <w:rPr>
                <w:rtl/>
                <w:lang w:bidi="ar-EG"/>
              </w:rPr>
            </w:pPr>
            <w:r w:rsidRPr="006449C8">
              <w:rPr>
                <w:rtl/>
                <w:lang w:bidi="ar-EG"/>
              </w:rPr>
              <w:t>الأمين العام:</w:t>
            </w:r>
            <w:r w:rsidRPr="006449C8">
              <w:rPr>
                <w:rtl/>
                <w:lang w:bidi="ar-EG"/>
              </w:rPr>
              <w:tab/>
            </w:r>
            <w:r w:rsidRPr="006449C8">
              <w:rPr>
                <w:rtl/>
                <w:lang w:bidi="ar-EG"/>
              </w:rPr>
              <w:br/>
            </w:r>
            <w:r w:rsidRPr="00D30E74">
              <w:rPr>
                <w:rFonts w:hint="cs"/>
                <w:rtl/>
                <w:lang w:bidi="ar-EG"/>
              </w:rPr>
              <w:t>ه. جاو</w:t>
            </w:r>
          </w:p>
        </w:tc>
        <w:tc>
          <w:tcPr>
            <w:tcW w:w="2472" w:type="dxa"/>
          </w:tcPr>
          <w:p w:rsidR="006449C8" w:rsidRPr="006449C8" w:rsidRDefault="006449C8" w:rsidP="006449C8">
            <w:pPr>
              <w:rPr>
                <w:rtl/>
                <w:lang w:bidi="ar-EG"/>
              </w:rPr>
            </w:pPr>
            <w:r w:rsidRPr="006449C8">
              <w:rPr>
                <w:rtl/>
                <w:lang w:bidi="ar-EG"/>
              </w:rPr>
              <w:t>الرئيس</w:t>
            </w:r>
            <w:r w:rsidRPr="006449C8">
              <w:rPr>
                <w:rFonts w:hint="cs"/>
                <w:rtl/>
                <w:lang w:bidi="ar-EG"/>
              </w:rPr>
              <w:t>ة</w:t>
            </w:r>
            <w:r w:rsidRPr="006449C8">
              <w:rPr>
                <w:rtl/>
                <w:lang w:bidi="ar-EG"/>
              </w:rPr>
              <w:t>:</w:t>
            </w:r>
            <w:r w:rsidRPr="006449C8">
              <w:rPr>
                <w:rtl/>
                <w:lang w:bidi="ar-EG"/>
              </w:rPr>
              <w:br/>
            </w:r>
            <w:r w:rsidRPr="00D30E74">
              <w:rPr>
                <w:rtl/>
              </w:rPr>
              <w:t>إ</w:t>
            </w:r>
            <w:r w:rsidRPr="00D30E74">
              <w:rPr>
                <w:rFonts w:hint="cs"/>
                <w:rtl/>
              </w:rPr>
              <w:t>.</w:t>
            </w:r>
            <w:r w:rsidRPr="00D30E74">
              <w:rPr>
                <w:rtl/>
              </w:rPr>
              <w:t xml:space="preserve"> سبينا</w:t>
            </w:r>
          </w:p>
        </w:tc>
      </w:tr>
    </w:tbl>
    <w:p w:rsidR="006449C8" w:rsidRPr="006449C8" w:rsidRDefault="006449C8" w:rsidP="006449C8">
      <w:pPr>
        <w:spacing w:before="600"/>
        <w:jc w:val="center"/>
        <w:rPr>
          <w:rtl/>
          <w:lang w:bidi="ar-EG"/>
        </w:rPr>
      </w:pPr>
      <w:r w:rsidRPr="006449C8">
        <w:rPr>
          <w:rFonts w:hint="cs"/>
          <w:rtl/>
          <w:lang w:bidi="ar-EG"/>
        </w:rPr>
        <w:t>___________</w:t>
      </w:r>
    </w:p>
    <w:sectPr w:rsidR="006449C8" w:rsidRPr="006449C8" w:rsidSect="008B5B5D">
      <w:headerReference w:type="default" r:id="rId24"/>
      <w:footerReference w:type="defaul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45E" w:rsidRDefault="00F0545E" w:rsidP="00E07379">
      <w:pPr>
        <w:spacing w:before="0" w:line="240" w:lineRule="auto"/>
      </w:pPr>
      <w:r>
        <w:separator/>
      </w:r>
    </w:p>
  </w:endnote>
  <w:endnote w:type="continuationSeparator" w:id="0">
    <w:p w:rsidR="00F0545E" w:rsidRDefault="00F0545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449C8" w:rsidRDefault="000E4FF0" w:rsidP="004840FB">
    <w:pPr>
      <w:pStyle w:val="Footer"/>
      <w:tabs>
        <w:tab w:val="clear" w:pos="5812"/>
        <w:tab w:val="right" w:pos="5670"/>
      </w:tabs>
      <w:rPr>
        <w:lang w:val="fr-CH"/>
      </w:rPr>
    </w:pPr>
    <w:r>
      <w:fldChar w:fldCharType="begin"/>
    </w:r>
    <w:r w:rsidRPr="006449C8">
      <w:rPr>
        <w:lang w:val="fr-CH"/>
      </w:rPr>
      <w:instrText xml:space="preserve"> FILENAME \p \* MERGEFORMAT </w:instrText>
    </w:r>
    <w:r>
      <w:fldChar w:fldCharType="separate"/>
    </w:r>
    <w:r w:rsidR="00275592">
      <w:rPr>
        <w:noProof/>
        <w:lang w:val="fr-CH"/>
      </w:rPr>
      <w:t>P:\ARA\SG\CONSEIL\C17\100\122V2A.docx</w:t>
    </w:r>
    <w:r>
      <w:rPr>
        <w:noProof/>
      </w:rPr>
      <w:fldChar w:fldCharType="end"/>
    </w:r>
    <w:r w:rsidR="004840FB">
      <w:rPr>
        <w:lang w:val="fr-CH"/>
      </w:rPr>
      <w:t>   </w:t>
    </w:r>
    <w:r w:rsidR="00BD0C50" w:rsidRPr="006449C8">
      <w:rPr>
        <w:lang w:val="fr-CH"/>
      </w:rPr>
      <w:t>(</w:t>
    </w:r>
    <w:r w:rsidR="006449C8">
      <w:rPr>
        <w:lang w:val="fr-CH"/>
      </w:rPr>
      <w:t>419222</w:t>
    </w:r>
    <w:r w:rsidR="00BD0C50" w:rsidRPr="006449C8">
      <w:rPr>
        <w:lang w:val="fr-CH"/>
      </w:rPr>
      <w:t>)</w:t>
    </w:r>
    <w:r w:rsidR="00BD0C50" w:rsidRPr="006449C8">
      <w:rPr>
        <w:lang w:val="fr-CH"/>
      </w:rPr>
      <w:tab/>
    </w:r>
    <w:r w:rsidR="00BD0C50" w:rsidRPr="00665956">
      <w:fldChar w:fldCharType="begin"/>
    </w:r>
    <w:r w:rsidR="00BD0C50" w:rsidRPr="00665956">
      <w:instrText xml:space="preserve"> savedate \@ dd.MM.yy </w:instrText>
    </w:r>
    <w:r w:rsidR="00BD0C50" w:rsidRPr="00665956">
      <w:fldChar w:fldCharType="separate"/>
    </w:r>
    <w:r w:rsidR="00183F00">
      <w:rPr>
        <w:noProof/>
      </w:rPr>
      <w:t>04.07.17</w:t>
    </w:r>
    <w:r w:rsidR="00BD0C50" w:rsidRPr="00665956">
      <w:fldChar w:fldCharType="end"/>
    </w:r>
    <w:r w:rsidR="00BD0C50" w:rsidRPr="006449C8">
      <w:rPr>
        <w:lang w:val="fr-CH"/>
      </w:rPr>
      <w:tab/>
    </w:r>
    <w:r w:rsidR="00BD0C50" w:rsidRPr="00665956">
      <w:fldChar w:fldCharType="begin"/>
    </w:r>
    <w:r w:rsidR="00BD0C50" w:rsidRPr="00665956">
      <w:instrText xml:space="preserve"> printdate \@ dd.MM.yy </w:instrText>
    </w:r>
    <w:r w:rsidR="00BD0C50" w:rsidRPr="00665956">
      <w:fldChar w:fldCharType="separate"/>
    </w:r>
    <w:r w:rsidR="00275592">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4840FB">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275592">
      <w:rPr>
        <w:rFonts w:cs="Calibri"/>
        <w:noProof/>
        <w:vanish/>
        <w:lang w:val="fr-FR"/>
      </w:rPr>
      <w:t>P:\ARA\SG\CONSEIL\C17\100\122V2A.docx</w:t>
    </w:r>
    <w:r w:rsidRPr="00C66157">
      <w:rPr>
        <w:rFonts w:cs="Calibri"/>
        <w:vanish/>
      </w:rPr>
      <w:fldChar w:fldCharType="end"/>
    </w:r>
    <w:r w:rsidR="004840FB">
      <w:rPr>
        <w:rFonts w:cs="Calibri"/>
        <w:vanish/>
        <w:lang w:val="fr-CH"/>
      </w:rPr>
      <w:t>   </w:t>
    </w:r>
    <w:r w:rsidRPr="00C66157">
      <w:rPr>
        <w:rFonts w:cs="Calibri"/>
        <w:vanish/>
        <w:lang w:val="fr-FR"/>
      </w:rPr>
      <w:t>(</w:t>
    </w:r>
    <w:r w:rsidR="006449C8">
      <w:rPr>
        <w:rFonts w:cs="Calibri"/>
        <w:vanish/>
        <w:lang w:val="fr-FR"/>
      </w:rPr>
      <w:t>419222</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183F00">
      <w:rPr>
        <w:rFonts w:cs="Calibri"/>
        <w:noProof/>
        <w:vanish/>
        <w:lang w:val="fr-FR"/>
      </w:rPr>
      <w:t>04.07.17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275592">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45E" w:rsidRDefault="00F0545E" w:rsidP="00E07379">
      <w:pPr>
        <w:spacing w:before="0" w:line="240" w:lineRule="auto"/>
      </w:pPr>
      <w:r>
        <w:separator/>
      </w:r>
    </w:p>
  </w:footnote>
  <w:footnote w:type="continuationSeparator" w:id="0">
    <w:p w:rsidR="00F0545E" w:rsidRDefault="00F0545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A6430A" w:rsidP="004840FB">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4</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6449C8">
          <w:rPr>
            <w:rFonts w:eastAsiaTheme="minorEastAsia" w:cs="Calibri"/>
            <w:noProof/>
            <w:sz w:val="20"/>
            <w:szCs w:val="20"/>
            <w:lang w:eastAsia="zh-CN"/>
          </w:rPr>
          <w:t>122</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5E"/>
    <w:rsid w:val="000124CC"/>
    <w:rsid w:val="00041F8B"/>
    <w:rsid w:val="00044D38"/>
    <w:rsid w:val="000460EC"/>
    <w:rsid w:val="00046444"/>
    <w:rsid w:val="0006023B"/>
    <w:rsid w:val="00063D20"/>
    <w:rsid w:val="0008638B"/>
    <w:rsid w:val="00090574"/>
    <w:rsid w:val="00092FC2"/>
    <w:rsid w:val="000A1677"/>
    <w:rsid w:val="000B407F"/>
    <w:rsid w:val="000C13C2"/>
    <w:rsid w:val="000D4C64"/>
    <w:rsid w:val="000E4FF0"/>
    <w:rsid w:val="000F0B1C"/>
    <w:rsid w:val="000F1D42"/>
    <w:rsid w:val="000F4D07"/>
    <w:rsid w:val="00102A03"/>
    <w:rsid w:val="001040A3"/>
    <w:rsid w:val="00173915"/>
    <w:rsid w:val="00183F00"/>
    <w:rsid w:val="0019774A"/>
    <w:rsid w:val="0022345D"/>
    <w:rsid w:val="00225854"/>
    <w:rsid w:val="0023283D"/>
    <w:rsid w:val="00252A0F"/>
    <w:rsid w:val="00252E0C"/>
    <w:rsid w:val="00266AAC"/>
    <w:rsid w:val="00275592"/>
    <w:rsid w:val="00276881"/>
    <w:rsid w:val="002916BE"/>
    <w:rsid w:val="002978F4"/>
    <w:rsid w:val="002B028D"/>
    <w:rsid w:val="002B435E"/>
    <w:rsid w:val="002C4DAE"/>
    <w:rsid w:val="002D6669"/>
    <w:rsid w:val="002E6541"/>
    <w:rsid w:val="002F5560"/>
    <w:rsid w:val="0030486B"/>
    <w:rsid w:val="00316DD7"/>
    <w:rsid w:val="003231B9"/>
    <w:rsid w:val="003275AC"/>
    <w:rsid w:val="00333D29"/>
    <w:rsid w:val="003409F4"/>
    <w:rsid w:val="00357185"/>
    <w:rsid w:val="003C106D"/>
    <w:rsid w:val="003C475F"/>
    <w:rsid w:val="003E4132"/>
    <w:rsid w:val="003F678F"/>
    <w:rsid w:val="004151F3"/>
    <w:rsid w:val="0042686F"/>
    <w:rsid w:val="004367CE"/>
    <w:rsid w:val="00443869"/>
    <w:rsid w:val="00470F63"/>
    <w:rsid w:val="004712C6"/>
    <w:rsid w:val="004840FB"/>
    <w:rsid w:val="00497703"/>
    <w:rsid w:val="004F0F06"/>
    <w:rsid w:val="00501E0E"/>
    <w:rsid w:val="005204D7"/>
    <w:rsid w:val="00525133"/>
    <w:rsid w:val="00530420"/>
    <w:rsid w:val="00552BC5"/>
    <w:rsid w:val="0055516A"/>
    <w:rsid w:val="0056374C"/>
    <w:rsid w:val="0056614F"/>
    <w:rsid w:val="00572A20"/>
    <w:rsid w:val="0057613B"/>
    <w:rsid w:val="0057656F"/>
    <w:rsid w:val="00576731"/>
    <w:rsid w:val="0059285F"/>
    <w:rsid w:val="005A24B1"/>
    <w:rsid w:val="005B7B8A"/>
    <w:rsid w:val="005D6476"/>
    <w:rsid w:val="005D6C0D"/>
    <w:rsid w:val="005E5283"/>
    <w:rsid w:val="005E58F5"/>
    <w:rsid w:val="00606660"/>
    <w:rsid w:val="006157A3"/>
    <w:rsid w:val="00620E60"/>
    <w:rsid w:val="0063315A"/>
    <w:rsid w:val="006343D3"/>
    <w:rsid w:val="006449C8"/>
    <w:rsid w:val="0065591D"/>
    <w:rsid w:val="00662C5A"/>
    <w:rsid w:val="00670AF5"/>
    <w:rsid w:val="006948B1"/>
    <w:rsid w:val="006C1556"/>
    <w:rsid w:val="006F267F"/>
    <w:rsid w:val="006F63F7"/>
    <w:rsid w:val="006F6F03"/>
    <w:rsid w:val="00706D7A"/>
    <w:rsid w:val="00726AEC"/>
    <w:rsid w:val="0073263C"/>
    <w:rsid w:val="0074362E"/>
    <w:rsid w:val="007530CA"/>
    <w:rsid w:val="00754920"/>
    <w:rsid w:val="0076179A"/>
    <w:rsid w:val="007736B3"/>
    <w:rsid w:val="00774049"/>
    <w:rsid w:val="0079553D"/>
    <w:rsid w:val="007B01CC"/>
    <w:rsid w:val="007D4F32"/>
    <w:rsid w:val="007E7C6C"/>
    <w:rsid w:val="007F6238"/>
    <w:rsid w:val="007F646C"/>
    <w:rsid w:val="007F6907"/>
    <w:rsid w:val="00801FCD"/>
    <w:rsid w:val="00803D7E"/>
    <w:rsid w:val="00803F08"/>
    <w:rsid w:val="008235CD"/>
    <w:rsid w:val="00823A07"/>
    <w:rsid w:val="00835FEC"/>
    <w:rsid w:val="008513CB"/>
    <w:rsid w:val="00874D9C"/>
    <w:rsid w:val="008A1810"/>
    <w:rsid w:val="008B1379"/>
    <w:rsid w:val="008B5B5D"/>
    <w:rsid w:val="009011F5"/>
    <w:rsid w:val="009144AF"/>
    <w:rsid w:val="00917694"/>
    <w:rsid w:val="009263CD"/>
    <w:rsid w:val="00930E6D"/>
    <w:rsid w:val="00944840"/>
    <w:rsid w:val="00972CA2"/>
    <w:rsid w:val="00982B28"/>
    <w:rsid w:val="00984EA5"/>
    <w:rsid w:val="00992593"/>
    <w:rsid w:val="009C17E1"/>
    <w:rsid w:val="009C35ED"/>
    <w:rsid w:val="009F1C12"/>
    <w:rsid w:val="00A124CB"/>
    <w:rsid w:val="00A2167A"/>
    <w:rsid w:val="00A25A43"/>
    <w:rsid w:val="00A3295B"/>
    <w:rsid w:val="00A42AE5"/>
    <w:rsid w:val="00A52B61"/>
    <w:rsid w:val="00A6430A"/>
    <w:rsid w:val="00A64820"/>
    <w:rsid w:val="00A71DD6"/>
    <w:rsid w:val="00A723C7"/>
    <w:rsid w:val="00A80E11"/>
    <w:rsid w:val="00A97F94"/>
    <w:rsid w:val="00AB1309"/>
    <w:rsid w:val="00AC2C52"/>
    <w:rsid w:val="00AD1503"/>
    <w:rsid w:val="00AE7244"/>
    <w:rsid w:val="00AF3FEE"/>
    <w:rsid w:val="00AF77FF"/>
    <w:rsid w:val="00B02F46"/>
    <w:rsid w:val="00B2000C"/>
    <w:rsid w:val="00B200BD"/>
    <w:rsid w:val="00B20ADE"/>
    <w:rsid w:val="00B23C4B"/>
    <w:rsid w:val="00B263E9"/>
    <w:rsid w:val="00B27B19"/>
    <w:rsid w:val="00B57792"/>
    <w:rsid w:val="00B66B9A"/>
    <w:rsid w:val="00B82089"/>
    <w:rsid w:val="00B970AE"/>
    <w:rsid w:val="00BA1427"/>
    <w:rsid w:val="00BD0C50"/>
    <w:rsid w:val="00BE49D0"/>
    <w:rsid w:val="00BF2C38"/>
    <w:rsid w:val="00C03BA2"/>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0431"/>
    <w:rsid w:val="00CE2EE1"/>
    <w:rsid w:val="00CF3FFD"/>
    <w:rsid w:val="00CF5ED3"/>
    <w:rsid w:val="00D0494C"/>
    <w:rsid w:val="00D14BEB"/>
    <w:rsid w:val="00D21C89"/>
    <w:rsid w:val="00D30E74"/>
    <w:rsid w:val="00D423DB"/>
    <w:rsid w:val="00D45542"/>
    <w:rsid w:val="00D77D0F"/>
    <w:rsid w:val="00D9352B"/>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3581F"/>
    <w:rsid w:val="00E45211"/>
    <w:rsid w:val="00E7380C"/>
    <w:rsid w:val="00E74BE7"/>
    <w:rsid w:val="00E82C22"/>
    <w:rsid w:val="00E84BB0"/>
    <w:rsid w:val="00E86CC9"/>
    <w:rsid w:val="00E87F08"/>
    <w:rsid w:val="00E96624"/>
    <w:rsid w:val="00F0545E"/>
    <w:rsid w:val="00F126F1"/>
    <w:rsid w:val="00F2106A"/>
    <w:rsid w:val="00F36D8B"/>
    <w:rsid w:val="00F401D0"/>
    <w:rsid w:val="00F45F2B"/>
    <w:rsid w:val="00F57AE4"/>
    <w:rsid w:val="00F67150"/>
    <w:rsid w:val="00F84366"/>
    <w:rsid w:val="00F85089"/>
    <w:rsid w:val="00F85564"/>
    <w:rsid w:val="00F86CFA"/>
    <w:rsid w:val="00F9662E"/>
    <w:rsid w:val="00FC44B0"/>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1430D02-B41B-4D80-8D63-196E1542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6449C8"/>
    <w:rPr>
      <w:rFonts w:ascii="Calibri" w:hAnsi="Calibri" w:cs="Traditional Arabic"/>
      <w:color w:val="0000FF"/>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7-CL-C-0090/en" TargetMode="External"/><Relationship Id="rId18" Type="http://schemas.openxmlformats.org/officeDocument/2006/relationships/hyperlink" Target="https://www.itu.int/md/S17-CL-C-0088/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md/S17-CL-C-0103/en" TargetMode="External"/><Relationship Id="rId7" Type="http://schemas.openxmlformats.org/officeDocument/2006/relationships/webSettings" Target="webSettings.xml"/><Relationship Id="rId12" Type="http://schemas.openxmlformats.org/officeDocument/2006/relationships/hyperlink" Target="https://www.itu.int/md/S17-CL-C-0088/en" TargetMode="External"/><Relationship Id="rId17" Type="http://schemas.openxmlformats.org/officeDocument/2006/relationships/hyperlink" Target="https://www.itu.int/md/S17-CL-C-0051/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17-CL-C-0105/en" TargetMode="External"/><Relationship Id="rId20" Type="http://schemas.openxmlformats.org/officeDocument/2006/relationships/hyperlink" Target="https://www.itu.int/md/S17-CL-C-0091/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7-CL-C-0051/en"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md/S17-CL-C-0103/en" TargetMode="External"/><Relationship Id="rId23" Type="http://schemas.openxmlformats.org/officeDocument/2006/relationships/hyperlink" Target="http://www.itu.int/en/council/2017/Documents/SR/Nigeria.doc"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itu.int/md/S17-CL-C-0090/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7-CL-C-0091/en" TargetMode="External"/><Relationship Id="rId22" Type="http://schemas.openxmlformats.org/officeDocument/2006/relationships/hyperlink" Target="https://www.itu.int/md/S17-CL-C-0105/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de10a323-94a9-4e93-88b4-ea964576960d"/>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4BDFB-DFA6-4F25-B4E8-4F0D4C2B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7</cp:revision>
  <cp:lastPrinted>2016-06-07T13:25:00Z</cp:lastPrinted>
  <dcterms:created xsi:type="dcterms:W3CDTF">2017-07-04T07:28:00Z</dcterms:created>
  <dcterms:modified xsi:type="dcterms:W3CDTF">2017-07-04T12:26:00Z</dcterms:modified>
  <cp:category>Conference document</cp:category>
</cp:coreProperties>
</file>