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91D12">
        <w:trPr>
          <w:cantSplit/>
        </w:trPr>
        <w:tc>
          <w:tcPr>
            <w:tcW w:w="6912" w:type="dxa"/>
          </w:tcPr>
          <w:p w:rsidR="00093EEB" w:rsidRPr="00991D12" w:rsidRDefault="00093EEB" w:rsidP="00093EEB">
            <w:pPr>
              <w:spacing w:before="360"/>
              <w:rPr>
                <w:szCs w:val="24"/>
              </w:rPr>
            </w:pPr>
            <w:bookmarkStart w:id="0" w:name="dc06"/>
            <w:bookmarkStart w:id="1" w:name="dbluepink" w:colFirst="0" w:colLast="0"/>
            <w:bookmarkEnd w:id="0"/>
            <w:r w:rsidRPr="00991D12">
              <w:rPr>
                <w:b/>
                <w:bCs/>
                <w:sz w:val="30"/>
                <w:szCs w:val="30"/>
              </w:rPr>
              <w:t>Consejo 2017</w:t>
            </w:r>
            <w:r w:rsidRPr="00991D12">
              <w:rPr>
                <w:b/>
                <w:bCs/>
                <w:sz w:val="26"/>
                <w:szCs w:val="26"/>
              </w:rPr>
              <w:br/>
            </w:r>
            <w:r w:rsidRPr="00991D12">
              <w:rPr>
                <w:b/>
                <w:bCs/>
                <w:szCs w:val="24"/>
              </w:rPr>
              <w:t>Ginebra, 15-25 de mayo de 2017</w:t>
            </w:r>
          </w:p>
        </w:tc>
        <w:tc>
          <w:tcPr>
            <w:tcW w:w="3261" w:type="dxa"/>
          </w:tcPr>
          <w:p w:rsidR="00093EEB" w:rsidRPr="00991D12" w:rsidRDefault="00093EEB" w:rsidP="00093EEB">
            <w:pPr>
              <w:spacing w:before="0"/>
              <w:jc w:val="right"/>
              <w:rPr>
                <w:szCs w:val="24"/>
              </w:rPr>
            </w:pPr>
            <w:bookmarkStart w:id="2" w:name="ditulogo"/>
            <w:bookmarkEnd w:id="2"/>
            <w:r w:rsidRPr="00991D12">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991D12">
        <w:trPr>
          <w:cantSplit/>
          <w:trHeight w:val="20"/>
        </w:trPr>
        <w:tc>
          <w:tcPr>
            <w:tcW w:w="10173" w:type="dxa"/>
            <w:gridSpan w:val="2"/>
            <w:tcBorders>
              <w:bottom w:val="single" w:sz="12" w:space="0" w:color="auto"/>
            </w:tcBorders>
          </w:tcPr>
          <w:p w:rsidR="00093EEB" w:rsidRPr="00991D12" w:rsidRDefault="00093EEB">
            <w:pPr>
              <w:spacing w:before="0"/>
              <w:rPr>
                <w:b/>
                <w:bCs/>
                <w:szCs w:val="24"/>
              </w:rPr>
            </w:pPr>
          </w:p>
        </w:tc>
      </w:tr>
      <w:tr w:rsidR="00093EEB" w:rsidRPr="00991D12">
        <w:trPr>
          <w:cantSplit/>
          <w:trHeight w:val="20"/>
        </w:trPr>
        <w:tc>
          <w:tcPr>
            <w:tcW w:w="6912" w:type="dxa"/>
            <w:tcBorders>
              <w:top w:val="single" w:sz="12" w:space="0" w:color="auto"/>
            </w:tcBorders>
          </w:tcPr>
          <w:p w:rsidR="00093EEB" w:rsidRPr="00991D1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991D12" w:rsidRDefault="00093EEB">
            <w:pPr>
              <w:spacing w:before="0"/>
              <w:rPr>
                <w:b/>
                <w:bCs/>
                <w:szCs w:val="24"/>
              </w:rPr>
            </w:pPr>
          </w:p>
        </w:tc>
      </w:tr>
      <w:tr w:rsidR="00093EEB" w:rsidRPr="00991D12">
        <w:trPr>
          <w:cantSplit/>
          <w:trHeight w:val="20"/>
        </w:trPr>
        <w:tc>
          <w:tcPr>
            <w:tcW w:w="6912" w:type="dxa"/>
            <w:shd w:val="clear" w:color="auto" w:fill="auto"/>
          </w:tcPr>
          <w:tbl>
            <w:tblPr>
              <w:tblpPr w:leftFromText="180" w:rightFromText="180" w:horzAnchor="margin" w:tblpY="-645"/>
              <w:tblW w:w="10170" w:type="dxa"/>
              <w:tblLayout w:type="fixed"/>
              <w:tblLook w:val="04A0" w:firstRow="1" w:lastRow="0" w:firstColumn="1" w:lastColumn="0" w:noHBand="0" w:noVBand="1"/>
            </w:tblPr>
            <w:tblGrid>
              <w:gridCol w:w="10170"/>
            </w:tblGrid>
            <w:tr w:rsidR="008A71CD" w:rsidRPr="00991D12" w:rsidTr="008A71CD">
              <w:trPr>
                <w:cantSplit/>
                <w:trHeight w:val="20"/>
              </w:trPr>
              <w:tc>
                <w:tcPr>
                  <w:tcW w:w="6912" w:type="dxa"/>
                  <w:hideMark/>
                </w:tcPr>
                <w:p w:rsidR="008A71CD" w:rsidRPr="00991D12" w:rsidRDefault="008A71CD" w:rsidP="008A71CD">
                  <w:pPr>
                    <w:tabs>
                      <w:tab w:val="left" w:pos="1560"/>
                      <w:tab w:val="left" w:pos="3544"/>
                      <w:tab w:val="left" w:pos="3969"/>
                    </w:tabs>
                    <w:spacing w:before="0"/>
                    <w:rPr>
                      <w:rFonts w:cs="Calibri"/>
                      <w:b/>
                      <w:szCs w:val="24"/>
                    </w:rPr>
                  </w:pPr>
                  <w:bookmarkStart w:id="3" w:name="dnum" w:colFirst="1" w:colLast="1"/>
                  <w:bookmarkStart w:id="4" w:name="dmeeting" w:colFirst="0" w:colLast="0"/>
                </w:p>
              </w:tc>
            </w:tr>
          </w:tbl>
          <w:p w:rsidR="00093EEB" w:rsidRPr="00991D12" w:rsidRDefault="00093EEB">
            <w:pPr>
              <w:tabs>
                <w:tab w:val="clear" w:pos="2268"/>
                <w:tab w:val="left" w:pos="1560"/>
                <w:tab w:val="left" w:pos="2269"/>
                <w:tab w:val="left" w:pos="3544"/>
                <w:tab w:val="left" w:pos="3969"/>
              </w:tabs>
              <w:spacing w:before="0" w:line="240" w:lineRule="atLeast"/>
              <w:rPr>
                <w:rFonts w:cs="Times"/>
                <w:b/>
                <w:szCs w:val="24"/>
              </w:rPr>
            </w:pPr>
          </w:p>
        </w:tc>
        <w:tc>
          <w:tcPr>
            <w:tcW w:w="3261" w:type="dxa"/>
          </w:tcPr>
          <w:p w:rsidR="00093EEB" w:rsidRPr="00991D12" w:rsidRDefault="00093EEB" w:rsidP="008A71CD">
            <w:pPr>
              <w:spacing w:before="0"/>
              <w:rPr>
                <w:b/>
                <w:bCs/>
                <w:szCs w:val="24"/>
              </w:rPr>
            </w:pPr>
            <w:r w:rsidRPr="00991D12">
              <w:rPr>
                <w:b/>
                <w:bCs/>
                <w:szCs w:val="24"/>
              </w:rPr>
              <w:t>Documento C17/</w:t>
            </w:r>
            <w:r w:rsidR="00DB7CA2" w:rsidRPr="00991D12">
              <w:rPr>
                <w:b/>
                <w:bCs/>
                <w:szCs w:val="24"/>
              </w:rPr>
              <w:t>117</w:t>
            </w:r>
            <w:r w:rsidRPr="00991D12">
              <w:rPr>
                <w:b/>
                <w:bCs/>
                <w:szCs w:val="24"/>
              </w:rPr>
              <w:t>-S</w:t>
            </w:r>
          </w:p>
        </w:tc>
      </w:tr>
      <w:tr w:rsidR="00093EEB" w:rsidRPr="00991D12">
        <w:trPr>
          <w:cantSplit/>
          <w:trHeight w:val="20"/>
        </w:trPr>
        <w:tc>
          <w:tcPr>
            <w:tcW w:w="6912" w:type="dxa"/>
            <w:shd w:val="clear" w:color="auto" w:fill="auto"/>
          </w:tcPr>
          <w:p w:rsidR="00093EEB" w:rsidRPr="00991D12"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991D12" w:rsidRDefault="00DB7CA2" w:rsidP="00093EEB">
            <w:pPr>
              <w:spacing w:before="0"/>
              <w:rPr>
                <w:b/>
                <w:bCs/>
                <w:szCs w:val="24"/>
              </w:rPr>
            </w:pPr>
            <w:r w:rsidRPr="00991D12">
              <w:rPr>
                <w:b/>
                <w:bCs/>
                <w:szCs w:val="24"/>
              </w:rPr>
              <w:t>16 de mayo de</w:t>
            </w:r>
            <w:r w:rsidR="00093EEB" w:rsidRPr="00991D12">
              <w:rPr>
                <w:b/>
                <w:bCs/>
                <w:szCs w:val="24"/>
              </w:rPr>
              <w:t xml:space="preserve"> 2017</w:t>
            </w:r>
          </w:p>
        </w:tc>
      </w:tr>
      <w:tr w:rsidR="00093EEB" w:rsidRPr="00991D12">
        <w:trPr>
          <w:cantSplit/>
          <w:trHeight w:val="20"/>
        </w:trPr>
        <w:tc>
          <w:tcPr>
            <w:tcW w:w="6912" w:type="dxa"/>
            <w:shd w:val="clear" w:color="auto" w:fill="auto"/>
          </w:tcPr>
          <w:p w:rsidR="00093EEB" w:rsidRPr="00991D12" w:rsidRDefault="00093EEB">
            <w:pPr>
              <w:shd w:val="solid" w:color="FFFFFF" w:fill="FFFFFF"/>
              <w:spacing w:before="0"/>
              <w:rPr>
                <w:smallCaps/>
                <w:szCs w:val="24"/>
              </w:rPr>
            </w:pPr>
            <w:bookmarkStart w:id="6" w:name="dorlang" w:colFirst="1" w:colLast="1"/>
            <w:bookmarkEnd w:id="5"/>
          </w:p>
        </w:tc>
        <w:tc>
          <w:tcPr>
            <w:tcW w:w="3261" w:type="dxa"/>
          </w:tcPr>
          <w:p w:rsidR="00093EEB" w:rsidRPr="00991D12" w:rsidRDefault="00093EEB" w:rsidP="00093EEB">
            <w:pPr>
              <w:spacing w:before="0"/>
              <w:rPr>
                <w:b/>
                <w:bCs/>
                <w:szCs w:val="24"/>
              </w:rPr>
            </w:pPr>
            <w:r w:rsidRPr="00991D12">
              <w:rPr>
                <w:b/>
                <w:bCs/>
                <w:szCs w:val="24"/>
              </w:rPr>
              <w:t>Original: inglés</w:t>
            </w:r>
          </w:p>
        </w:tc>
      </w:tr>
      <w:tr w:rsidR="000221FB" w:rsidRPr="00991D12" w:rsidTr="00DD3CE7">
        <w:trPr>
          <w:cantSplit/>
          <w:trHeight w:val="1648"/>
        </w:trPr>
        <w:tc>
          <w:tcPr>
            <w:tcW w:w="10173" w:type="dxa"/>
            <w:gridSpan w:val="2"/>
          </w:tcPr>
          <w:p w:rsidR="000221FB" w:rsidRPr="004748F3" w:rsidRDefault="000221FB" w:rsidP="004748F3">
            <w:pPr>
              <w:pStyle w:val="ResNo"/>
              <w:rPr>
                <w:lang w:val="fr-FR"/>
              </w:rPr>
            </w:pPr>
            <w:bookmarkStart w:id="7" w:name="dsource" w:colFirst="0" w:colLast="0"/>
            <w:bookmarkEnd w:id="1"/>
            <w:bookmarkEnd w:id="6"/>
            <w:r w:rsidRPr="004748F3">
              <w:rPr>
                <w:lang w:val="fr-FR"/>
              </w:rPr>
              <w:t>resolución 1384</w:t>
            </w:r>
            <w:bookmarkStart w:id="8" w:name="_GoBack"/>
            <w:bookmarkEnd w:id="8"/>
          </w:p>
          <w:p w:rsidR="000221FB" w:rsidRPr="004748F3" w:rsidRDefault="000221FB" w:rsidP="004748F3">
            <w:pPr>
              <w:pStyle w:val="Title2"/>
              <w:rPr>
                <w:lang w:val="fr-FR"/>
              </w:rPr>
            </w:pPr>
            <w:r w:rsidRPr="004748F3">
              <w:rPr>
                <w:caps w:val="0"/>
                <w:lang w:val="fr-FR"/>
              </w:rPr>
              <w:t>(adoptada en la segunda Sesión Plenaria)</w:t>
            </w:r>
          </w:p>
        </w:tc>
      </w:tr>
    </w:tbl>
    <w:bookmarkEnd w:id="7"/>
    <w:p w:rsidR="00053749" w:rsidRPr="00991D12" w:rsidRDefault="00053749" w:rsidP="00E85C5F">
      <w:pPr>
        <w:pStyle w:val="Rectitle"/>
      </w:pPr>
      <w:r w:rsidRPr="00991D12">
        <w:t xml:space="preserve">Creación de un Grupo de Trabajo del Consejo </w:t>
      </w:r>
      <w:r w:rsidR="00E85C5F" w:rsidRPr="00991D12">
        <w:t>sobre</w:t>
      </w:r>
      <w:r w:rsidRPr="00991D12">
        <w:t xml:space="preserve"> </w:t>
      </w:r>
      <w:r w:rsidR="00E85C5F" w:rsidRPr="00991D12">
        <w:t xml:space="preserve">los </w:t>
      </w:r>
      <w:r w:rsidR="00DA621C" w:rsidRPr="00991D12">
        <w:br/>
      </w:r>
      <w:r w:rsidRPr="00991D12">
        <w:t>Plan</w:t>
      </w:r>
      <w:r w:rsidR="00E85C5F" w:rsidRPr="00991D12">
        <w:t>es</w:t>
      </w:r>
      <w:r w:rsidRPr="00991D12">
        <w:t xml:space="preserve"> Estratégico y Financiero de la Unión</w:t>
      </w:r>
      <w:r w:rsidR="00E85C5F" w:rsidRPr="00991D12">
        <w:t xml:space="preserve"> para</w:t>
      </w:r>
      <w:r w:rsidRPr="00991D12">
        <w:t xml:space="preserve"> 20</w:t>
      </w:r>
      <w:r w:rsidR="00E7615C" w:rsidRPr="00991D12">
        <w:t>20</w:t>
      </w:r>
      <w:r w:rsidRPr="00991D12">
        <w:t>-20</w:t>
      </w:r>
      <w:r w:rsidR="00E7615C" w:rsidRPr="00991D12">
        <w:t>23</w:t>
      </w:r>
    </w:p>
    <w:p w:rsidR="00053749" w:rsidRPr="00991D12" w:rsidRDefault="00053749" w:rsidP="00053749">
      <w:pPr>
        <w:pStyle w:val="Recdate"/>
      </w:pPr>
    </w:p>
    <w:p w:rsidR="00053749" w:rsidRPr="00991D12" w:rsidRDefault="00053749" w:rsidP="00053749">
      <w:pPr>
        <w:pStyle w:val="Normalaftertitle"/>
      </w:pPr>
      <w:r w:rsidRPr="00991D12">
        <w:t>El Consejo,</w:t>
      </w:r>
    </w:p>
    <w:p w:rsidR="00053749" w:rsidRPr="00991D12" w:rsidRDefault="00053749" w:rsidP="00053749">
      <w:pPr>
        <w:pStyle w:val="Call"/>
      </w:pPr>
      <w:r w:rsidRPr="00991D12">
        <w:t>considerando</w:t>
      </w:r>
    </w:p>
    <w:p w:rsidR="00053749" w:rsidRPr="00991D12" w:rsidRDefault="00053749" w:rsidP="007B3260">
      <w:r w:rsidRPr="00991D12">
        <w:t xml:space="preserve">que el número 74A de la Constitución encarga al Secretario General que aporte </w:t>
      </w:r>
      <w:r w:rsidR="00E85C5F" w:rsidRPr="00991D12">
        <w:t>la información necesaria</w:t>
      </w:r>
      <w:r w:rsidRPr="00991D12">
        <w:t xml:space="preserve"> para la preparación de un Plan Estratégico,</w:t>
      </w:r>
    </w:p>
    <w:p w:rsidR="00053749" w:rsidRPr="00991D12" w:rsidRDefault="00053749" w:rsidP="00053749">
      <w:pPr>
        <w:pStyle w:val="Call"/>
      </w:pPr>
      <w:r w:rsidRPr="00991D12">
        <w:t>considerando también</w:t>
      </w:r>
    </w:p>
    <w:p w:rsidR="00053749" w:rsidRPr="00991D12" w:rsidRDefault="00053749" w:rsidP="00053749">
      <w:r w:rsidRPr="00991D12">
        <w:rPr>
          <w:i/>
          <w:iCs/>
        </w:rPr>
        <w:t>a)</w:t>
      </w:r>
      <w:r w:rsidRPr="00991D12">
        <w:tab/>
        <w:t>el Artículo 28 de la Constitución y el Artículo 33 del Convenio, relativos a las finanzas de la Unión;</w:t>
      </w:r>
    </w:p>
    <w:p w:rsidR="00053749" w:rsidRPr="00991D12" w:rsidRDefault="00053749" w:rsidP="00E85C5F">
      <w:r w:rsidRPr="00991D12">
        <w:rPr>
          <w:i/>
          <w:iCs/>
        </w:rPr>
        <w:t>b)</w:t>
      </w:r>
      <w:r w:rsidRPr="00991D12">
        <w:tab/>
        <w:t>que</w:t>
      </w:r>
      <w:r w:rsidR="003D4794" w:rsidRPr="00991D12">
        <w:t>,</w:t>
      </w:r>
      <w:r w:rsidRPr="00991D12">
        <w:t xml:space="preserve"> de conformidad con el número 62A del Convenio, debe elaborarse un proyecto de un nuevo Plan Estratégico coordinado al menos cuatro meses antes del comienzo de la Conferencia de Plenipotenciarios de 201</w:t>
      </w:r>
      <w:r w:rsidR="00E85C5F" w:rsidRPr="00991D12">
        <w:t>8</w:t>
      </w:r>
      <w:r w:rsidRPr="00991D12">
        <w:t>;</w:t>
      </w:r>
    </w:p>
    <w:p w:rsidR="00053749" w:rsidRPr="00991D12" w:rsidRDefault="00053749" w:rsidP="00E85C5F">
      <w:r w:rsidRPr="00991D12">
        <w:rPr>
          <w:i/>
          <w:iCs/>
        </w:rPr>
        <w:t>c)</w:t>
      </w:r>
      <w:r w:rsidRPr="00991D12">
        <w:tab/>
        <w:t xml:space="preserve">lo dispuesto en la Decisión 5 (Rev. </w:t>
      </w:r>
      <w:r w:rsidR="00E7615C" w:rsidRPr="00991D12">
        <w:t>Busán</w:t>
      </w:r>
      <w:r w:rsidRPr="00991D12">
        <w:t>, 201</w:t>
      </w:r>
      <w:r w:rsidR="00E7615C" w:rsidRPr="00991D12">
        <w:t>4</w:t>
      </w:r>
      <w:r w:rsidRPr="00991D12">
        <w:t>) respecto de los niveles de ingresos y gastos de la Unión para el periodo 201</w:t>
      </w:r>
      <w:r w:rsidR="00E7615C" w:rsidRPr="00991D12">
        <w:t>6</w:t>
      </w:r>
      <w:r w:rsidRPr="00991D12">
        <w:t>-201</w:t>
      </w:r>
      <w:r w:rsidR="00E7615C" w:rsidRPr="00991D12">
        <w:t>9</w:t>
      </w:r>
      <w:r w:rsidRPr="00991D12">
        <w:t>;</w:t>
      </w:r>
    </w:p>
    <w:p w:rsidR="00E7615C" w:rsidRPr="00991D12" w:rsidRDefault="00E7615C" w:rsidP="003D4794">
      <w:r w:rsidRPr="00991D12">
        <w:rPr>
          <w:i/>
          <w:iCs/>
        </w:rPr>
        <w:t>d)</w:t>
      </w:r>
      <w:r w:rsidRPr="00991D12">
        <w:tab/>
      </w:r>
      <w:bookmarkStart w:id="9" w:name="lt_pId058"/>
      <w:r w:rsidR="00E85C5F" w:rsidRPr="00991D12">
        <w:rPr>
          <w:rFonts w:cstheme="minorHAnsi"/>
          <w:szCs w:val="24"/>
        </w:rPr>
        <w:t>los</w:t>
      </w:r>
      <w:r w:rsidRPr="00991D12">
        <w:rPr>
          <w:rFonts w:cstheme="minorHAnsi"/>
          <w:szCs w:val="24"/>
        </w:rPr>
        <w:t xml:space="preserve"> </w:t>
      </w:r>
      <w:r w:rsidR="008E6887" w:rsidRPr="00991D12">
        <w:rPr>
          <w:rFonts w:cstheme="minorHAnsi"/>
          <w:szCs w:val="24"/>
        </w:rPr>
        <w:t xml:space="preserve">principios </w:t>
      </w:r>
      <w:r w:rsidR="00E85C5F" w:rsidRPr="00991D12">
        <w:rPr>
          <w:rFonts w:cstheme="minorHAnsi"/>
          <w:szCs w:val="24"/>
        </w:rPr>
        <w:t>rectores para la creación, gestión y disolución de Grupos de Trabajo del Consejo</w:t>
      </w:r>
      <w:r w:rsidRPr="00991D12">
        <w:rPr>
          <w:rFonts w:cstheme="minorHAnsi"/>
          <w:szCs w:val="24"/>
        </w:rPr>
        <w:t xml:space="preserve"> </w:t>
      </w:r>
      <w:r w:rsidR="00E85C5F" w:rsidRPr="00991D12">
        <w:rPr>
          <w:rFonts w:cstheme="minorHAnsi"/>
          <w:szCs w:val="24"/>
        </w:rPr>
        <w:t>establecidos en la</w:t>
      </w:r>
      <w:r w:rsidRPr="00991D12">
        <w:rPr>
          <w:rFonts w:cstheme="minorHAnsi"/>
          <w:szCs w:val="24"/>
        </w:rPr>
        <w:t xml:space="preserve"> </w:t>
      </w:r>
      <w:r w:rsidR="00E85C5F" w:rsidRPr="00991D12">
        <w:rPr>
          <w:rFonts w:cstheme="minorHAnsi"/>
          <w:szCs w:val="24"/>
        </w:rPr>
        <w:t>Resolución</w:t>
      </w:r>
      <w:r w:rsidRPr="00991D12">
        <w:rPr>
          <w:rFonts w:cstheme="minorHAnsi"/>
          <w:szCs w:val="24"/>
        </w:rPr>
        <w:t xml:space="preserve"> 1333 (revis</w:t>
      </w:r>
      <w:r w:rsidR="00E85C5F" w:rsidRPr="00991D12">
        <w:rPr>
          <w:rFonts w:cstheme="minorHAnsi"/>
          <w:szCs w:val="24"/>
        </w:rPr>
        <w:t>ada en</w:t>
      </w:r>
      <w:r w:rsidRPr="00991D12">
        <w:rPr>
          <w:rFonts w:cstheme="minorHAnsi"/>
          <w:szCs w:val="24"/>
        </w:rPr>
        <w:t xml:space="preserve"> 2016)</w:t>
      </w:r>
      <w:r w:rsidR="00E85C5F" w:rsidRPr="00991D12">
        <w:rPr>
          <w:rFonts w:cstheme="minorHAnsi"/>
          <w:szCs w:val="24"/>
        </w:rPr>
        <w:t xml:space="preserve"> del Consejo</w:t>
      </w:r>
      <w:r w:rsidRPr="00991D12">
        <w:rPr>
          <w:rFonts w:cstheme="minorHAnsi"/>
          <w:szCs w:val="24"/>
        </w:rPr>
        <w:t xml:space="preserve">, </w:t>
      </w:r>
      <w:r w:rsidR="00E85C5F" w:rsidRPr="00991D12">
        <w:rPr>
          <w:rFonts w:cstheme="minorHAnsi"/>
          <w:szCs w:val="24"/>
        </w:rPr>
        <w:t>que incluye el procedimiento para el nombramiento de los Presidentes y Vicepresidentes de los Grupos de Trabajo del Consejo y las calificaciones de los Presidentes y Vicepresidentes</w:t>
      </w:r>
      <w:r w:rsidRPr="00991D12">
        <w:rPr>
          <w:rFonts w:cstheme="minorHAnsi"/>
          <w:szCs w:val="24"/>
        </w:rPr>
        <w:t>,</w:t>
      </w:r>
      <w:bookmarkEnd w:id="9"/>
    </w:p>
    <w:p w:rsidR="00053749" w:rsidRPr="00991D12" w:rsidRDefault="00053749" w:rsidP="00053749">
      <w:pPr>
        <w:pStyle w:val="Call"/>
      </w:pPr>
      <w:r w:rsidRPr="00991D12">
        <w:t>observando</w:t>
      </w:r>
    </w:p>
    <w:p w:rsidR="00053749" w:rsidRPr="00991D12" w:rsidRDefault="00053749" w:rsidP="00E85C5F">
      <w:r w:rsidRPr="00991D12">
        <w:t xml:space="preserve">que, de conformidad con la Resolución 72 (Rev. </w:t>
      </w:r>
      <w:r w:rsidR="001B7AB0" w:rsidRPr="00991D12">
        <w:t>Busán</w:t>
      </w:r>
      <w:r w:rsidRPr="00991D12">
        <w:t>, 201</w:t>
      </w:r>
      <w:r w:rsidR="001B7AB0" w:rsidRPr="00991D12">
        <w:t>4</w:t>
      </w:r>
      <w:r w:rsidRPr="00991D12">
        <w:t xml:space="preserve">), </w:t>
      </w:r>
      <w:r w:rsidR="001B7AB0" w:rsidRPr="00991D12">
        <w:rPr>
          <w:szCs w:val="22"/>
        </w:rPr>
        <w:t>los progresos en la obtención de las metas y los objetivos de la UIT puede</w:t>
      </w:r>
      <w:r w:rsidR="003D4794" w:rsidRPr="00991D12">
        <w:rPr>
          <w:szCs w:val="22"/>
        </w:rPr>
        <w:t>n</w:t>
      </w:r>
      <w:r w:rsidR="001B7AB0" w:rsidRPr="00991D12">
        <w:rPr>
          <w:szCs w:val="22"/>
        </w:rPr>
        <w:t xml:space="preserve"> evaluarse y mejorarse considerablemente mediante la vinculación de los Planes Estratégico, Financiero y Operacional</w:t>
      </w:r>
      <w:r w:rsidRPr="00991D12">
        <w:t>,</w:t>
      </w:r>
    </w:p>
    <w:p w:rsidR="00053749" w:rsidRPr="00991D12" w:rsidRDefault="00053749" w:rsidP="00053749">
      <w:pPr>
        <w:pStyle w:val="Call"/>
      </w:pPr>
      <w:r w:rsidRPr="00991D12">
        <w:t>teniendo en cuenta</w:t>
      </w:r>
    </w:p>
    <w:p w:rsidR="00053749" w:rsidRPr="00991D12" w:rsidRDefault="00053749" w:rsidP="00053749">
      <w:r w:rsidRPr="00991D12">
        <w:t xml:space="preserve">los Informes del Grupo sobre Gestión Financiera y Gestión de Recursos Humanos, así como otros Grupos de Trabajo del Consejo pertinentes con objeto de garantizar que se tienen en cuenta todos los temas </w:t>
      </w:r>
      <w:r w:rsidR="003E7CC3" w:rsidRPr="00991D12">
        <w:t>oportunos</w:t>
      </w:r>
      <w:r w:rsidRPr="00991D12">
        <w:t>,</w:t>
      </w:r>
    </w:p>
    <w:p w:rsidR="00053749" w:rsidRPr="00991D12" w:rsidRDefault="00053749" w:rsidP="00053749">
      <w:pPr>
        <w:pStyle w:val="Call"/>
      </w:pPr>
      <w:r w:rsidRPr="00991D12">
        <w:lastRenderedPageBreak/>
        <w:t>resuelve</w:t>
      </w:r>
    </w:p>
    <w:p w:rsidR="00053749" w:rsidRPr="00991D12" w:rsidRDefault="00E85C5F" w:rsidP="00E85C5F">
      <w:r w:rsidRPr="00991D12">
        <w:t>crear</w:t>
      </w:r>
      <w:r w:rsidR="00053749" w:rsidRPr="00991D12">
        <w:t xml:space="preserve"> un Grupo de Trabajo, encargado de elaborar </w:t>
      </w:r>
      <w:r w:rsidRPr="00991D12">
        <w:t xml:space="preserve">los </w:t>
      </w:r>
      <w:r w:rsidR="00053749" w:rsidRPr="00991D12">
        <w:t>proyecto</w:t>
      </w:r>
      <w:r w:rsidRPr="00991D12">
        <w:t>s</w:t>
      </w:r>
      <w:r w:rsidR="00053749" w:rsidRPr="00991D12">
        <w:t xml:space="preserve"> de Plan Estratégico y de Plan Financiero para su consideración por el Consejo, en su reunión de 201</w:t>
      </w:r>
      <w:r w:rsidR="001B7AB0" w:rsidRPr="00991D12">
        <w:t>8</w:t>
      </w:r>
      <w:r w:rsidR="00053749" w:rsidRPr="00991D12">
        <w:t xml:space="preserve">, y </w:t>
      </w:r>
      <w:r w:rsidRPr="00991D12">
        <w:t>su</w:t>
      </w:r>
      <w:r w:rsidR="00053749" w:rsidRPr="00991D12">
        <w:t xml:space="preserve"> presentación </w:t>
      </w:r>
      <w:r w:rsidRPr="00991D12">
        <w:t xml:space="preserve">por el Consejo </w:t>
      </w:r>
      <w:r w:rsidR="00053749" w:rsidRPr="00991D12">
        <w:t>a la PP</w:t>
      </w:r>
      <w:r w:rsidR="00053749" w:rsidRPr="00991D12">
        <w:noBreakHyphen/>
        <w:t>1</w:t>
      </w:r>
      <w:r w:rsidR="001B7AB0" w:rsidRPr="00991D12">
        <w:t>8</w:t>
      </w:r>
      <w:r w:rsidR="00053749" w:rsidRPr="00991D12">
        <w:t>. El Grupo de Trabajo (GTC-PEPF) abierto a todos los Estados Miembros</w:t>
      </w:r>
      <w:r w:rsidRPr="00991D12">
        <w:t xml:space="preserve"> y,</w:t>
      </w:r>
      <w:r w:rsidR="00053749" w:rsidRPr="00991D12">
        <w:t xml:space="preserve"> en el caso del proyecto de Plan Estratégico</w:t>
      </w:r>
      <w:r w:rsidRPr="00991D12">
        <w:t>,</w:t>
      </w:r>
      <w:r w:rsidR="00053749" w:rsidRPr="00991D12">
        <w:t xml:space="preserve"> también a los Miembros de Sector</w:t>
      </w:r>
      <w:r w:rsidRPr="00991D12">
        <w:t>, tiene e</w:t>
      </w:r>
      <w:r w:rsidR="00053749" w:rsidRPr="00991D12">
        <w:t>l siguiente mandato:</w:t>
      </w:r>
    </w:p>
    <w:p w:rsidR="00053749" w:rsidRPr="00991D12" w:rsidRDefault="00053749" w:rsidP="00E85C5F">
      <w:pPr>
        <w:pStyle w:val="enumlev1"/>
      </w:pPr>
      <w:r w:rsidRPr="00991D12">
        <w:t>a)</w:t>
      </w:r>
      <w:r w:rsidRPr="00991D12">
        <w:tab/>
        <w:t>identificar, con la ayuda del Secretario General y los Directores de las Oficinas, las fuentes de información que habrán de utilizarse en la elaboración de los proyectos de Planes, teniendo en cuenta las deliberaciones sobre este particular durante la reunión de 201</w:t>
      </w:r>
      <w:r w:rsidR="001B7AB0" w:rsidRPr="00991D12">
        <w:t>7</w:t>
      </w:r>
      <w:r w:rsidRPr="00991D12">
        <w:t xml:space="preserve"> del Consejo;</w:t>
      </w:r>
    </w:p>
    <w:p w:rsidR="001B7AB0" w:rsidRPr="00991D12" w:rsidRDefault="00053749" w:rsidP="0015716E">
      <w:pPr>
        <w:pStyle w:val="enumlev1"/>
      </w:pPr>
      <w:r w:rsidRPr="00991D12">
        <w:t>b)</w:t>
      </w:r>
      <w:r w:rsidRPr="00991D12">
        <w:tab/>
      </w:r>
      <w:bookmarkStart w:id="10" w:name="lt_pId069"/>
      <w:r w:rsidR="00E85C5F" w:rsidRPr="00991D12">
        <w:t xml:space="preserve">elaborar proyectos de Plan Estratégico y de Plan Financiero </w:t>
      </w:r>
      <w:r w:rsidR="0015716E" w:rsidRPr="00991D12">
        <w:t>para su presentación a la reunión de 2018 del Consejo</w:t>
      </w:r>
      <w:r w:rsidR="001B7AB0" w:rsidRPr="00991D12">
        <w:rPr>
          <w:rFonts w:cstheme="minorHAnsi"/>
          <w:szCs w:val="24"/>
        </w:rPr>
        <w:t>;</w:t>
      </w:r>
      <w:bookmarkEnd w:id="10"/>
    </w:p>
    <w:p w:rsidR="00053749" w:rsidRPr="00991D12" w:rsidRDefault="00A46E7D" w:rsidP="00053749">
      <w:pPr>
        <w:pStyle w:val="enumlev1"/>
      </w:pPr>
      <w:r w:rsidRPr="00991D12">
        <w:t>c</w:t>
      </w:r>
      <w:r w:rsidR="00053749" w:rsidRPr="00991D12">
        <w:t>)</w:t>
      </w:r>
      <w:r w:rsidR="00053749" w:rsidRPr="00991D12">
        <w:tab/>
        <w:t>proseguir, si procede, sus deliberaciones acerca del Plan Financiero hasta la reunión extraordinar</w:t>
      </w:r>
      <w:r w:rsidR="007452A2" w:rsidRPr="00991D12">
        <w:t>ia del Consejo previa a la PP-18</w:t>
      </w:r>
      <w:r w:rsidR="00053749" w:rsidRPr="00991D12">
        <w:t>;</w:t>
      </w:r>
    </w:p>
    <w:p w:rsidR="00053749" w:rsidRPr="00991D12" w:rsidRDefault="00A46E7D" w:rsidP="00053749">
      <w:pPr>
        <w:pStyle w:val="enumlev1"/>
      </w:pPr>
      <w:r w:rsidRPr="00991D12">
        <w:t>d</w:t>
      </w:r>
      <w:r w:rsidR="00053749" w:rsidRPr="00991D12">
        <w:t>)</w:t>
      </w:r>
      <w:r w:rsidR="00053749" w:rsidRPr="00991D12">
        <w:tab/>
        <w:t>mantener una estrecha coordinación con otros Grupos de Trabajo del Consejo encargados de temas afines a los proyectos de Planes Estratégico y Financiero,</w:t>
      </w:r>
    </w:p>
    <w:p w:rsidR="00053749" w:rsidRPr="00991D12" w:rsidRDefault="00053749" w:rsidP="00053749">
      <w:pPr>
        <w:pStyle w:val="Call"/>
      </w:pPr>
      <w:r w:rsidRPr="00991D12">
        <w:t>encarga al Secretario General, con la colaboración de los Directores de las Oficinas</w:t>
      </w:r>
    </w:p>
    <w:p w:rsidR="00053749" w:rsidRPr="00991D12" w:rsidRDefault="00501EA4" w:rsidP="0015716E">
      <w:r w:rsidRPr="00991D12">
        <w:t>1</w:t>
      </w:r>
      <w:r w:rsidRPr="00991D12">
        <w:tab/>
      </w:r>
      <w:r w:rsidR="0015716E" w:rsidRPr="00991D12">
        <w:t xml:space="preserve">que </w:t>
      </w:r>
      <w:r w:rsidR="00053749" w:rsidRPr="00991D12">
        <w:t>proporcion</w:t>
      </w:r>
      <w:r w:rsidR="0015716E" w:rsidRPr="00991D12">
        <w:t>e</w:t>
      </w:r>
      <w:r w:rsidR="00053749" w:rsidRPr="00991D12">
        <w:t xml:space="preserve"> al GTC-PEPF toda la ayuda y d</w:t>
      </w:r>
      <w:r w:rsidRPr="00991D12">
        <w:t>ocumentación que éste requiera;</w:t>
      </w:r>
    </w:p>
    <w:p w:rsidR="000D0E28" w:rsidRPr="00991D12" w:rsidRDefault="000D0E28" w:rsidP="0015716E">
      <w:r w:rsidRPr="00991D12">
        <w:t>2</w:t>
      </w:r>
      <w:r w:rsidRPr="00991D12">
        <w:tab/>
      </w:r>
      <w:r w:rsidR="006E172C" w:rsidRPr="00991D12">
        <w:t>que publique en el sitio web de la PP</w:t>
      </w:r>
      <w:r w:rsidR="006E172C" w:rsidRPr="00991D12">
        <w:noBreakHyphen/>
        <w:t>18 el proyecto de nuevo Plan Estratégico coordinado aprobado por el Consejo en su reunión de 2018, cuatro meses antes del comienzo de la Conferencia de Plenipotenciarios</w:t>
      </w:r>
      <w:r w:rsidR="001107C2" w:rsidRPr="00991D12">
        <w:t>,</w:t>
      </w:r>
    </w:p>
    <w:p w:rsidR="00053749" w:rsidRPr="00991D12" w:rsidRDefault="00053749" w:rsidP="0015716E">
      <w:pPr>
        <w:pStyle w:val="Call"/>
      </w:pPr>
      <w:r w:rsidRPr="00991D12">
        <w:t>invita a los miembros, al Grupo de Trabajo del Consejo sobre Recursos Humanos y Financieros, a los funcionarios de elección y a los Grupos Asesores de los Sectores</w:t>
      </w:r>
    </w:p>
    <w:p w:rsidR="00053749" w:rsidRPr="00991D12" w:rsidRDefault="00053749" w:rsidP="0015716E">
      <w:r w:rsidRPr="00991D12">
        <w:t>1</w:t>
      </w:r>
      <w:r w:rsidRPr="00991D12">
        <w:tab/>
        <w:t xml:space="preserve">a proporcionar todas las contribuciones y la asistencia necesarias para la preparación de los proyectos de Planes Estratégico y Financiero, y a </w:t>
      </w:r>
      <w:r w:rsidR="0015716E" w:rsidRPr="00991D12">
        <w:t>aprovechar plenamente</w:t>
      </w:r>
      <w:r w:rsidRPr="00991D12">
        <w:t xml:space="preserve"> los medios de trabajo electrónicos;</w:t>
      </w:r>
    </w:p>
    <w:p w:rsidR="00053749" w:rsidRPr="00991D12" w:rsidRDefault="00053749" w:rsidP="0015716E">
      <w:r w:rsidRPr="00991D12">
        <w:t>2</w:t>
      </w:r>
      <w:r w:rsidRPr="00991D12">
        <w:tab/>
      </w:r>
      <w:r w:rsidR="0015716E" w:rsidRPr="00991D12">
        <w:t xml:space="preserve">a seguir trabajando en pro de la sincronización y vinculación entre las funciones de </w:t>
      </w:r>
      <w:r w:rsidRPr="00991D12">
        <w:t>planificación estratégica, financiera y operacional en la UIT.</w:t>
      </w:r>
    </w:p>
    <w:p w:rsidR="00053749" w:rsidRPr="00991D12" w:rsidRDefault="00053749" w:rsidP="0032202E">
      <w:pPr>
        <w:pStyle w:val="Reasons"/>
      </w:pPr>
    </w:p>
    <w:p w:rsidR="00053749" w:rsidRPr="00991D12" w:rsidRDefault="00053749">
      <w:pPr>
        <w:jc w:val="center"/>
      </w:pPr>
      <w:r w:rsidRPr="00991D12">
        <w:t>______________</w:t>
      </w:r>
    </w:p>
    <w:sectPr w:rsidR="00053749" w:rsidRPr="00991D12"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046" w:rsidRDefault="00455046">
      <w:r>
        <w:separator/>
      </w:r>
    </w:p>
  </w:endnote>
  <w:endnote w:type="continuationSeparator" w:id="0">
    <w:p w:rsidR="00455046" w:rsidRDefault="0045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95" w:rsidRPr="00DB7CA2" w:rsidRDefault="00BB6895" w:rsidP="003F28FC">
    <w:pPr>
      <w:pStyle w:val="Footer"/>
      <w:rPr>
        <w:lang w:val="fr-CH"/>
      </w:rPr>
    </w:pPr>
    <w:r>
      <w:fldChar w:fldCharType="begin"/>
    </w:r>
    <w:r w:rsidRPr="00DB7CA2">
      <w:rPr>
        <w:lang w:val="fr-CH"/>
      </w:rPr>
      <w:instrText xml:space="preserve"> FILENAME \p  \* MERGEFORMAT </w:instrText>
    </w:r>
    <w:r>
      <w:fldChar w:fldCharType="separate"/>
    </w:r>
    <w:r w:rsidR="003F28FC">
      <w:rPr>
        <w:lang w:val="fr-CH"/>
      </w:rPr>
      <w:t>P:\ESP\SG\CONSEIL\C17\100\117S.docx</w:t>
    </w:r>
    <w:r>
      <w:fldChar w:fldCharType="end"/>
    </w:r>
    <w:r w:rsidRPr="00DB7CA2">
      <w:rPr>
        <w:lang w:val="fr-CH"/>
      </w:rPr>
      <w:t xml:space="preserve"> (</w:t>
    </w:r>
    <w:r w:rsidR="003F28FC">
      <w:rPr>
        <w:lang w:val="fr-CH"/>
      </w:rPr>
      <w:t>418790</w:t>
    </w:r>
    <w:r w:rsidRPr="00DB7CA2">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046" w:rsidRDefault="00455046">
      <w:r>
        <w:t>____________________</w:t>
      </w:r>
    </w:p>
  </w:footnote>
  <w:footnote w:type="continuationSeparator" w:id="0">
    <w:p w:rsidR="00455046" w:rsidRDefault="00455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D3CE7">
      <w:rPr>
        <w:noProof/>
      </w:rPr>
      <w:t>2</w:t>
    </w:r>
    <w:r>
      <w:rPr>
        <w:noProof/>
      </w:rPr>
      <w:fldChar w:fldCharType="end"/>
    </w:r>
  </w:p>
  <w:p w:rsidR="00760F1C" w:rsidRDefault="00760F1C" w:rsidP="00E7615C">
    <w:pPr>
      <w:pStyle w:val="Header"/>
    </w:pPr>
    <w:r>
      <w:t>C</w:t>
    </w:r>
    <w:r w:rsidR="007F350B">
      <w:t>1</w:t>
    </w:r>
    <w:r w:rsidR="00B8298E">
      <w:t>7</w:t>
    </w:r>
    <w:r>
      <w:t>/</w:t>
    </w:r>
    <w:r w:rsidR="003F28FC">
      <w:t>117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DD"/>
    <w:rsid w:val="000221FB"/>
    <w:rsid w:val="00053749"/>
    <w:rsid w:val="00093EEB"/>
    <w:rsid w:val="000B0D00"/>
    <w:rsid w:val="000B7C15"/>
    <w:rsid w:val="000D0E28"/>
    <w:rsid w:val="000D1D0F"/>
    <w:rsid w:val="000F5290"/>
    <w:rsid w:val="000F5CB7"/>
    <w:rsid w:val="0010165C"/>
    <w:rsid w:val="001107C2"/>
    <w:rsid w:val="00146BFB"/>
    <w:rsid w:val="0015716E"/>
    <w:rsid w:val="001B7AB0"/>
    <w:rsid w:val="001F14A2"/>
    <w:rsid w:val="002065DC"/>
    <w:rsid w:val="002801AA"/>
    <w:rsid w:val="002A1204"/>
    <w:rsid w:val="002C4676"/>
    <w:rsid w:val="002C635F"/>
    <w:rsid w:val="002C70B0"/>
    <w:rsid w:val="002D451E"/>
    <w:rsid w:val="002F1BD0"/>
    <w:rsid w:val="002F3CC4"/>
    <w:rsid w:val="0037616F"/>
    <w:rsid w:val="003D03DE"/>
    <w:rsid w:val="003D4794"/>
    <w:rsid w:val="003E7CC3"/>
    <w:rsid w:val="003F28FC"/>
    <w:rsid w:val="00455046"/>
    <w:rsid w:val="004748F3"/>
    <w:rsid w:val="004D07EA"/>
    <w:rsid w:val="00501EA4"/>
    <w:rsid w:val="00513630"/>
    <w:rsid w:val="00553412"/>
    <w:rsid w:val="00560125"/>
    <w:rsid w:val="00585553"/>
    <w:rsid w:val="005B34D9"/>
    <w:rsid w:val="005D0CCF"/>
    <w:rsid w:val="005F410F"/>
    <w:rsid w:val="0060149A"/>
    <w:rsid w:val="00601924"/>
    <w:rsid w:val="00640BDC"/>
    <w:rsid w:val="006447EA"/>
    <w:rsid w:val="0064731F"/>
    <w:rsid w:val="006508DD"/>
    <w:rsid w:val="00666F83"/>
    <w:rsid w:val="006710F6"/>
    <w:rsid w:val="006740E7"/>
    <w:rsid w:val="0069125F"/>
    <w:rsid w:val="00691A74"/>
    <w:rsid w:val="006C1B56"/>
    <w:rsid w:val="006D4761"/>
    <w:rsid w:val="006E172C"/>
    <w:rsid w:val="00711FC9"/>
    <w:rsid w:val="007133FD"/>
    <w:rsid w:val="00726872"/>
    <w:rsid w:val="007452A2"/>
    <w:rsid w:val="00757FF9"/>
    <w:rsid w:val="00760F1C"/>
    <w:rsid w:val="007627E3"/>
    <w:rsid w:val="007657F0"/>
    <w:rsid w:val="0077252D"/>
    <w:rsid w:val="007B3260"/>
    <w:rsid w:val="007E5DD3"/>
    <w:rsid w:val="007F350B"/>
    <w:rsid w:val="00801D37"/>
    <w:rsid w:val="0081604B"/>
    <w:rsid w:val="00820BE4"/>
    <w:rsid w:val="008451E8"/>
    <w:rsid w:val="008A71CD"/>
    <w:rsid w:val="008E6887"/>
    <w:rsid w:val="00913B9C"/>
    <w:rsid w:val="0094760D"/>
    <w:rsid w:val="00956E77"/>
    <w:rsid w:val="00991D12"/>
    <w:rsid w:val="00996734"/>
    <w:rsid w:val="009E53DE"/>
    <w:rsid w:val="009F3A41"/>
    <w:rsid w:val="00A04A96"/>
    <w:rsid w:val="00A46E7D"/>
    <w:rsid w:val="00AA390C"/>
    <w:rsid w:val="00B0200A"/>
    <w:rsid w:val="00B574DB"/>
    <w:rsid w:val="00B826C2"/>
    <w:rsid w:val="00B8298E"/>
    <w:rsid w:val="00BB6895"/>
    <w:rsid w:val="00BC422D"/>
    <w:rsid w:val="00BD0723"/>
    <w:rsid w:val="00BD2518"/>
    <w:rsid w:val="00BF1D1C"/>
    <w:rsid w:val="00C034CD"/>
    <w:rsid w:val="00C20C59"/>
    <w:rsid w:val="00C55B1F"/>
    <w:rsid w:val="00C83568"/>
    <w:rsid w:val="00CC2424"/>
    <w:rsid w:val="00CF1A67"/>
    <w:rsid w:val="00D21A61"/>
    <w:rsid w:val="00D233E3"/>
    <w:rsid w:val="00D2750E"/>
    <w:rsid w:val="00D5611B"/>
    <w:rsid w:val="00D62446"/>
    <w:rsid w:val="00D94447"/>
    <w:rsid w:val="00DA4EA2"/>
    <w:rsid w:val="00DA621C"/>
    <w:rsid w:val="00DB3236"/>
    <w:rsid w:val="00DB42FD"/>
    <w:rsid w:val="00DB7CA2"/>
    <w:rsid w:val="00DC3D3E"/>
    <w:rsid w:val="00DD3CE7"/>
    <w:rsid w:val="00DE2C90"/>
    <w:rsid w:val="00DE307D"/>
    <w:rsid w:val="00DE3B24"/>
    <w:rsid w:val="00E06947"/>
    <w:rsid w:val="00E16A03"/>
    <w:rsid w:val="00E3592D"/>
    <w:rsid w:val="00E7615C"/>
    <w:rsid w:val="00E85C5F"/>
    <w:rsid w:val="00E863D7"/>
    <w:rsid w:val="00E92DE8"/>
    <w:rsid w:val="00EB1212"/>
    <w:rsid w:val="00ED48F4"/>
    <w:rsid w:val="00ED65AB"/>
    <w:rsid w:val="00EE6CD1"/>
    <w:rsid w:val="00F12850"/>
    <w:rsid w:val="00F33BF4"/>
    <w:rsid w:val="00F447E2"/>
    <w:rsid w:val="00F7105E"/>
    <w:rsid w:val="00F75F57"/>
    <w:rsid w:val="00F82FEE"/>
    <w:rsid w:val="00FC0099"/>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5C22AEF-8E43-4103-8DAF-E01852E0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3E7C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E7CC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83483">
      <w:bodyDiv w:val="1"/>
      <w:marLeft w:val="0"/>
      <w:marRight w:val="0"/>
      <w:marTop w:val="0"/>
      <w:marBottom w:val="0"/>
      <w:divBdr>
        <w:top w:val="none" w:sz="0" w:space="0" w:color="auto"/>
        <w:left w:val="none" w:sz="0" w:space="0" w:color="auto"/>
        <w:bottom w:val="none" w:sz="0" w:space="0" w:color="auto"/>
        <w:right w:val="none" w:sz="0" w:space="0" w:color="auto"/>
      </w:divBdr>
    </w:div>
    <w:div w:id="20924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8</TotalTime>
  <Pages>2</Pages>
  <Words>602</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3774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Ricardo Sáez Grau</cp:lastModifiedBy>
  <cp:revision>24</cp:revision>
  <cp:lastPrinted>2017-05-12T09:18:00Z</cp:lastPrinted>
  <dcterms:created xsi:type="dcterms:W3CDTF">2017-05-16T15:37:00Z</dcterms:created>
  <dcterms:modified xsi:type="dcterms:W3CDTF">2017-05-16T15:46:00Z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