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95B90">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6"/>
            <w:r w:rsidR="00895B90">
              <w:rPr>
                <w:rFonts w:hint="eastAsia"/>
                <w:b/>
                <w:szCs w:val="24"/>
                <w:lang w:eastAsia="zh-CN"/>
              </w:rPr>
              <w:t>PL</w:t>
            </w:r>
            <w:r w:rsidR="00ED0890" w:rsidRPr="00B201CB">
              <w:rPr>
                <w:b/>
                <w:lang w:val="en-US"/>
              </w:rPr>
              <w:t xml:space="preserve"> </w:t>
            </w:r>
            <w:r w:rsidR="00895B90">
              <w:rPr>
                <w:rFonts w:hint="eastAsia"/>
                <w:b/>
                <w:lang w:val="en-US" w:eastAsia="zh-CN"/>
              </w:rPr>
              <w:t>2.9</w:t>
            </w:r>
            <w:bookmarkEnd w:id="2"/>
          </w:p>
        </w:tc>
        <w:tc>
          <w:tcPr>
            <w:tcW w:w="3120" w:type="dxa"/>
          </w:tcPr>
          <w:p w:rsidR="00700D1F" w:rsidRPr="00700D1F" w:rsidRDefault="00700D1F" w:rsidP="00895B9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ED0890">
              <w:rPr>
                <w:b/>
                <w:bCs/>
                <w:szCs w:val="24"/>
                <w:lang w:eastAsia="zh-CN"/>
              </w:rPr>
              <w:t>10</w:t>
            </w:r>
            <w:r w:rsidR="00895B90">
              <w:rPr>
                <w:rFonts w:hint="eastAsia"/>
                <w:b/>
                <w:bCs/>
                <w:szCs w:val="24"/>
                <w:lang w:eastAsia="zh-CN"/>
              </w:rPr>
              <w:t>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D089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ED0890">
              <w:rPr>
                <w:rFonts w:asciiTheme="minorHAnsi" w:hAnsiTheme="minorHAnsi" w:cstheme="minorHAnsi"/>
                <w:b/>
                <w:bCs/>
                <w:szCs w:val="24"/>
                <w:lang w:eastAsia="zh-CN"/>
              </w:rPr>
              <w:t>5</w:t>
            </w:r>
            <w:r w:rsidRPr="00FC5386">
              <w:rPr>
                <w:rFonts w:hint="eastAsia"/>
                <w:b/>
                <w:bCs/>
                <w:szCs w:val="24"/>
                <w:lang w:eastAsia="zh-CN"/>
              </w:rPr>
              <w:t>月</w:t>
            </w:r>
            <w:r w:rsidR="00ED0890">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7E7138">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r w:rsidR="007E7138">
              <w:rPr>
                <w:rFonts w:hint="eastAsia"/>
                <w:b/>
                <w:bCs/>
                <w:szCs w:val="24"/>
                <w:lang w:eastAsia="zh-CN"/>
              </w:rPr>
              <w:t>/</w:t>
            </w:r>
            <w:r w:rsidR="007E7138">
              <w:rPr>
                <w:rFonts w:hint="eastAsia"/>
                <w:b/>
                <w:bCs/>
                <w:szCs w:val="24"/>
                <w:lang w:eastAsia="zh-CN"/>
              </w:rPr>
              <w:t>西班牙文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ED0890">
              <w:rPr>
                <w:rFonts w:hint="eastAsia"/>
                <w:lang w:eastAsia="zh-CN"/>
              </w:rPr>
              <w:t>说明</w:t>
            </w:r>
          </w:p>
        </w:tc>
      </w:tr>
      <w:tr w:rsidR="0093362E">
        <w:trPr>
          <w:cantSplit/>
        </w:trPr>
        <w:tc>
          <w:tcPr>
            <w:tcW w:w="10031" w:type="dxa"/>
          </w:tcPr>
          <w:p w:rsidR="00ED0890" w:rsidRDefault="00895B90" w:rsidP="00895B90">
            <w:pPr>
              <w:pStyle w:val="Title1"/>
              <w:rPr>
                <w:lang w:eastAsia="zh-CN"/>
              </w:rPr>
            </w:pPr>
            <w:r>
              <w:rPr>
                <w:rFonts w:hint="eastAsia"/>
                <w:lang w:eastAsia="zh-CN"/>
              </w:rPr>
              <w:t>阿根廷共和国</w:t>
            </w:r>
            <w:r w:rsidR="00ED0890" w:rsidRPr="00AE1F45">
              <w:rPr>
                <w:rFonts w:hint="eastAsia"/>
                <w:lang w:eastAsia="zh-CN"/>
              </w:rPr>
              <w:t>提交的文稿</w:t>
            </w:r>
          </w:p>
          <w:p w:rsidR="0093362E" w:rsidRDefault="00895B90" w:rsidP="00895B90">
            <w:pPr>
              <w:pStyle w:val="Title1"/>
              <w:rPr>
                <w:bCs/>
                <w:lang w:eastAsia="zh-CN"/>
              </w:rPr>
            </w:pPr>
            <w:r>
              <w:rPr>
                <w:rFonts w:hint="eastAsia"/>
                <w:lang w:eastAsia="zh-CN"/>
              </w:rPr>
              <w:t>2017</w:t>
            </w:r>
            <w:r w:rsidR="007E7138">
              <w:rPr>
                <w:rFonts w:hint="eastAsia"/>
                <w:lang w:eastAsia="zh-CN"/>
              </w:rPr>
              <w:t>年世界电信发展大会高级别</w:t>
            </w:r>
            <w:r>
              <w:rPr>
                <w:rFonts w:hint="eastAsia"/>
                <w:lang w:eastAsia="zh-CN"/>
              </w:rPr>
              <w:t>会议</w:t>
            </w:r>
            <w:r w:rsidR="00C100F3">
              <w:rPr>
                <w:rFonts w:hint="eastAsia"/>
                <w:lang w:eastAsia="zh-CN"/>
              </w:rPr>
              <w:t>的</w:t>
            </w:r>
            <w:r w:rsidR="00EF31ED">
              <w:rPr>
                <w:rFonts w:hint="eastAsia"/>
                <w:lang w:eastAsia="zh-CN"/>
              </w:rPr>
              <w:t>政策性发言</w:t>
            </w:r>
          </w:p>
        </w:tc>
      </w:tr>
    </w:tbl>
    <w:p w:rsidR="0093362E" w:rsidRDefault="0093362E" w:rsidP="00001B77">
      <w:pPr>
        <w:rPr>
          <w:lang w:eastAsia="zh-CN"/>
        </w:rPr>
      </w:pPr>
    </w:p>
    <w:p w:rsidR="00ED0890" w:rsidRDefault="00ED0890" w:rsidP="00895B90">
      <w:pPr>
        <w:pStyle w:val="Normalaftertitle"/>
        <w:spacing w:before="480"/>
        <w:ind w:firstLineChars="200" w:firstLine="480"/>
        <w:rPr>
          <w:lang w:eastAsia="zh-CN"/>
        </w:rPr>
      </w:pPr>
      <w:r>
        <w:rPr>
          <w:rFonts w:hint="eastAsia"/>
          <w:lang w:eastAsia="zh-CN"/>
        </w:rPr>
        <w:t>我荣幸地向各理事国转呈</w:t>
      </w:r>
      <w:r w:rsidR="00895B90">
        <w:rPr>
          <w:rFonts w:hint="eastAsia"/>
          <w:b/>
          <w:bCs/>
          <w:lang w:eastAsia="zh-CN"/>
        </w:rPr>
        <w:t>阿根廷共和国</w:t>
      </w:r>
      <w:r>
        <w:rPr>
          <w:rFonts w:hint="eastAsia"/>
          <w:lang w:eastAsia="zh-CN"/>
        </w:rPr>
        <w:t>提交的文稿。</w:t>
      </w:r>
    </w:p>
    <w:p w:rsidR="00ED0890" w:rsidRDefault="00ED0890" w:rsidP="00ED0890">
      <w:pPr>
        <w:tabs>
          <w:tab w:val="clear" w:pos="794"/>
          <w:tab w:val="clear" w:pos="1191"/>
          <w:tab w:val="clear" w:pos="1588"/>
          <w:tab w:val="clear" w:pos="1985"/>
          <w:tab w:val="center" w:pos="7088"/>
        </w:tabs>
        <w:spacing w:before="960"/>
        <w:textAlignment w:val="auto"/>
        <w:rPr>
          <w:lang w:val="fr-FR" w:eastAsia="zh-CN"/>
        </w:rPr>
      </w:pPr>
      <w:r>
        <w:rPr>
          <w:rFonts w:asciiTheme="minorHAnsi" w:hAnsiTheme="minorHAnsi" w:cstheme="minorHAnsi"/>
          <w:lang w:eastAsia="zh-CN"/>
        </w:rPr>
        <w:tab/>
      </w:r>
      <w:r w:rsidRPr="00F97A5C">
        <w:rPr>
          <w:rFonts w:asciiTheme="majorBidi" w:hAnsiTheme="majorBidi" w:cstheme="majorBidi"/>
          <w:lang w:eastAsia="zh-CN"/>
        </w:rPr>
        <w:t>秘书长</w:t>
      </w:r>
      <w:r w:rsidRPr="00F97A5C">
        <w:rPr>
          <w:rFonts w:asciiTheme="majorBidi" w:hAnsiTheme="majorBidi" w:cstheme="majorBidi"/>
          <w:lang w:eastAsia="zh-CN"/>
        </w:rPr>
        <w:br/>
      </w:r>
      <w:r w:rsidRPr="00F97A5C">
        <w:rPr>
          <w:rFonts w:asciiTheme="majorBidi" w:hAnsiTheme="majorBidi" w:cstheme="majorBidi"/>
          <w:lang w:eastAsia="zh-CN"/>
        </w:rPr>
        <w:tab/>
      </w:r>
      <w:r w:rsidRPr="00F97A5C">
        <w:rPr>
          <w:rFonts w:asciiTheme="majorBidi" w:hAnsiTheme="majorBidi" w:cstheme="majorBidi"/>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p>
    <w:p w:rsidR="00ED0890" w:rsidRDefault="00895B90" w:rsidP="00ED0890">
      <w:pPr>
        <w:pStyle w:val="Source"/>
        <w:rPr>
          <w:lang w:eastAsia="zh-CN"/>
        </w:rPr>
      </w:pPr>
      <w:r>
        <w:rPr>
          <w:rFonts w:hint="eastAsia"/>
          <w:lang w:eastAsia="zh-CN"/>
        </w:rPr>
        <w:lastRenderedPageBreak/>
        <w:t>阿根廷共和国</w:t>
      </w:r>
    </w:p>
    <w:p w:rsidR="00B45365" w:rsidRDefault="00895B90" w:rsidP="007E7138">
      <w:pPr>
        <w:pStyle w:val="Title1"/>
        <w:rPr>
          <w:lang w:eastAsia="zh-CN"/>
        </w:rPr>
      </w:pPr>
      <w:r>
        <w:rPr>
          <w:rFonts w:hint="eastAsia"/>
          <w:lang w:eastAsia="zh-CN"/>
        </w:rPr>
        <w:t>2017</w:t>
      </w:r>
      <w:r>
        <w:rPr>
          <w:rFonts w:hint="eastAsia"/>
          <w:lang w:eastAsia="zh-CN"/>
        </w:rPr>
        <w:t>年世界电信发展大会高级别会议的</w:t>
      </w:r>
      <w:r w:rsidR="00EF31ED">
        <w:rPr>
          <w:rFonts w:hint="eastAsia"/>
          <w:lang w:eastAsia="zh-CN"/>
        </w:rPr>
        <w:t>政策性发言</w:t>
      </w:r>
    </w:p>
    <w:p w:rsidR="00ED0890" w:rsidRPr="00933D08" w:rsidRDefault="00895B90" w:rsidP="007E7138">
      <w:pPr>
        <w:pStyle w:val="Headingb"/>
        <w:rPr>
          <w:lang w:eastAsia="zh-CN"/>
        </w:rPr>
      </w:pPr>
      <w:r>
        <w:rPr>
          <w:rFonts w:hint="eastAsia"/>
          <w:lang w:eastAsia="zh-CN"/>
        </w:rPr>
        <w:t>引言</w:t>
      </w:r>
    </w:p>
    <w:p w:rsidR="00895B90" w:rsidRDefault="00895B90" w:rsidP="007E7138">
      <w:pPr>
        <w:ind w:firstLineChars="200" w:firstLine="480"/>
        <w:rPr>
          <w:rFonts w:cs="Times"/>
          <w:lang w:val="en-US" w:eastAsia="zh-CN"/>
        </w:rPr>
      </w:pPr>
      <w:bookmarkStart w:id="3" w:name="_Toc413838441"/>
      <w:r>
        <w:rPr>
          <w:rFonts w:hint="eastAsia"/>
          <w:lang w:eastAsia="zh-CN"/>
        </w:rPr>
        <w:t>鉴于</w:t>
      </w:r>
      <w:r w:rsidR="00E03172" w:rsidRPr="00895B90">
        <w:rPr>
          <w:rFonts w:hint="eastAsia"/>
          <w:lang w:eastAsia="zh-CN"/>
        </w:rPr>
        <w:t>2017</w:t>
      </w:r>
      <w:r w:rsidR="00E03172" w:rsidRPr="00895B90">
        <w:rPr>
          <w:rFonts w:hint="eastAsia"/>
          <w:lang w:eastAsia="zh-CN"/>
        </w:rPr>
        <w:t>年世界电信发展大会</w:t>
      </w:r>
      <w:r w:rsidR="00E03172">
        <w:rPr>
          <w:rFonts w:hint="eastAsia"/>
          <w:lang w:eastAsia="zh-CN"/>
        </w:rPr>
        <w:t>（</w:t>
      </w:r>
      <w:r w:rsidR="00E03172">
        <w:rPr>
          <w:lang w:val="en-US" w:eastAsia="zh-CN"/>
        </w:rPr>
        <w:t>WTDC-17</w:t>
      </w:r>
      <w:r w:rsidR="00E03172">
        <w:rPr>
          <w:rFonts w:hint="eastAsia"/>
          <w:lang w:eastAsia="zh-CN"/>
        </w:rPr>
        <w:t>）</w:t>
      </w:r>
      <w:r>
        <w:rPr>
          <w:rFonts w:hint="eastAsia"/>
          <w:lang w:eastAsia="zh-CN"/>
        </w:rPr>
        <w:t>将</w:t>
      </w:r>
      <w:r w:rsidR="00E03172">
        <w:rPr>
          <w:rFonts w:hint="eastAsia"/>
          <w:lang w:eastAsia="zh-CN"/>
        </w:rPr>
        <w:t>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9-20</w:t>
      </w:r>
      <w:r>
        <w:rPr>
          <w:rFonts w:hint="eastAsia"/>
          <w:lang w:eastAsia="zh-CN"/>
        </w:rPr>
        <w:t>日在布宜诺斯艾利斯市举办，阿根廷特提交本文件，作为优化</w:t>
      </w:r>
      <w:r w:rsidRPr="00895B90">
        <w:rPr>
          <w:rFonts w:ascii="STKaiti" w:eastAsia="STKaiti" w:hAnsi="STKaiti" w:hint="eastAsia"/>
          <w:b/>
          <w:bCs/>
          <w:iCs/>
          <w:lang w:eastAsia="zh-CN"/>
        </w:rPr>
        <w:t>活动管理</w:t>
      </w:r>
      <w:r>
        <w:rPr>
          <w:rFonts w:ascii="STKaiti" w:eastAsia="STKaiti" w:hAnsi="STKaiti" w:hint="eastAsia"/>
          <w:b/>
          <w:bCs/>
          <w:iCs/>
          <w:lang w:eastAsia="zh-CN"/>
        </w:rPr>
        <w:t>计划</w:t>
      </w:r>
      <w:r>
        <w:rPr>
          <w:rFonts w:hint="eastAsia"/>
          <w:lang w:eastAsia="zh-CN"/>
        </w:rPr>
        <w:t>的一份文稿，为</w:t>
      </w:r>
      <w:r w:rsidR="00E03172">
        <w:rPr>
          <w:rFonts w:hint="eastAsia"/>
          <w:lang w:eastAsia="zh-CN"/>
        </w:rPr>
        <w:t>政策性发言提供指导，以便</w:t>
      </w:r>
      <w:r>
        <w:rPr>
          <w:rFonts w:hint="eastAsia"/>
          <w:lang w:eastAsia="zh-CN"/>
        </w:rPr>
        <w:t>支持并</w:t>
      </w:r>
      <w:r w:rsidR="00D051FB">
        <w:rPr>
          <w:rFonts w:hint="eastAsia"/>
          <w:lang w:eastAsia="zh-CN"/>
        </w:rPr>
        <w:t>宣传</w:t>
      </w:r>
      <w:r>
        <w:rPr>
          <w:rFonts w:hint="eastAsia"/>
          <w:lang w:eastAsia="zh-CN"/>
        </w:rPr>
        <w:t>大会主题“</w:t>
      </w:r>
      <w:r w:rsidRPr="00895B90">
        <w:rPr>
          <w:rFonts w:hint="eastAsia"/>
          <w:lang w:eastAsia="zh-CN"/>
        </w:rPr>
        <w:t>信息通信技术（</w:t>
      </w:r>
      <w:r w:rsidRPr="00895B90">
        <w:rPr>
          <w:rFonts w:hint="eastAsia"/>
          <w:lang w:eastAsia="zh-CN"/>
        </w:rPr>
        <w:t>ICT</w:t>
      </w:r>
      <w:r w:rsidRPr="00895B90">
        <w:rPr>
          <w:rFonts w:hint="eastAsia"/>
          <w:lang w:eastAsia="zh-CN"/>
        </w:rPr>
        <w:t>）促进实现可持续发展目标</w:t>
      </w:r>
      <w:r>
        <w:rPr>
          <w:rFonts w:hint="eastAsia"/>
          <w:lang w:eastAsia="zh-CN"/>
        </w:rPr>
        <w:t>”</w:t>
      </w:r>
      <w:r w:rsidR="00D051FB">
        <w:rPr>
          <w:rFonts w:hint="eastAsia"/>
          <w:lang w:eastAsia="zh-CN"/>
        </w:rPr>
        <w:t>。</w:t>
      </w:r>
    </w:p>
    <w:p w:rsidR="00895B90" w:rsidRDefault="00D051FB" w:rsidP="007E7138">
      <w:pPr>
        <w:ind w:firstLineChars="200" w:firstLine="480"/>
        <w:rPr>
          <w:rFonts w:cs="Times"/>
          <w:lang w:val="en-US" w:eastAsia="zh-CN"/>
        </w:rPr>
      </w:pPr>
      <w:r>
        <w:rPr>
          <w:rFonts w:hint="eastAsia"/>
          <w:lang w:val="en-US" w:eastAsia="zh-CN"/>
        </w:rPr>
        <w:t>为此，特提出要求，在</w:t>
      </w:r>
      <w:r w:rsidR="00895B90">
        <w:rPr>
          <w:lang w:val="en-US" w:eastAsia="zh-CN"/>
        </w:rPr>
        <w:t>WTDC-17</w:t>
      </w:r>
      <w:r>
        <w:rPr>
          <w:rFonts w:hint="eastAsia"/>
          <w:lang w:val="en-US" w:eastAsia="zh-CN"/>
        </w:rPr>
        <w:t>期间强调</w:t>
      </w:r>
      <w:r w:rsidR="00EF31ED">
        <w:rPr>
          <w:rFonts w:hint="eastAsia"/>
          <w:lang w:val="en-US" w:eastAsia="zh-CN"/>
        </w:rPr>
        <w:t>政策性发言</w:t>
      </w:r>
      <w:r>
        <w:rPr>
          <w:rFonts w:hint="eastAsia"/>
          <w:lang w:val="en-US" w:eastAsia="zh-CN"/>
        </w:rPr>
        <w:t>的“行动”方面，</w:t>
      </w:r>
      <w:r w:rsidR="00E03172">
        <w:rPr>
          <w:rFonts w:hint="eastAsia"/>
          <w:lang w:val="en-US" w:eastAsia="zh-CN"/>
        </w:rPr>
        <w:t>重点介绍</w:t>
      </w:r>
      <w:r>
        <w:rPr>
          <w:rFonts w:hint="eastAsia"/>
          <w:lang w:val="en-US" w:eastAsia="zh-CN"/>
        </w:rPr>
        <w:t>一些已取得实际成果</w:t>
      </w:r>
      <w:r w:rsidR="007E7138">
        <w:rPr>
          <w:rFonts w:hint="eastAsia"/>
          <w:lang w:val="en-US" w:eastAsia="zh-CN"/>
        </w:rPr>
        <w:t>的</w:t>
      </w:r>
      <w:r>
        <w:rPr>
          <w:rFonts w:hint="eastAsia"/>
          <w:lang w:val="en-US" w:eastAsia="zh-CN"/>
        </w:rPr>
        <w:t>成功政策或项目</w:t>
      </w:r>
      <w:r w:rsidR="007E7138">
        <w:rPr>
          <w:rFonts w:hint="eastAsia"/>
          <w:lang w:val="en-US" w:eastAsia="zh-CN"/>
        </w:rPr>
        <w:t>实例</w:t>
      </w:r>
      <w:r w:rsidR="00CE63BF">
        <w:rPr>
          <w:rFonts w:hint="eastAsia"/>
          <w:lang w:val="en-US" w:eastAsia="zh-CN"/>
        </w:rPr>
        <w:t>，并使其符合“连通</w:t>
      </w:r>
      <w:r w:rsidR="00CE63BF">
        <w:rPr>
          <w:rFonts w:hint="eastAsia"/>
          <w:lang w:val="en-US" w:eastAsia="zh-CN"/>
        </w:rPr>
        <w:t>2020</w:t>
      </w:r>
      <w:r w:rsidR="00CE63BF">
        <w:rPr>
          <w:rFonts w:hint="eastAsia"/>
          <w:lang w:val="en-US" w:eastAsia="zh-CN"/>
        </w:rPr>
        <w:t>议程”和“可持续发展目标”（</w:t>
      </w:r>
      <w:r w:rsidR="00CE63BF">
        <w:rPr>
          <w:rFonts w:hint="eastAsia"/>
          <w:lang w:val="en-US" w:eastAsia="zh-CN"/>
        </w:rPr>
        <w:t>SDG</w:t>
      </w:r>
      <w:r w:rsidR="00CE63BF">
        <w:rPr>
          <w:rFonts w:hint="eastAsia"/>
          <w:lang w:val="en-US" w:eastAsia="zh-CN"/>
        </w:rPr>
        <w:t>）</w:t>
      </w:r>
      <w:r>
        <w:rPr>
          <w:rFonts w:hint="eastAsia"/>
          <w:lang w:val="en-US" w:eastAsia="zh-CN"/>
        </w:rPr>
        <w:t>。</w:t>
      </w:r>
    </w:p>
    <w:p w:rsidR="00895B90" w:rsidRDefault="00CE63BF" w:rsidP="007E7138">
      <w:pPr>
        <w:ind w:firstLineChars="200" w:firstLine="480"/>
        <w:rPr>
          <w:rFonts w:cs="Times"/>
          <w:lang w:val="en-US" w:eastAsia="zh-CN"/>
        </w:rPr>
      </w:pPr>
      <w:r w:rsidRPr="00CE63BF">
        <w:rPr>
          <w:rFonts w:ascii="STKaiti" w:eastAsia="STKaiti" w:hAnsi="STKaiti" w:hint="eastAsia"/>
          <w:iCs/>
          <w:lang w:val="en-US" w:eastAsia="zh-CN"/>
        </w:rPr>
        <w:t>因此，</w:t>
      </w:r>
      <w:r w:rsidR="00D051FB" w:rsidRPr="00D051FB">
        <w:rPr>
          <w:rFonts w:ascii="STKaiti" w:eastAsia="STKaiti" w:hAnsi="STKaiti" w:hint="eastAsia"/>
          <w:iCs/>
          <w:lang w:val="en-US" w:eastAsia="zh-CN"/>
        </w:rPr>
        <w:t>阿根廷强调</w:t>
      </w:r>
      <w:r>
        <w:rPr>
          <w:rFonts w:ascii="STKaiti" w:eastAsia="STKaiti" w:hAnsi="STKaiti" w:hint="eastAsia"/>
          <w:iCs/>
          <w:lang w:val="en-US" w:eastAsia="zh-CN"/>
        </w:rPr>
        <w:t>，</w:t>
      </w:r>
      <w:r w:rsidR="00EF31ED">
        <w:rPr>
          <w:rFonts w:ascii="STKaiti" w:eastAsia="STKaiti" w:hAnsi="STKaiti" w:hint="eastAsia"/>
          <w:iCs/>
          <w:lang w:val="en-US" w:eastAsia="zh-CN"/>
        </w:rPr>
        <w:t>政策性发言</w:t>
      </w:r>
      <w:r w:rsidR="00D051FB" w:rsidRPr="00D051FB">
        <w:rPr>
          <w:rFonts w:ascii="STKaiti" w:eastAsia="STKaiti" w:hAnsi="STKaiti" w:hint="eastAsia"/>
          <w:iCs/>
          <w:lang w:val="en-US" w:eastAsia="zh-CN"/>
        </w:rPr>
        <w:t>应</w:t>
      </w:r>
      <w:r w:rsidR="00343A0B">
        <w:rPr>
          <w:rFonts w:ascii="STKaiti" w:eastAsia="STKaiti" w:hAnsi="STKaiti" w:hint="eastAsia"/>
          <w:iCs/>
          <w:lang w:val="en-US" w:eastAsia="zh-CN"/>
        </w:rPr>
        <w:t>介绍</w:t>
      </w:r>
      <w:r w:rsidR="00D051FB" w:rsidRPr="00D051FB">
        <w:rPr>
          <w:rFonts w:ascii="STKaiti" w:eastAsia="STKaiti" w:hAnsi="STKaiti" w:hint="eastAsia"/>
          <w:iCs/>
          <w:lang w:val="en-US" w:eastAsia="zh-CN"/>
        </w:rPr>
        <w:t>已在电信/ICT发展及具体目标方面取得实际成果并可引发共鸣的项目和/或举措</w:t>
      </w:r>
      <w:r w:rsidR="00D051FB">
        <w:rPr>
          <w:rFonts w:hint="eastAsia"/>
          <w:lang w:val="en-US" w:eastAsia="zh-CN"/>
        </w:rPr>
        <w:t>，</w:t>
      </w:r>
      <w:r w:rsidR="007E7138">
        <w:rPr>
          <w:rFonts w:hint="eastAsia"/>
          <w:lang w:val="en-US" w:eastAsia="zh-CN"/>
        </w:rPr>
        <w:t>即</w:t>
      </w:r>
      <w:r w:rsidR="00D051FB">
        <w:rPr>
          <w:rFonts w:hint="eastAsia"/>
          <w:lang w:val="en-US" w:eastAsia="zh-CN"/>
        </w:rPr>
        <w:t>：</w:t>
      </w:r>
    </w:p>
    <w:p w:rsidR="00895B90" w:rsidRDefault="00D051FB" w:rsidP="007E7138">
      <w:pPr>
        <w:jc w:val="center"/>
        <w:rPr>
          <w:rFonts w:cs="Times"/>
          <w:lang w:val="en-US" w:eastAsia="zh-CN"/>
        </w:rPr>
      </w:pPr>
      <w:r>
        <w:rPr>
          <w:rFonts w:cs="Times" w:hint="eastAsia"/>
          <w:b/>
          <w:bCs/>
          <w:lang w:val="en-US" w:eastAsia="zh-CN"/>
        </w:rPr>
        <w:t>增长</w:t>
      </w:r>
      <w:r w:rsidR="00895B90">
        <w:rPr>
          <w:rFonts w:cs="Times"/>
          <w:b/>
          <w:bCs/>
          <w:lang w:val="en-US" w:eastAsia="zh-CN"/>
        </w:rPr>
        <w:t xml:space="preserve"> – </w:t>
      </w:r>
      <w:r>
        <w:rPr>
          <w:rFonts w:cs="Times" w:hint="eastAsia"/>
          <w:b/>
          <w:bCs/>
          <w:lang w:val="en-US" w:eastAsia="zh-CN"/>
        </w:rPr>
        <w:t>包容</w:t>
      </w:r>
      <w:r w:rsidR="00895B90">
        <w:rPr>
          <w:rFonts w:cs="Times"/>
          <w:b/>
          <w:bCs/>
          <w:lang w:val="en-US" w:eastAsia="zh-CN"/>
        </w:rPr>
        <w:t xml:space="preserve"> – </w:t>
      </w:r>
      <w:r>
        <w:rPr>
          <w:rFonts w:cs="Times" w:hint="eastAsia"/>
          <w:b/>
          <w:bCs/>
          <w:lang w:val="en-US" w:eastAsia="zh-CN"/>
        </w:rPr>
        <w:t>可持续性</w:t>
      </w:r>
      <w:r w:rsidR="00895B90">
        <w:rPr>
          <w:rFonts w:cs="Times"/>
          <w:b/>
          <w:bCs/>
          <w:lang w:val="en-US" w:eastAsia="zh-CN"/>
        </w:rPr>
        <w:t xml:space="preserve"> – </w:t>
      </w:r>
      <w:r>
        <w:rPr>
          <w:rFonts w:cs="Times" w:hint="eastAsia"/>
          <w:b/>
          <w:bCs/>
          <w:lang w:val="en-US" w:eastAsia="zh-CN"/>
        </w:rPr>
        <w:t>创新和伙伴关系</w:t>
      </w:r>
    </w:p>
    <w:p w:rsidR="00895B90" w:rsidRDefault="00895B90" w:rsidP="007E7138">
      <w:pPr>
        <w:jc w:val="center"/>
        <w:rPr>
          <w:rFonts w:cs="Times"/>
          <w:b/>
          <w:bCs/>
          <w:lang w:val="es-ES" w:eastAsia="zh-CN"/>
        </w:rPr>
      </w:pPr>
      <w:r>
        <w:rPr>
          <w:rFonts w:cs="Times"/>
          <w:noProof/>
          <w:lang w:val="en-US" w:eastAsia="zh-CN"/>
        </w:rPr>
        <w:drawing>
          <wp:inline distT="0" distB="0" distL="0" distR="0" wp14:anchorId="17A645C6" wp14:editId="60CF68FC">
            <wp:extent cx="497840" cy="64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97840" cy="641350"/>
                    </a:xfrm>
                    <a:prstGeom prst="rect">
                      <a:avLst/>
                    </a:prstGeom>
                    <a:noFill/>
                    <a:ln>
                      <a:noFill/>
                    </a:ln>
                  </pic:spPr>
                </pic:pic>
              </a:graphicData>
            </a:graphic>
          </wp:inline>
        </w:drawing>
      </w:r>
    </w:p>
    <w:p w:rsidR="00895B90" w:rsidRDefault="00D051FB" w:rsidP="007E7138">
      <w:pPr>
        <w:jc w:val="center"/>
        <w:rPr>
          <w:rFonts w:cs="Times"/>
          <w:lang w:val="en-US" w:eastAsia="zh-CN"/>
        </w:rPr>
      </w:pPr>
      <w:r>
        <w:rPr>
          <w:rFonts w:cs="Times" w:hint="eastAsia"/>
          <w:b/>
          <w:bCs/>
          <w:lang w:val="en-US" w:eastAsia="zh-CN"/>
        </w:rPr>
        <w:t>可持续发展目标</w:t>
      </w:r>
    </w:p>
    <w:p w:rsidR="00895B90" w:rsidRDefault="00D051FB" w:rsidP="007E7138">
      <w:pPr>
        <w:ind w:firstLineChars="200" w:firstLine="480"/>
        <w:rPr>
          <w:rFonts w:cs="Times"/>
          <w:lang w:val="en-US" w:eastAsia="zh-CN"/>
        </w:rPr>
      </w:pPr>
      <w:r>
        <w:rPr>
          <w:rFonts w:hint="eastAsia"/>
          <w:lang w:val="en-US" w:eastAsia="zh-CN"/>
        </w:rPr>
        <w:t>最后，</w:t>
      </w:r>
      <w:r w:rsidR="00CE63BF">
        <w:rPr>
          <w:rFonts w:hint="eastAsia"/>
          <w:lang w:val="en-US" w:eastAsia="zh-CN"/>
        </w:rPr>
        <w:t>阿根廷</w:t>
      </w:r>
      <w:r>
        <w:rPr>
          <w:rFonts w:hint="eastAsia"/>
          <w:lang w:val="en-US" w:eastAsia="zh-CN"/>
        </w:rPr>
        <w:t>提请考虑</w:t>
      </w:r>
      <w:r w:rsidR="00CE63BF">
        <w:rPr>
          <w:rFonts w:hint="eastAsia"/>
          <w:lang w:val="en-US" w:eastAsia="zh-CN"/>
        </w:rPr>
        <w:t>可</w:t>
      </w:r>
      <w:r w:rsidR="007E7138">
        <w:rPr>
          <w:rFonts w:hint="eastAsia"/>
          <w:lang w:val="en-US" w:eastAsia="zh-CN"/>
        </w:rPr>
        <w:t>采用</w:t>
      </w:r>
      <w:r>
        <w:rPr>
          <w:rFonts w:hint="eastAsia"/>
          <w:lang w:val="en-US" w:eastAsia="zh-CN"/>
        </w:rPr>
        <w:t>2014</w:t>
      </w:r>
      <w:r>
        <w:rPr>
          <w:rFonts w:hint="eastAsia"/>
          <w:lang w:val="en-US" w:eastAsia="zh-CN"/>
        </w:rPr>
        <w:t>年釜山全权代表大会</w:t>
      </w:r>
      <w:r w:rsidR="007E7138">
        <w:rPr>
          <w:rFonts w:hint="eastAsia"/>
          <w:lang w:val="en-US" w:eastAsia="zh-CN"/>
        </w:rPr>
        <w:t>进行</w:t>
      </w:r>
      <w:r w:rsidR="00EF31ED">
        <w:rPr>
          <w:rFonts w:hint="eastAsia"/>
          <w:lang w:val="en-US" w:eastAsia="zh-CN"/>
        </w:rPr>
        <w:t>政策性发言</w:t>
      </w:r>
      <w:r w:rsidR="007E7138">
        <w:rPr>
          <w:rFonts w:hint="eastAsia"/>
          <w:lang w:val="en-US" w:eastAsia="zh-CN"/>
        </w:rPr>
        <w:t>时</w:t>
      </w:r>
      <w:r w:rsidR="007E7138">
        <w:rPr>
          <w:lang w:val="en-US" w:eastAsia="zh-CN"/>
        </w:rPr>
        <w:t>后采用的</w:t>
      </w:r>
      <w:r w:rsidR="00CE63BF">
        <w:rPr>
          <w:rFonts w:hint="eastAsia"/>
          <w:lang w:val="en-US" w:eastAsia="zh-CN"/>
        </w:rPr>
        <w:t>文件</w:t>
      </w:r>
      <w:r w:rsidR="00EF31ED">
        <w:rPr>
          <w:rFonts w:hint="eastAsia"/>
          <w:lang w:val="en-US" w:eastAsia="zh-CN"/>
        </w:rPr>
        <w:t>，即“连通</w:t>
      </w:r>
      <w:r w:rsidR="00EF31ED">
        <w:rPr>
          <w:rFonts w:hint="eastAsia"/>
          <w:lang w:val="en-US" w:eastAsia="zh-CN"/>
        </w:rPr>
        <w:t>2020</w:t>
      </w:r>
      <w:r w:rsidR="00EF31ED">
        <w:rPr>
          <w:rFonts w:hint="eastAsia"/>
          <w:lang w:val="en-US" w:eastAsia="zh-CN"/>
        </w:rPr>
        <w:t>：协助</w:t>
      </w:r>
      <w:r w:rsidR="00EF31ED" w:rsidRPr="00EF31ED">
        <w:rPr>
          <w:lang w:eastAsia="zh-CN"/>
        </w:rPr>
        <w:t>代表团起草</w:t>
      </w:r>
      <w:r w:rsidR="00EF31ED" w:rsidRPr="00EF31ED">
        <w:rPr>
          <w:lang w:eastAsia="zh-CN"/>
        </w:rPr>
        <w:t>PP-14</w:t>
      </w:r>
      <w:r w:rsidR="00EF31ED" w:rsidRPr="00EF31ED">
        <w:rPr>
          <w:lang w:eastAsia="zh-CN"/>
        </w:rPr>
        <w:t>政策性演讲的导则</w:t>
      </w:r>
      <w:r w:rsidR="00EF31ED">
        <w:rPr>
          <w:rFonts w:hint="eastAsia"/>
          <w:lang w:val="en-US" w:eastAsia="zh-CN"/>
        </w:rPr>
        <w:t>”。</w:t>
      </w:r>
    </w:p>
    <w:p w:rsidR="00895B90" w:rsidRDefault="00EF31ED" w:rsidP="007E7138">
      <w:pPr>
        <w:pStyle w:val="Headingb"/>
        <w:rPr>
          <w:lang w:val="en-US" w:eastAsia="zh-CN"/>
        </w:rPr>
      </w:pPr>
      <w:r>
        <w:rPr>
          <w:rFonts w:hint="eastAsia"/>
          <w:lang w:val="en-US" w:eastAsia="zh-CN"/>
        </w:rPr>
        <w:t>有关高级别系列会议政策性发言的建议</w:t>
      </w:r>
    </w:p>
    <w:p w:rsidR="00895B90" w:rsidRDefault="00DB0CFB" w:rsidP="007E7138">
      <w:pPr>
        <w:ind w:firstLineChars="200" w:firstLine="480"/>
        <w:rPr>
          <w:rFonts w:cs="Times"/>
          <w:lang w:val="en-US" w:eastAsia="zh-CN"/>
        </w:rPr>
      </w:pPr>
      <w:r>
        <w:rPr>
          <w:rFonts w:hint="eastAsia"/>
          <w:lang w:val="en-US" w:eastAsia="zh-CN"/>
        </w:rPr>
        <w:t>我们</w:t>
      </w:r>
      <w:r w:rsidR="002F529A">
        <w:rPr>
          <w:rFonts w:hint="eastAsia"/>
          <w:lang w:val="en-US" w:eastAsia="zh-CN"/>
        </w:rPr>
        <w:t>认识到在</w:t>
      </w:r>
      <w:r w:rsidR="002F529A">
        <w:rPr>
          <w:rFonts w:hint="eastAsia"/>
          <w:lang w:val="en-US" w:eastAsia="zh-CN"/>
        </w:rPr>
        <w:t>2014</w:t>
      </w:r>
      <w:r w:rsidR="002F529A">
        <w:rPr>
          <w:rFonts w:hint="eastAsia"/>
          <w:lang w:val="en-US" w:eastAsia="zh-CN"/>
        </w:rPr>
        <w:t>年于迪拜举行的上一届世界电信发展大会中，政策性发言是全会高级别会议的一部分</w:t>
      </w:r>
      <w:r w:rsidR="00CE63BF">
        <w:rPr>
          <w:rFonts w:hint="eastAsia"/>
          <w:lang w:val="en-US" w:eastAsia="zh-CN"/>
        </w:rPr>
        <w:t>，为</w:t>
      </w:r>
      <w:r w:rsidR="002F529A">
        <w:rPr>
          <w:rFonts w:hint="eastAsia"/>
          <w:lang w:val="en-US" w:eastAsia="zh-CN"/>
        </w:rPr>
        <w:t>成员国和部门成员的高层官员就新发展趋势</w:t>
      </w:r>
      <w:r w:rsidR="007E7138">
        <w:rPr>
          <w:rFonts w:hint="eastAsia"/>
          <w:lang w:val="en-US" w:eastAsia="zh-CN"/>
        </w:rPr>
        <w:t>及</w:t>
      </w:r>
      <w:r w:rsidR="002F529A">
        <w:rPr>
          <w:rFonts w:hint="eastAsia"/>
          <w:lang w:val="en-US" w:eastAsia="zh-CN"/>
        </w:rPr>
        <w:t>对电信和信息通信技术（</w:t>
      </w:r>
      <w:r w:rsidR="002F529A">
        <w:rPr>
          <w:rFonts w:hint="eastAsia"/>
          <w:lang w:val="en-US" w:eastAsia="zh-CN"/>
        </w:rPr>
        <w:t>ICT</w:t>
      </w:r>
      <w:r w:rsidR="002F529A">
        <w:rPr>
          <w:rFonts w:hint="eastAsia"/>
          <w:lang w:val="en-US" w:eastAsia="zh-CN"/>
        </w:rPr>
        <w:t>）的发展具有战略重要性的问题阐明自己的观点</w:t>
      </w:r>
      <w:r w:rsidR="00CE63BF">
        <w:rPr>
          <w:rFonts w:hint="eastAsia"/>
          <w:lang w:val="en-US" w:eastAsia="zh-CN"/>
        </w:rPr>
        <w:t>提供了一个特别平台</w:t>
      </w:r>
      <w:r w:rsidR="002F529A">
        <w:rPr>
          <w:rFonts w:hint="eastAsia"/>
          <w:lang w:val="en-US" w:eastAsia="zh-CN"/>
        </w:rPr>
        <w:t>。</w:t>
      </w:r>
    </w:p>
    <w:p w:rsidR="00895B90" w:rsidRDefault="00DB0CFB" w:rsidP="007E7138">
      <w:pPr>
        <w:ind w:firstLineChars="200" w:firstLine="480"/>
        <w:rPr>
          <w:rFonts w:cs="Times"/>
          <w:lang w:val="en-US" w:eastAsia="zh-CN"/>
        </w:rPr>
      </w:pPr>
      <w:r>
        <w:rPr>
          <w:rFonts w:hint="eastAsia"/>
          <w:lang w:val="en-US" w:eastAsia="zh-CN"/>
        </w:rPr>
        <w:t>我们也认识到，在举办</w:t>
      </w:r>
      <w:r w:rsidR="00895B90">
        <w:rPr>
          <w:lang w:val="en-US" w:eastAsia="zh-CN"/>
        </w:rPr>
        <w:t>WTDC-14</w:t>
      </w:r>
      <w:r>
        <w:rPr>
          <w:rFonts w:hint="eastAsia"/>
          <w:lang w:val="en-US" w:eastAsia="zh-CN"/>
        </w:rPr>
        <w:t>期间，</w:t>
      </w:r>
      <w:r w:rsidR="00343A0B">
        <w:rPr>
          <w:rFonts w:hint="eastAsia"/>
          <w:lang w:val="en-US" w:eastAsia="zh-CN"/>
        </w:rPr>
        <w:t>对在</w:t>
      </w:r>
      <w:r>
        <w:rPr>
          <w:rFonts w:hint="eastAsia"/>
          <w:lang w:val="en-US" w:eastAsia="zh-CN"/>
        </w:rPr>
        <w:t>高级别会议</w:t>
      </w:r>
      <w:r w:rsidR="00343A0B">
        <w:rPr>
          <w:rFonts w:hint="eastAsia"/>
          <w:lang w:val="en-US" w:eastAsia="zh-CN"/>
        </w:rPr>
        <w:t>中的</w:t>
      </w:r>
      <w:r>
        <w:rPr>
          <w:rFonts w:hint="eastAsia"/>
          <w:lang w:val="en-US" w:eastAsia="zh-CN"/>
        </w:rPr>
        <w:t>政策性发言</w:t>
      </w:r>
      <w:r w:rsidR="00343A0B">
        <w:rPr>
          <w:rFonts w:hint="eastAsia"/>
          <w:lang w:val="en-US" w:eastAsia="zh-CN"/>
        </w:rPr>
        <w:t>有着</w:t>
      </w:r>
      <w:r>
        <w:rPr>
          <w:rFonts w:hint="eastAsia"/>
          <w:lang w:val="en-US" w:eastAsia="zh-CN"/>
        </w:rPr>
        <w:t>极大</w:t>
      </w:r>
      <w:r w:rsidR="00343A0B">
        <w:rPr>
          <w:rFonts w:hint="eastAsia"/>
          <w:lang w:val="en-US" w:eastAsia="zh-CN"/>
        </w:rPr>
        <w:t>的</w:t>
      </w:r>
      <w:r>
        <w:rPr>
          <w:rFonts w:hint="eastAsia"/>
          <w:lang w:val="en-US" w:eastAsia="zh-CN"/>
        </w:rPr>
        <w:t>兴趣，</w:t>
      </w:r>
      <w:r w:rsidR="00343A0B">
        <w:rPr>
          <w:rFonts w:hint="eastAsia"/>
          <w:lang w:val="en-US" w:eastAsia="zh-CN"/>
        </w:rPr>
        <w:t>因</w:t>
      </w:r>
      <w:r w:rsidR="00343A0B" w:rsidRPr="007E7138">
        <w:rPr>
          <w:rFonts w:hint="eastAsia"/>
          <w:b/>
          <w:bCs/>
          <w:lang w:val="en-US" w:eastAsia="zh-CN"/>
        </w:rPr>
        <w:t>时间有限</w:t>
      </w:r>
      <w:r w:rsidR="00343A0B">
        <w:rPr>
          <w:rFonts w:hint="eastAsia"/>
          <w:lang w:val="en-US" w:eastAsia="zh-CN"/>
        </w:rPr>
        <w:t>，一些代表未能发言。</w:t>
      </w:r>
    </w:p>
    <w:p w:rsidR="00895B90" w:rsidRDefault="00343A0B" w:rsidP="004E1A67">
      <w:pPr>
        <w:ind w:firstLineChars="200" w:firstLine="480"/>
        <w:rPr>
          <w:rFonts w:cs="Times"/>
          <w:lang w:val="en-US" w:eastAsia="zh-CN"/>
        </w:rPr>
      </w:pPr>
      <w:r>
        <w:rPr>
          <w:rFonts w:ascii="STKaiti" w:eastAsia="STKaiti" w:hAnsi="STKaiti" w:cs="Times" w:hint="eastAsia"/>
          <w:iCs/>
          <w:lang w:val="en-US" w:eastAsia="zh-CN"/>
        </w:rPr>
        <w:t>阿根廷要求</w:t>
      </w:r>
      <w:bookmarkStart w:id="4" w:name="_GoBack"/>
      <w:bookmarkEnd w:id="4"/>
      <w:r>
        <w:rPr>
          <w:rFonts w:ascii="STKaiti" w:eastAsia="STKaiti" w:hAnsi="STKaiti" w:cs="Times" w:hint="eastAsia"/>
          <w:iCs/>
          <w:lang w:val="en-US" w:eastAsia="zh-CN"/>
        </w:rPr>
        <w:t>强调，政策性发言仅限于介绍</w:t>
      </w:r>
      <w:r w:rsidRPr="00D051FB">
        <w:rPr>
          <w:rFonts w:ascii="STKaiti" w:eastAsia="STKaiti" w:hAnsi="STKaiti" w:hint="eastAsia"/>
          <w:iCs/>
          <w:lang w:val="en-US" w:eastAsia="zh-CN"/>
        </w:rPr>
        <w:t>已在电信/ICT发展及具体目标方面取得实际成果并</w:t>
      </w:r>
      <w:r>
        <w:rPr>
          <w:rFonts w:ascii="STKaiti" w:eastAsia="STKaiti" w:hAnsi="STKaiti" w:hint="eastAsia"/>
          <w:iCs/>
          <w:lang w:val="en-US" w:eastAsia="zh-CN"/>
        </w:rPr>
        <w:t>符合相关具体目标，</w:t>
      </w:r>
      <w:r w:rsidR="007E7138">
        <w:rPr>
          <w:rFonts w:ascii="STKaiti" w:eastAsia="STKaiti" w:hAnsi="STKaiti" w:hint="eastAsia"/>
          <w:iCs/>
          <w:lang w:val="en-US" w:eastAsia="zh-CN"/>
        </w:rPr>
        <w:t>即</w:t>
      </w:r>
      <w:r w:rsidR="007E7138">
        <w:rPr>
          <w:rFonts w:ascii="STKaiti" w:eastAsia="STKaiti" w:hAnsi="STKaiti" w:hint="eastAsia"/>
          <w:iCs/>
          <w:lang w:val="en-US" w:eastAsia="zh-CN"/>
        </w:rPr>
        <w:t>创新、包容性、可持续性、创新和伙伴关系</w:t>
      </w:r>
      <w:r w:rsidR="007E7138">
        <w:rPr>
          <w:rFonts w:ascii="STKaiti" w:eastAsia="STKaiti" w:hAnsi="STKaiti"/>
          <w:iCs/>
          <w:lang w:val="en-US" w:eastAsia="zh-CN"/>
        </w:rPr>
        <w:t>，</w:t>
      </w:r>
      <w:r w:rsidRPr="00D051FB">
        <w:rPr>
          <w:rFonts w:ascii="STKaiti" w:eastAsia="STKaiti" w:hAnsi="STKaiti" w:hint="eastAsia"/>
          <w:iCs/>
          <w:lang w:val="en-US" w:eastAsia="zh-CN"/>
        </w:rPr>
        <w:t>可引发共鸣的项目和/或举措</w:t>
      </w:r>
      <w:r>
        <w:rPr>
          <w:rFonts w:ascii="STKaiti" w:eastAsia="STKaiti" w:hAnsi="STKaiti" w:hint="eastAsia"/>
          <w:iCs/>
          <w:lang w:val="en-US" w:eastAsia="zh-CN"/>
        </w:rPr>
        <w:t>。</w:t>
      </w:r>
    </w:p>
    <w:p w:rsidR="00895B90" w:rsidRDefault="00CE63BF" w:rsidP="007E7138">
      <w:pPr>
        <w:ind w:firstLineChars="200" w:firstLine="480"/>
        <w:rPr>
          <w:rFonts w:cs="Times"/>
          <w:lang w:val="en-US" w:eastAsia="zh-CN"/>
        </w:rPr>
      </w:pPr>
      <w:r>
        <w:rPr>
          <w:rFonts w:hint="eastAsia"/>
          <w:lang w:val="en-US" w:eastAsia="zh-CN"/>
        </w:rPr>
        <w:t>采用</w:t>
      </w:r>
      <w:r w:rsidR="00343A0B">
        <w:rPr>
          <w:rFonts w:hint="eastAsia"/>
          <w:lang w:val="en-US" w:eastAsia="zh-CN"/>
        </w:rPr>
        <w:t>这种政策性发言方法</w:t>
      </w:r>
      <w:r w:rsidR="00E03172">
        <w:rPr>
          <w:rFonts w:hint="eastAsia"/>
          <w:lang w:val="en-US" w:eastAsia="zh-CN"/>
        </w:rPr>
        <w:t>的重要性在于优化</w:t>
      </w:r>
      <w:r>
        <w:rPr>
          <w:rFonts w:hint="eastAsia"/>
          <w:lang w:val="en-US" w:eastAsia="zh-CN"/>
        </w:rPr>
        <w:t>分配给</w:t>
      </w:r>
      <w:r w:rsidR="00E03172">
        <w:rPr>
          <w:rFonts w:hint="eastAsia"/>
          <w:lang w:val="en-US" w:eastAsia="zh-CN"/>
        </w:rPr>
        <w:t>演讲人的时间</w:t>
      </w:r>
      <w:r w:rsidR="00DD2F29">
        <w:rPr>
          <w:rFonts w:hint="eastAsia"/>
          <w:lang w:val="en-US" w:eastAsia="zh-CN"/>
        </w:rPr>
        <w:t>。</w:t>
      </w:r>
      <w:r w:rsidR="00E03172" w:rsidRPr="00E03172">
        <w:rPr>
          <w:rFonts w:hint="eastAsia"/>
          <w:u w:val="single"/>
          <w:lang w:val="en-US" w:eastAsia="zh-CN"/>
        </w:rPr>
        <w:t>每人的</w:t>
      </w:r>
      <w:r w:rsidR="00E03172">
        <w:rPr>
          <w:rFonts w:hint="eastAsia"/>
          <w:u w:val="single"/>
          <w:lang w:val="en-US" w:eastAsia="zh-CN"/>
        </w:rPr>
        <w:t>发言时间</w:t>
      </w:r>
      <w:r w:rsidR="00E03172" w:rsidRPr="00E03172">
        <w:rPr>
          <w:rFonts w:hint="eastAsia"/>
          <w:u w:val="single"/>
          <w:lang w:val="en-US" w:eastAsia="zh-CN"/>
        </w:rPr>
        <w:t>不超过</w:t>
      </w:r>
      <w:r w:rsidR="00E03172" w:rsidRPr="00E03172">
        <w:rPr>
          <w:rFonts w:hint="eastAsia"/>
          <w:u w:val="single"/>
          <w:lang w:val="en-US" w:eastAsia="zh-CN"/>
        </w:rPr>
        <w:t>2</w:t>
      </w:r>
      <w:r w:rsidR="00E03172" w:rsidRPr="00E03172">
        <w:rPr>
          <w:rFonts w:hint="eastAsia"/>
          <w:u w:val="single"/>
          <w:lang w:val="en-US" w:eastAsia="zh-CN"/>
        </w:rPr>
        <w:t>分钟</w:t>
      </w:r>
      <w:r w:rsidR="00E03172">
        <w:rPr>
          <w:rFonts w:hint="eastAsia"/>
          <w:lang w:val="en-US" w:eastAsia="zh-CN"/>
        </w:rPr>
        <w:t>，因此突出</w:t>
      </w:r>
      <w:r>
        <w:rPr>
          <w:rFonts w:hint="eastAsia"/>
          <w:lang w:val="en-US" w:eastAsia="zh-CN"/>
        </w:rPr>
        <w:t>其</w:t>
      </w:r>
      <w:r w:rsidR="00E03172">
        <w:rPr>
          <w:rFonts w:hint="eastAsia"/>
          <w:lang w:val="en-US" w:eastAsia="zh-CN"/>
        </w:rPr>
        <w:t>政策、项目、举措的实际内容并</w:t>
      </w:r>
      <w:r>
        <w:rPr>
          <w:rFonts w:hint="eastAsia"/>
          <w:lang w:val="en-US" w:eastAsia="zh-CN"/>
        </w:rPr>
        <w:t>强调该项全球工作，同时</w:t>
      </w:r>
      <w:r w:rsidR="00DD2F29">
        <w:rPr>
          <w:rFonts w:hint="eastAsia"/>
          <w:lang w:val="en-US" w:eastAsia="zh-CN"/>
        </w:rPr>
        <w:t>预期改进未来机遇还面临什么问题</w:t>
      </w:r>
      <w:r w:rsidR="00E03172">
        <w:rPr>
          <w:rFonts w:hint="eastAsia"/>
          <w:lang w:val="en-US" w:eastAsia="zh-CN"/>
        </w:rPr>
        <w:t>更有意义</w:t>
      </w:r>
      <w:r>
        <w:rPr>
          <w:rFonts w:hint="eastAsia"/>
          <w:lang w:val="en-US" w:eastAsia="zh-CN"/>
        </w:rPr>
        <w:t>。</w:t>
      </w:r>
    </w:p>
    <w:p w:rsidR="00895B90" w:rsidRDefault="00DD2F29" w:rsidP="007E7138">
      <w:pPr>
        <w:ind w:firstLineChars="200" w:firstLine="480"/>
        <w:rPr>
          <w:rFonts w:cs="Times"/>
          <w:lang w:val="en-US" w:eastAsia="zh-CN"/>
        </w:rPr>
      </w:pPr>
      <w:r>
        <w:rPr>
          <w:rFonts w:hint="eastAsia"/>
          <w:lang w:val="en-US" w:eastAsia="zh-CN"/>
        </w:rPr>
        <w:t>我们正在全球范围内参与改变我们生活并将对子孙后代带来重要影响，重新塑造社会、文化、经济和生态局面的活动和挑战。为此，</w:t>
      </w:r>
      <w:r w:rsidR="00895B90">
        <w:rPr>
          <w:lang w:val="en-US" w:eastAsia="zh-CN"/>
        </w:rPr>
        <w:t>WTDC-17</w:t>
      </w:r>
      <w:r>
        <w:rPr>
          <w:rFonts w:hint="eastAsia"/>
          <w:lang w:val="en-US" w:eastAsia="zh-CN"/>
        </w:rPr>
        <w:t>将成为展示并推动国际合作与伙伴关系，鼓励为连通世界而不断协同努力的国际舞台。</w:t>
      </w:r>
    </w:p>
    <w:p w:rsidR="00895B90" w:rsidRDefault="00DD2F29" w:rsidP="007E7138">
      <w:pPr>
        <w:keepNext/>
        <w:keepLines/>
        <w:ind w:firstLineChars="200" w:firstLine="480"/>
        <w:rPr>
          <w:rFonts w:cs="Times"/>
          <w:lang w:val="en-US" w:eastAsia="zh-CN"/>
        </w:rPr>
      </w:pPr>
      <w:r>
        <w:rPr>
          <w:rFonts w:hint="eastAsia"/>
          <w:lang w:val="en-US" w:eastAsia="zh-CN"/>
        </w:rPr>
        <w:lastRenderedPageBreak/>
        <w:t>因此，阿根廷要求国际电联总秘书处和电信发展局为成员国和部门成员提供一份文件，为他们起草</w:t>
      </w:r>
      <w:r w:rsidR="00C86577">
        <w:rPr>
          <w:rFonts w:hint="eastAsia"/>
          <w:lang w:val="en-US" w:eastAsia="zh-CN"/>
        </w:rPr>
        <w:t>政策性发言提供指导，同时要求他们突出</w:t>
      </w:r>
      <w:r w:rsidR="007E7138">
        <w:rPr>
          <w:rFonts w:hint="eastAsia"/>
          <w:lang w:val="en-US" w:eastAsia="zh-CN"/>
        </w:rPr>
        <w:t>已</w:t>
      </w:r>
      <w:r>
        <w:rPr>
          <w:rFonts w:hint="eastAsia"/>
          <w:lang w:val="en-US" w:eastAsia="zh-CN"/>
        </w:rPr>
        <w:t>在电信</w:t>
      </w:r>
      <w:r>
        <w:rPr>
          <w:rFonts w:hint="eastAsia"/>
          <w:lang w:val="en-US" w:eastAsia="zh-CN"/>
        </w:rPr>
        <w:t>/ICT</w:t>
      </w:r>
      <w:r>
        <w:rPr>
          <w:rFonts w:hint="eastAsia"/>
          <w:lang w:val="en-US" w:eastAsia="zh-CN"/>
        </w:rPr>
        <w:t>发展方面取得实际成果的政策，</w:t>
      </w:r>
      <w:r w:rsidR="00C86577">
        <w:rPr>
          <w:rFonts w:hint="eastAsia"/>
          <w:lang w:val="en-US" w:eastAsia="zh-CN"/>
        </w:rPr>
        <w:t>并以“连通</w:t>
      </w:r>
      <w:r w:rsidR="00C86577">
        <w:rPr>
          <w:rFonts w:hint="eastAsia"/>
          <w:lang w:val="en-US" w:eastAsia="zh-CN"/>
        </w:rPr>
        <w:t>2020</w:t>
      </w:r>
      <w:r w:rsidR="00C86577">
        <w:rPr>
          <w:rFonts w:hint="eastAsia"/>
          <w:lang w:val="en-US" w:eastAsia="zh-CN"/>
        </w:rPr>
        <w:t>议程”的愿景、目标和宗旨为指导，以</w:t>
      </w:r>
      <w:r w:rsidR="00472432">
        <w:rPr>
          <w:rFonts w:hint="eastAsia"/>
          <w:lang w:val="en-US" w:eastAsia="zh-CN"/>
        </w:rPr>
        <w:t>快速实现</w:t>
      </w:r>
      <w:r w:rsidR="00472432" w:rsidRPr="00472432">
        <w:rPr>
          <w:rFonts w:hint="eastAsia"/>
          <w:b/>
          <w:bCs/>
          <w:lang w:val="en-US" w:eastAsia="zh-CN"/>
        </w:rPr>
        <w:t>“我们可利用</w:t>
      </w:r>
      <w:r w:rsidR="00472432" w:rsidRPr="00472432">
        <w:rPr>
          <w:rFonts w:hint="eastAsia"/>
          <w:b/>
          <w:bCs/>
          <w:lang w:val="en-US" w:eastAsia="zh-CN"/>
        </w:rPr>
        <w:t>ICT</w:t>
      </w:r>
      <w:r w:rsidR="00472432" w:rsidRPr="00472432">
        <w:rPr>
          <w:rFonts w:hint="eastAsia"/>
          <w:b/>
          <w:bCs/>
          <w:lang w:val="en-US" w:eastAsia="zh-CN"/>
        </w:rPr>
        <w:t>实现繁荣</w:t>
      </w:r>
      <w:r w:rsidR="00472432">
        <w:rPr>
          <w:rFonts w:hint="eastAsia"/>
          <w:b/>
          <w:bCs/>
          <w:lang w:val="en-US" w:eastAsia="zh-CN"/>
        </w:rPr>
        <w:t>并</w:t>
      </w:r>
      <w:r w:rsidR="00472432" w:rsidRPr="00472432">
        <w:rPr>
          <w:rFonts w:hint="eastAsia"/>
          <w:b/>
          <w:bCs/>
          <w:lang w:val="en-US" w:eastAsia="zh-CN"/>
        </w:rPr>
        <w:t>加速实现可持续发展目标这一全球愿景”</w:t>
      </w:r>
      <w:r w:rsidR="00472432">
        <w:rPr>
          <w:rFonts w:hint="eastAsia"/>
          <w:lang w:val="en-US" w:eastAsia="zh-CN"/>
        </w:rPr>
        <w:t>。</w:t>
      </w:r>
    </w:p>
    <w:bookmarkEnd w:id="3"/>
    <w:p w:rsidR="007E7138" w:rsidRDefault="007E7138" w:rsidP="0032202E">
      <w:pPr>
        <w:pStyle w:val="Reasons"/>
      </w:pPr>
    </w:p>
    <w:p w:rsidR="007E7138" w:rsidRDefault="007E7138">
      <w:pPr>
        <w:jc w:val="center"/>
      </w:pPr>
      <w:r>
        <w:t>______________</w:t>
      </w:r>
    </w:p>
    <w:sectPr w:rsidR="007E7138"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90" w:rsidRDefault="00ED0890">
      <w:r>
        <w:separator/>
      </w:r>
    </w:p>
  </w:endnote>
  <w:endnote w:type="continuationSeparator" w:id="0">
    <w:p w:rsidR="00ED0890" w:rsidRDefault="00ED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B52317" w:rsidRDefault="00B52317" w:rsidP="00B52317">
    <w:pPr>
      <w:pStyle w:val="Footer"/>
    </w:pPr>
    <w:r>
      <w:fldChar w:fldCharType="begin"/>
    </w:r>
    <w:r>
      <w:instrText xml:space="preserve"> FILENAME \p  \* MERGEFORMAT </w:instrText>
    </w:r>
    <w:r>
      <w:fldChar w:fldCharType="separate"/>
    </w:r>
    <w:r>
      <w:t>P:\CHI\SG\CONSEIL\C17\100\101C.docx</w:t>
    </w:r>
    <w:r>
      <w:fldChar w:fldCharType="end"/>
    </w:r>
    <w:r>
      <w:t xml:space="preserve"> (417554)</w:t>
    </w:r>
    <w:r>
      <w:tab/>
    </w:r>
    <w:r>
      <w:fldChar w:fldCharType="begin"/>
    </w:r>
    <w:r>
      <w:instrText xml:space="preserve"> SAVEDATE \@ DD.MM.YY </w:instrText>
    </w:r>
    <w:r>
      <w:fldChar w:fldCharType="separate"/>
    </w:r>
    <w:r>
      <w:t>09.05.17</w:t>
    </w:r>
    <w:r>
      <w:fldChar w:fldCharType="end"/>
    </w:r>
    <w:r>
      <w:tab/>
    </w:r>
    <w:r>
      <w:fldChar w:fldCharType="begin"/>
    </w:r>
    <w:r>
      <w:instrText xml:space="preserve"> PRINTDATE \@ DD.MM.YY </w:instrText>
    </w:r>
    <w:r>
      <w:fldChar w:fldCharType="separate"/>
    </w:r>
    <w:r>
      <w:t>24.02.15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D470B2" w:rsidP="00B52317">
    <w:pPr>
      <w:pStyle w:val="Footer"/>
    </w:pPr>
    <w:fldSimple w:instr=" FILENAME \p  \* MERGEFORMAT ">
      <w:r w:rsidR="00B52317">
        <w:t>P:\CHI\SG\CONSEIL\C17\100\101C.docx</w:t>
      </w:r>
    </w:fldSimple>
    <w:r w:rsidR="00CE2222">
      <w:t xml:space="preserve"> (4175</w:t>
    </w:r>
    <w:r w:rsidR="00B52317">
      <w:t>54</w:t>
    </w:r>
    <w:r w:rsidR="00CE2222">
      <w:t>)</w:t>
    </w:r>
    <w:r w:rsidR="00CE2222">
      <w:tab/>
    </w:r>
    <w:r w:rsidR="00CE2222">
      <w:fldChar w:fldCharType="begin"/>
    </w:r>
    <w:r w:rsidR="00CE2222">
      <w:instrText xml:space="preserve"> SAVEDATE \@ DD.MM.YY </w:instrText>
    </w:r>
    <w:r w:rsidR="00CE2222">
      <w:fldChar w:fldCharType="separate"/>
    </w:r>
    <w:r w:rsidR="007E7138">
      <w:t>09.05.17</w:t>
    </w:r>
    <w:r w:rsidR="00CE2222">
      <w:fldChar w:fldCharType="end"/>
    </w:r>
    <w:r w:rsidR="00CE2222">
      <w:tab/>
    </w:r>
    <w:r w:rsidR="00CE2222">
      <w:fldChar w:fldCharType="begin"/>
    </w:r>
    <w:r w:rsidR="00CE2222">
      <w:instrText xml:space="preserve"> PRINTDATE \@ DD.MM.YY </w:instrText>
    </w:r>
    <w:r w:rsidR="00CE2222">
      <w:fldChar w:fldCharType="separate"/>
    </w:r>
    <w:r w:rsidR="00CE2222">
      <w:t>24.02.15</w:t>
    </w:r>
    <w:r w:rsidR="00CE222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90" w:rsidRDefault="00ED0890">
      <w:r>
        <w:t>____________________</w:t>
      </w:r>
    </w:p>
  </w:footnote>
  <w:footnote w:type="continuationSeparator" w:id="0">
    <w:p w:rsidR="00ED0890" w:rsidRDefault="00ED0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4E1A67">
      <w:rPr>
        <w:noProof/>
      </w:rPr>
      <w:t>3</w:t>
    </w:r>
    <w:r>
      <w:rPr>
        <w:noProof/>
      </w:rPr>
      <w:fldChar w:fldCharType="end"/>
    </w:r>
  </w:p>
  <w:p w:rsidR="00AC516F" w:rsidRDefault="0098459B" w:rsidP="007E7138">
    <w:pPr>
      <w:pStyle w:val="Header"/>
      <w:rPr>
        <w:lang w:eastAsia="zh-CN"/>
      </w:rPr>
    </w:pPr>
    <w:r>
      <w:t>C1</w:t>
    </w:r>
    <w:r w:rsidR="00A5354B">
      <w:rPr>
        <w:lang w:eastAsia="zh-CN"/>
      </w:rPr>
      <w:t>7</w:t>
    </w:r>
    <w:r w:rsidR="004672E6">
      <w:t>/</w:t>
    </w:r>
    <w:r w:rsidR="00CE2222">
      <w:rPr>
        <w:lang w:eastAsia="zh-CN"/>
      </w:rPr>
      <w:t>10</w:t>
    </w:r>
    <w:r w:rsidR="007E7138">
      <w:rPr>
        <w:lang w:eastAsia="zh-CN"/>
      </w:rPr>
      <w:t>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883E42"/>
    <w:multiLevelType w:val="hybridMultilevel"/>
    <w:tmpl w:val="3B9AF892"/>
    <w:lvl w:ilvl="0" w:tplc="68587316">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53564E"/>
    <w:multiLevelType w:val="hybridMultilevel"/>
    <w:tmpl w:val="FBE04378"/>
    <w:lvl w:ilvl="0" w:tplc="C8DADE8C">
      <w:start w:val="1"/>
      <w:numFmt w:val="decimal"/>
      <w:lvlText w:val="%1"/>
      <w:lvlJc w:val="left"/>
      <w:pPr>
        <w:ind w:left="1155" w:hanging="795"/>
      </w:pPr>
      <w:rPr>
        <w:rFonts w:ascii="Calibri" w:eastAsia="STKaiti" w:hAnsi="Calibri"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9D0484"/>
    <w:multiLevelType w:val="hybridMultilevel"/>
    <w:tmpl w:val="58960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524F4"/>
    <w:multiLevelType w:val="hybridMultilevel"/>
    <w:tmpl w:val="DB6E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6"/>
  </w:num>
  <w:num w:numId="7">
    <w:abstractNumId w:val="1"/>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90"/>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11918"/>
    <w:rsid w:val="00280EB8"/>
    <w:rsid w:val="002A6670"/>
    <w:rsid w:val="002F529A"/>
    <w:rsid w:val="00303502"/>
    <w:rsid w:val="00325C25"/>
    <w:rsid w:val="00343A0B"/>
    <w:rsid w:val="00372C8F"/>
    <w:rsid w:val="00380ECE"/>
    <w:rsid w:val="00393DDF"/>
    <w:rsid w:val="00397F55"/>
    <w:rsid w:val="003B4454"/>
    <w:rsid w:val="003C2E37"/>
    <w:rsid w:val="003F1415"/>
    <w:rsid w:val="0040144C"/>
    <w:rsid w:val="00403EB7"/>
    <w:rsid w:val="00430BF0"/>
    <w:rsid w:val="004672E6"/>
    <w:rsid w:val="00472432"/>
    <w:rsid w:val="00474ED1"/>
    <w:rsid w:val="00493085"/>
    <w:rsid w:val="004A36EC"/>
    <w:rsid w:val="004D163F"/>
    <w:rsid w:val="004E1A67"/>
    <w:rsid w:val="004E4BFF"/>
    <w:rsid w:val="004F2598"/>
    <w:rsid w:val="005072AE"/>
    <w:rsid w:val="005403F7"/>
    <w:rsid w:val="00540632"/>
    <w:rsid w:val="00541CF4"/>
    <w:rsid w:val="005451E8"/>
    <w:rsid w:val="005507F2"/>
    <w:rsid w:val="005759CC"/>
    <w:rsid w:val="005A72E1"/>
    <w:rsid w:val="005C6632"/>
    <w:rsid w:val="005D1C9E"/>
    <w:rsid w:val="00654257"/>
    <w:rsid w:val="0065435A"/>
    <w:rsid w:val="006A2DD3"/>
    <w:rsid w:val="006A5AF8"/>
    <w:rsid w:val="006B641B"/>
    <w:rsid w:val="006C36CD"/>
    <w:rsid w:val="00700D1F"/>
    <w:rsid w:val="007205CB"/>
    <w:rsid w:val="00726073"/>
    <w:rsid w:val="00734FE8"/>
    <w:rsid w:val="007360CE"/>
    <w:rsid w:val="00772315"/>
    <w:rsid w:val="00775157"/>
    <w:rsid w:val="007813AE"/>
    <w:rsid w:val="007A37DB"/>
    <w:rsid w:val="007E189D"/>
    <w:rsid w:val="007E7138"/>
    <w:rsid w:val="00811259"/>
    <w:rsid w:val="00813AA2"/>
    <w:rsid w:val="008173A3"/>
    <w:rsid w:val="0086059C"/>
    <w:rsid w:val="00864589"/>
    <w:rsid w:val="00880B40"/>
    <w:rsid w:val="00885289"/>
    <w:rsid w:val="00890AFB"/>
    <w:rsid w:val="00890FC4"/>
    <w:rsid w:val="00895905"/>
    <w:rsid w:val="00895B90"/>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864F7"/>
    <w:rsid w:val="00AB42C1"/>
    <w:rsid w:val="00AC516F"/>
    <w:rsid w:val="00AD119C"/>
    <w:rsid w:val="00AE2926"/>
    <w:rsid w:val="00B0184B"/>
    <w:rsid w:val="00B02A8A"/>
    <w:rsid w:val="00B035CD"/>
    <w:rsid w:val="00B0769D"/>
    <w:rsid w:val="00B217F8"/>
    <w:rsid w:val="00B332EA"/>
    <w:rsid w:val="00B40A53"/>
    <w:rsid w:val="00B45365"/>
    <w:rsid w:val="00B46A65"/>
    <w:rsid w:val="00B52317"/>
    <w:rsid w:val="00B60184"/>
    <w:rsid w:val="00B62D20"/>
    <w:rsid w:val="00B81E75"/>
    <w:rsid w:val="00BD1A5A"/>
    <w:rsid w:val="00BD7A9B"/>
    <w:rsid w:val="00BD7BE1"/>
    <w:rsid w:val="00BF416B"/>
    <w:rsid w:val="00C100F3"/>
    <w:rsid w:val="00C64E4E"/>
    <w:rsid w:val="00C66E64"/>
    <w:rsid w:val="00C761A0"/>
    <w:rsid w:val="00C85F7E"/>
    <w:rsid w:val="00C86577"/>
    <w:rsid w:val="00CD47F0"/>
    <w:rsid w:val="00CD5566"/>
    <w:rsid w:val="00CD64D7"/>
    <w:rsid w:val="00CE2222"/>
    <w:rsid w:val="00CE63BF"/>
    <w:rsid w:val="00CE6F22"/>
    <w:rsid w:val="00CF41F6"/>
    <w:rsid w:val="00CF7D3E"/>
    <w:rsid w:val="00D02B4E"/>
    <w:rsid w:val="00D051FB"/>
    <w:rsid w:val="00D36817"/>
    <w:rsid w:val="00D470B2"/>
    <w:rsid w:val="00D5666C"/>
    <w:rsid w:val="00D666BC"/>
    <w:rsid w:val="00D83542"/>
    <w:rsid w:val="00D92F45"/>
    <w:rsid w:val="00D94637"/>
    <w:rsid w:val="00D9725C"/>
    <w:rsid w:val="00DA7006"/>
    <w:rsid w:val="00DB0CFB"/>
    <w:rsid w:val="00DC6427"/>
    <w:rsid w:val="00DD2F29"/>
    <w:rsid w:val="00DD66A1"/>
    <w:rsid w:val="00DE196D"/>
    <w:rsid w:val="00DF6B49"/>
    <w:rsid w:val="00E03172"/>
    <w:rsid w:val="00E067C5"/>
    <w:rsid w:val="00E265BF"/>
    <w:rsid w:val="00E378D8"/>
    <w:rsid w:val="00E43A12"/>
    <w:rsid w:val="00E67C67"/>
    <w:rsid w:val="00E77476"/>
    <w:rsid w:val="00E8228B"/>
    <w:rsid w:val="00ED0890"/>
    <w:rsid w:val="00EE5706"/>
    <w:rsid w:val="00EF31ED"/>
    <w:rsid w:val="00EF373D"/>
    <w:rsid w:val="00F11595"/>
    <w:rsid w:val="00F11DCF"/>
    <w:rsid w:val="00F13BC9"/>
    <w:rsid w:val="00F357B2"/>
    <w:rsid w:val="00F36556"/>
    <w:rsid w:val="00F53E12"/>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43BF31-4A2F-40A7-B195-F89F2AEA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CE2222"/>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E2222"/>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Body">
    <w:name w:val="Body"/>
    <w:rsid w:val="00ED0890"/>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n-US"/>
    </w:rPr>
  </w:style>
  <w:style w:type="character" w:customStyle="1" w:styleId="href">
    <w:name w:val="href"/>
    <w:basedOn w:val="DefaultParagraphFont"/>
    <w:qFormat/>
    <w:rsid w:val="00A864F7"/>
    <w:rPr>
      <w:lang w:eastAsia="zh-CN"/>
    </w:rPr>
  </w:style>
  <w:style w:type="paragraph" w:customStyle="1" w:styleId="Style7">
    <w:name w:val="Style7"/>
    <w:basedOn w:val="Normal"/>
    <w:rsid w:val="00880B40"/>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paragraph" w:customStyle="1" w:styleId="Normalaftertitle0">
    <w:name w:val="Normal_after_title"/>
    <w:basedOn w:val="Normal"/>
    <w:next w:val="Normal"/>
    <w:uiPriority w:val="99"/>
    <w:rsid w:val="00CE2222"/>
    <w:pPr>
      <w:spacing w:before="360"/>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660625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3380-CA1F-4676-9468-2D15C870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3</Pages>
  <Words>1048</Words>
  <Characters>177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4</cp:revision>
  <cp:lastPrinted>2015-02-24T13:23:00Z</cp:lastPrinted>
  <dcterms:created xsi:type="dcterms:W3CDTF">2017-05-09T14:32:00Z</dcterms:created>
  <dcterms:modified xsi:type="dcterms:W3CDTF">2017-05-09T14:34:00Z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