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57577">
        <w:trPr>
          <w:cantSplit/>
        </w:trPr>
        <w:tc>
          <w:tcPr>
            <w:tcW w:w="6912" w:type="dxa"/>
          </w:tcPr>
          <w:p w:rsidR="00520F36" w:rsidRPr="00757577" w:rsidRDefault="00520F36" w:rsidP="00BB1ED2">
            <w:pPr>
              <w:spacing w:before="360"/>
            </w:pPr>
            <w:bookmarkStart w:id="0" w:name="dc06"/>
            <w:bookmarkEnd w:id="0"/>
            <w:r w:rsidRPr="00757577">
              <w:rPr>
                <w:b/>
                <w:bCs/>
                <w:sz w:val="30"/>
                <w:szCs w:val="30"/>
              </w:rPr>
              <w:t>Conseil 2017</w:t>
            </w:r>
            <w:r w:rsidRPr="00757577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757577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757577" w:rsidRDefault="00520F36" w:rsidP="00BB1ED2">
            <w:pPr>
              <w:spacing w:before="0"/>
              <w:jc w:val="right"/>
            </w:pPr>
            <w:bookmarkStart w:id="1" w:name="ditulogo"/>
            <w:bookmarkEnd w:id="1"/>
            <w:r w:rsidRPr="00757577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575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757577" w:rsidRDefault="00520F36" w:rsidP="00BB1ED2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757577" w:rsidRDefault="00520F36" w:rsidP="00BB1ED2">
            <w:pPr>
              <w:spacing w:before="0"/>
              <w:rPr>
                <w:b/>
                <w:bCs/>
              </w:rPr>
            </w:pPr>
          </w:p>
        </w:tc>
      </w:tr>
      <w:tr w:rsidR="00520F36" w:rsidRPr="007575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757577" w:rsidRDefault="00520F36" w:rsidP="00BB1ED2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757577" w:rsidRDefault="00520F36" w:rsidP="00BB1ED2">
            <w:pPr>
              <w:spacing w:before="0"/>
              <w:rPr>
                <w:b/>
                <w:bCs/>
              </w:rPr>
            </w:pPr>
          </w:p>
        </w:tc>
      </w:tr>
      <w:tr w:rsidR="00520F36" w:rsidRPr="00757577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757577" w:rsidRDefault="00FD5566" w:rsidP="00BB1ED2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57577">
              <w:rPr>
                <w:rFonts w:cs="Times"/>
                <w:b/>
                <w:bCs/>
                <w:szCs w:val="24"/>
              </w:rPr>
              <w:t>Point de l'ordre du jour</w:t>
            </w:r>
            <w:r w:rsidR="00824D04" w:rsidRPr="00757577">
              <w:rPr>
                <w:rFonts w:cs="Times"/>
                <w:b/>
                <w:bCs/>
                <w:szCs w:val="24"/>
              </w:rPr>
              <w:t>: ADM 3</w:t>
            </w:r>
          </w:p>
        </w:tc>
        <w:tc>
          <w:tcPr>
            <w:tcW w:w="3261" w:type="dxa"/>
          </w:tcPr>
          <w:p w:rsidR="00520F36" w:rsidRPr="00757577" w:rsidRDefault="00520F36" w:rsidP="00BB1ED2">
            <w:pPr>
              <w:spacing w:before="0"/>
              <w:rPr>
                <w:b/>
                <w:bCs/>
              </w:rPr>
            </w:pPr>
            <w:r w:rsidRPr="00757577">
              <w:rPr>
                <w:b/>
                <w:bCs/>
              </w:rPr>
              <w:t>Document C17/</w:t>
            </w:r>
            <w:r w:rsidR="00824D04" w:rsidRPr="00757577">
              <w:rPr>
                <w:b/>
                <w:bCs/>
              </w:rPr>
              <w:t>100</w:t>
            </w:r>
            <w:r w:rsidRPr="00757577">
              <w:rPr>
                <w:b/>
                <w:bCs/>
              </w:rPr>
              <w:t>-F</w:t>
            </w:r>
          </w:p>
        </w:tc>
      </w:tr>
      <w:tr w:rsidR="00520F36" w:rsidRPr="00757577">
        <w:trPr>
          <w:cantSplit/>
          <w:trHeight w:val="20"/>
        </w:trPr>
        <w:tc>
          <w:tcPr>
            <w:tcW w:w="6912" w:type="dxa"/>
            <w:vMerge/>
          </w:tcPr>
          <w:p w:rsidR="00520F36" w:rsidRPr="00757577" w:rsidRDefault="00520F36" w:rsidP="00BB1ED2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757577" w:rsidRDefault="00824D04" w:rsidP="00BB1ED2">
            <w:pPr>
              <w:spacing w:before="0"/>
              <w:rPr>
                <w:b/>
                <w:bCs/>
              </w:rPr>
            </w:pPr>
            <w:r w:rsidRPr="00757577">
              <w:rPr>
                <w:b/>
                <w:bCs/>
              </w:rPr>
              <w:t>1er mai</w:t>
            </w:r>
            <w:r w:rsidR="00520F36" w:rsidRPr="00757577">
              <w:rPr>
                <w:b/>
                <w:bCs/>
              </w:rPr>
              <w:t xml:space="preserve"> 2017</w:t>
            </w:r>
          </w:p>
        </w:tc>
      </w:tr>
      <w:tr w:rsidR="00520F36" w:rsidRPr="00757577">
        <w:trPr>
          <w:cantSplit/>
          <w:trHeight w:val="20"/>
        </w:trPr>
        <w:tc>
          <w:tcPr>
            <w:tcW w:w="6912" w:type="dxa"/>
            <w:vMerge/>
          </w:tcPr>
          <w:p w:rsidR="00520F36" w:rsidRPr="00757577" w:rsidRDefault="00520F36" w:rsidP="00BB1ED2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757577" w:rsidRDefault="00520F36" w:rsidP="00BB1ED2">
            <w:pPr>
              <w:spacing w:before="0"/>
              <w:rPr>
                <w:b/>
                <w:bCs/>
              </w:rPr>
            </w:pPr>
            <w:r w:rsidRPr="00757577">
              <w:rPr>
                <w:b/>
                <w:bCs/>
              </w:rPr>
              <w:t xml:space="preserve">Original: </w:t>
            </w:r>
            <w:r w:rsidR="00824D04" w:rsidRPr="00757577">
              <w:rPr>
                <w:b/>
                <w:bCs/>
              </w:rPr>
              <w:t>espagnol</w:t>
            </w:r>
          </w:p>
        </w:tc>
      </w:tr>
      <w:tr w:rsidR="00520F36" w:rsidRPr="00757577">
        <w:trPr>
          <w:cantSplit/>
        </w:trPr>
        <w:tc>
          <w:tcPr>
            <w:tcW w:w="10173" w:type="dxa"/>
            <w:gridSpan w:val="2"/>
          </w:tcPr>
          <w:p w:rsidR="00520F36" w:rsidRPr="00757577" w:rsidRDefault="00824D04" w:rsidP="00BB1ED2">
            <w:pPr>
              <w:pStyle w:val="Source"/>
            </w:pPr>
            <w:bookmarkStart w:id="6" w:name="dsource" w:colFirst="0" w:colLast="0"/>
            <w:bookmarkEnd w:id="5"/>
            <w:r w:rsidRPr="00757577">
              <w:t>Note du Secrétaire général</w:t>
            </w:r>
          </w:p>
        </w:tc>
      </w:tr>
      <w:tr w:rsidR="00520F36" w:rsidRPr="00757577">
        <w:trPr>
          <w:cantSplit/>
        </w:trPr>
        <w:tc>
          <w:tcPr>
            <w:tcW w:w="10173" w:type="dxa"/>
            <w:gridSpan w:val="2"/>
          </w:tcPr>
          <w:p w:rsidR="00824D04" w:rsidRPr="00757577" w:rsidRDefault="00824D04" w:rsidP="00BB1ED2">
            <w:pPr>
              <w:pStyle w:val="Title1"/>
            </w:pPr>
            <w:bookmarkStart w:id="7" w:name="dtitle1" w:colFirst="0" w:colLast="0"/>
            <w:bookmarkEnd w:id="6"/>
            <w:r w:rsidRPr="00757577">
              <w:t>Contribution de la république argentine</w:t>
            </w:r>
          </w:p>
        </w:tc>
      </w:tr>
      <w:tr w:rsidR="00FD5566" w:rsidRPr="00757577">
        <w:trPr>
          <w:cantSplit/>
        </w:trPr>
        <w:tc>
          <w:tcPr>
            <w:tcW w:w="10173" w:type="dxa"/>
            <w:gridSpan w:val="2"/>
          </w:tcPr>
          <w:p w:rsidR="00FD5566" w:rsidRPr="00757577" w:rsidRDefault="00FD5566" w:rsidP="00BB1ED2">
            <w:pPr>
              <w:pStyle w:val="Title1"/>
            </w:pPr>
            <w:r w:rsidRPr="00757577">
              <w:t>encourager la participation des pme aux travaux de l'UIT</w:t>
            </w:r>
          </w:p>
        </w:tc>
      </w:tr>
      <w:bookmarkEnd w:id="7"/>
    </w:tbl>
    <w:p w:rsidR="00520F36" w:rsidRPr="00757577" w:rsidRDefault="00520F36" w:rsidP="00BB1ED2"/>
    <w:p w:rsidR="00351742" w:rsidRPr="00757577" w:rsidRDefault="00351742" w:rsidP="00BB1ED2">
      <w:pPr>
        <w:spacing w:before="720"/>
      </w:pPr>
      <w:r w:rsidRPr="00757577">
        <w:t>J'ai l'honneur de transmettre aux Etats Membres du Conseil une contribution soumise par la </w:t>
      </w:r>
      <w:r w:rsidRPr="00757577">
        <w:rPr>
          <w:b/>
          <w:bCs/>
        </w:rPr>
        <w:t>République Argentine</w:t>
      </w:r>
      <w:r w:rsidRPr="00757577">
        <w:t>.</w:t>
      </w:r>
    </w:p>
    <w:p w:rsidR="00351742" w:rsidRPr="00757577" w:rsidRDefault="00351742" w:rsidP="00BB1E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rPr>
          <w:rFonts w:asciiTheme="minorHAnsi" w:hAnsiTheme="minorHAnsi" w:cstheme="minorHAnsi"/>
        </w:rPr>
      </w:pPr>
      <w:r w:rsidRPr="00757577">
        <w:rPr>
          <w:rFonts w:asciiTheme="minorHAnsi" w:hAnsiTheme="minorHAnsi" w:cstheme="minorHAnsi"/>
        </w:rPr>
        <w:tab/>
        <w:t>Houlin ZHAO</w:t>
      </w:r>
      <w:r w:rsidRPr="00757577">
        <w:rPr>
          <w:rFonts w:asciiTheme="minorHAnsi" w:hAnsiTheme="minorHAnsi" w:cstheme="minorHAnsi"/>
        </w:rPr>
        <w:br/>
      </w:r>
      <w:r w:rsidRPr="00757577">
        <w:rPr>
          <w:rFonts w:asciiTheme="minorHAnsi" w:hAnsiTheme="minorHAnsi" w:cstheme="minorHAnsi"/>
        </w:rPr>
        <w:tab/>
        <w:t>Secrétaire général</w:t>
      </w:r>
    </w:p>
    <w:p w:rsidR="00351742" w:rsidRPr="00757577" w:rsidRDefault="00351742" w:rsidP="00BB1ED2"/>
    <w:p w:rsidR="00351742" w:rsidRPr="00757577" w:rsidRDefault="00351742" w:rsidP="00BB1E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57577">
        <w:br w:type="page"/>
      </w:r>
    </w:p>
    <w:p w:rsidR="00520F36" w:rsidRPr="00757577" w:rsidRDefault="001E551C" w:rsidP="00BB1ED2">
      <w:pPr>
        <w:pStyle w:val="Source"/>
      </w:pPr>
      <w:r w:rsidRPr="00757577">
        <w:lastRenderedPageBreak/>
        <w:t>République Argentine</w:t>
      </w:r>
    </w:p>
    <w:p w:rsidR="001E551C" w:rsidRPr="00757577" w:rsidRDefault="001E551C" w:rsidP="00BB1ED2">
      <w:pPr>
        <w:pStyle w:val="Title1"/>
      </w:pPr>
      <w:r w:rsidRPr="00757577">
        <w:t>encourager la participation des pme aux travaux de l'UIT</w:t>
      </w:r>
    </w:p>
    <w:p w:rsidR="003629E6" w:rsidRPr="00757577" w:rsidRDefault="003629E6" w:rsidP="00BB1ED2">
      <w:pPr>
        <w:pStyle w:val="Headingb"/>
      </w:pPr>
      <w:r w:rsidRPr="00757577">
        <w:t>Introduction</w:t>
      </w:r>
    </w:p>
    <w:p w:rsidR="003629E6" w:rsidRPr="00757577" w:rsidRDefault="003629E6" w:rsidP="00BB1ED2">
      <w:r w:rsidRPr="00757577">
        <w:t xml:space="preserve">Depuis le lancement de "l'Initiative mondiale pour l'entreprenariat dans le secteur des TIC" </w:t>
      </w:r>
      <w:r w:rsidR="00BB1ED2" w:rsidRPr="00757577">
        <w:t>(</w:t>
      </w:r>
      <w:hyperlink r:id="rId9" w:history="1">
        <w:r w:rsidRPr="00757577">
          <w:rPr>
            <w:rStyle w:val="Hyperlink"/>
          </w:rPr>
          <w:t>Lettre circulaire N°</w:t>
        </w:r>
        <w:r w:rsidR="00BB1ED2" w:rsidRPr="00757577">
          <w:rPr>
            <w:rStyle w:val="Hyperlink"/>
          </w:rPr>
          <w:t xml:space="preserve"> </w:t>
        </w:r>
        <w:r w:rsidRPr="00757577">
          <w:rPr>
            <w:rStyle w:val="Hyperlink"/>
          </w:rPr>
          <w:t>15/010</w:t>
        </w:r>
      </w:hyperlink>
      <w:r w:rsidR="00BB1ED2" w:rsidRPr="00757577">
        <w:t>)</w:t>
      </w:r>
      <w:r w:rsidRPr="00757577">
        <w:t xml:space="preserve"> en février 2015, l'Administration de l'Argentine appuie et encourage la participation des petites et moyennes entreprises (PME) aux travaux de l'Union.</w:t>
      </w:r>
    </w:p>
    <w:p w:rsidR="003629E6" w:rsidRPr="00757577" w:rsidRDefault="003629E6" w:rsidP="00BB1ED2">
      <w:r w:rsidRPr="00757577">
        <w:t xml:space="preserve">L'Argentine est convaincue que les PME, en particulier dans les pays en développement, jouent un rôle essentiel </w:t>
      </w:r>
      <w:r w:rsidR="00BB1ED2" w:rsidRPr="00757577">
        <w:t>dans</w:t>
      </w:r>
      <w:r w:rsidRPr="00757577">
        <w:t xml:space="preserve"> la croissance économique et le développement, </w:t>
      </w:r>
      <w:r w:rsidR="00BB1ED2" w:rsidRPr="00757577">
        <w:t>la lutte contre</w:t>
      </w:r>
      <w:r w:rsidRPr="00757577">
        <w:t xml:space="preserve"> le chômage, en particulier chez les jeunes, et </w:t>
      </w:r>
      <w:r w:rsidR="00BB1ED2" w:rsidRPr="00757577">
        <w:t>la promotion de</w:t>
      </w:r>
      <w:r w:rsidRPr="00757577">
        <w:t xml:space="preserve"> l'innovation et </w:t>
      </w:r>
      <w:r w:rsidR="00BB1ED2" w:rsidRPr="00757577">
        <w:t>du</w:t>
      </w:r>
      <w:r w:rsidRPr="00757577">
        <w:t xml:space="preserve"> progrès dans le secteur des TIC.</w:t>
      </w:r>
    </w:p>
    <w:p w:rsidR="003629E6" w:rsidRPr="00757577" w:rsidRDefault="003629E6" w:rsidP="00BB1ED2">
      <w:r w:rsidRPr="00757577">
        <w:t>Certains chiffres concernant notre pays, où 99% des entreprises sont des PME, représentant plus de 4,1 millions d'emplois</w:t>
      </w:r>
      <w:r w:rsidR="00127C76" w:rsidRPr="00757577">
        <w:t xml:space="preserve">, soit 70% de l'emploi </w:t>
      </w:r>
      <w:r w:rsidR="00AE5DFA" w:rsidRPr="00757577">
        <w:t xml:space="preserve">formel </w:t>
      </w:r>
      <w:r w:rsidR="00127C76" w:rsidRPr="00757577">
        <w:t xml:space="preserve">dans le pays, </w:t>
      </w:r>
      <w:r w:rsidR="00AE5DFA" w:rsidRPr="00757577">
        <w:t>corroborent</w:t>
      </w:r>
      <w:r w:rsidR="00127C76" w:rsidRPr="00757577">
        <w:t xml:space="preserve"> ce constat</w:t>
      </w:r>
      <w:r w:rsidR="001A1940" w:rsidRPr="00757577">
        <w:rPr>
          <w:rStyle w:val="FootnoteReference"/>
        </w:rPr>
        <w:footnoteReference w:id="1"/>
      </w:r>
      <w:r w:rsidR="00BB1ED2" w:rsidRPr="00757577">
        <w:t>.</w:t>
      </w:r>
    </w:p>
    <w:p w:rsidR="000945E1" w:rsidRPr="00757577" w:rsidRDefault="000945E1" w:rsidP="00BB1ED2">
      <w:r w:rsidRPr="00757577">
        <w:t xml:space="preserve">C'est pourquoi l'Argentine a décidé d'appuyer toute initiative visant à permettre à l'UIT de mettre à profit le potentiel des petites et moyennes entreprises, </w:t>
      </w:r>
      <w:r w:rsidR="00BB1ED2" w:rsidRPr="00757577">
        <w:t>par exemple l'initiative</w:t>
      </w:r>
      <w:r w:rsidRPr="00757577">
        <w:t xml:space="preserve"> mise en place dans le cadre d'ITU Telecom, qui a lieu chaque année et a pour objet de donner à ces entreprises la possibilité de se rencontrer, de dialoguer et d'en apprendre plus sur d'autres initiatives de l'UIT.</w:t>
      </w:r>
    </w:p>
    <w:p w:rsidR="000945E1" w:rsidRPr="00757577" w:rsidRDefault="000945E1" w:rsidP="00BB1ED2">
      <w:r w:rsidRPr="00757577">
        <w:t xml:space="preserve">Par ailleurs, nous proposons depuis 2015 d'analyser </w:t>
      </w:r>
      <w:r w:rsidR="00BB1ED2" w:rsidRPr="00757577">
        <w:t>des solutions qui permettraient aux</w:t>
      </w:r>
      <w:r w:rsidRPr="00757577">
        <w:t xml:space="preserve"> PME </w:t>
      </w:r>
      <w:r w:rsidR="00BB1ED2" w:rsidRPr="00757577">
        <w:t xml:space="preserve">de participer efficacement </w:t>
      </w:r>
      <w:r w:rsidRPr="00757577">
        <w:t>aux travaux de l'UIT</w:t>
      </w:r>
      <w:r w:rsidR="00BB1ED2" w:rsidRPr="00757577">
        <w:t>,</w:t>
      </w:r>
      <w:r w:rsidRPr="00757577">
        <w:t xml:space="preserve"> compte tenu de</w:t>
      </w:r>
      <w:r w:rsidR="00BB1ED2" w:rsidRPr="00757577">
        <w:t xml:space="preserve"> leurs</w:t>
      </w:r>
      <w:r w:rsidRPr="00757577">
        <w:t xml:space="preserve"> spécificités. </w:t>
      </w:r>
      <w:r w:rsidR="00BB1ED2" w:rsidRPr="00757577">
        <w:t>A</w:t>
      </w:r>
      <w:r w:rsidRPr="00757577">
        <w:t xml:space="preserve"> cet égard, il est essentiel de se pencher sur les questions liées à la taille de ces entreprises (nombre d'emplois), </w:t>
      </w:r>
      <w:r w:rsidR="00BB1ED2" w:rsidRPr="00757577">
        <w:t xml:space="preserve">à </w:t>
      </w:r>
      <w:r w:rsidRPr="00757577">
        <w:t>leur</w:t>
      </w:r>
      <w:r w:rsidR="00BB1ED2" w:rsidRPr="00757577">
        <w:t>s</w:t>
      </w:r>
      <w:r w:rsidRPr="00757577">
        <w:t xml:space="preserve"> </w:t>
      </w:r>
      <w:r w:rsidR="00BB1ED2" w:rsidRPr="00757577">
        <w:t>recettes, à leur</w:t>
      </w:r>
      <w:r w:rsidRPr="00757577">
        <w:t xml:space="preserve"> pays </w:t>
      </w:r>
      <w:r w:rsidR="00BB1ED2" w:rsidRPr="00757577">
        <w:t>d'origine</w:t>
      </w:r>
      <w:r w:rsidRPr="00757577">
        <w:t xml:space="preserve"> (pays en développement) et à tout autre facteur faisant que </w:t>
      </w:r>
      <w:r w:rsidR="00BB1ED2" w:rsidRPr="00757577">
        <w:t xml:space="preserve">la situation des </w:t>
      </w:r>
      <w:r w:rsidRPr="00757577">
        <w:t xml:space="preserve">PME </w:t>
      </w:r>
      <w:r w:rsidR="00BB1ED2" w:rsidRPr="00757577">
        <w:t>n'est pas la même que</w:t>
      </w:r>
      <w:r w:rsidRPr="00757577">
        <w:t xml:space="preserve"> celle des autres entreprises participant aux travaux de l'Union, que ce soit en </w:t>
      </w:r>
      <w:r w:rsidR="00BB1ED2" w:rsidRPr="00757577">
        <w:t>tant qu</w:t>
      </w:r>
      <w:r w:rsidRPr="00757577">
        <w:t>'Associés ou Membres de Secteur.</w:t>
      </w:r>
    </w:p>
    <w:p w:rsidR="004D2F59" w:rsidRPr="00757577" w:rsidRDefault="004D2F59" w:rsidP="00BB1ED2">
      <w:r w:rsidRPr="00757577">
        <w:t xml:space="preserve">Dans son rapport, l'Assemblée mondiale de normalisation des télécommunications de 2016 (AMNT-16), qui a eu lieu à Yasmine Hammamet, a pour sa part invité le Conseil à se pencher sans attendre sur la question de la participation des PME aux travaux de l'UIT, en particulier </w:t>
      </w:r>
      <w:r w:rsidR="00BB1ED2" w:rsidRPr="00757577">
        <w:t xml:space="preserve">aux travaux </w:t>
      </w:r>
      <w:r w:rsidRPr="00757577">
        <w:t>de l'UIT-T.</w:t>
      </w:r>
    </w:p>
    <w:p w:rsidR="00137B2A" w:rsidRPr="00757577" w:rsidRDefault="004D2F59" w:rsidP="00BD66A4">
      <w:r w:rsidRPr="00757577">
        <w:t>Il convient en outre d'indiquer que</w:t>
      </w:r>
      <w:r w:rsidR="00137B2A" w:rsidRPr="00757577">
        <w:t xml:space="preserve"> le Président de la Commission d'études 20 de l'UIT-T (L'Internet des objets et les villes intelligentes et durables) a proposé, dans un document soumis en 2015 (Document </w:t>
      </w:r>
      <w:hyperlink r:id="rId10" w:history="1">
        <w:r w:rsidR="00137B2A" w:rsidRPr="00757577">
          <w:rPr>
            <w:rStyle w:val="Hyperlink"/>
          </w:rPr>
          <w:t>CWG-FHR 6/20</w:t>
        </w:r>
      </w:hyperlink>
      <w:r w:rsidR="00137B2A" w:rsidRPr="00757577">
        <w:t xml:space="preserve">), de mettre en </w:t>
      </w:r>
      <w:r w:rsidR="00BD66A4" w:rsidRPr="00757577">
        <w:t>oe</w:t>
      </w:r>
      <w:r w:rsidR="00137B2A" w:rsidRPr="00757577">
        <w:t xml:space="preserve">uvre un </w:t>
      </w:r>
      <w:r w:rsidR="00BD66A4" w:rsidRPr="00757577">
        <w:t>essai</w:t>
      </w:r>
      <w:r w:rsidR="00137B2A" w:rsidRPr="00757577">
        <w:t xml:space="preserve"> pilote dans le cadre de la CE 20 afin d'évaluer la participation des PME</w:t>
      </w:r>
      <w:r w:rsidR="00446347">
        <w:t>,</w:t>
      </w:r>
      <w:r w:rsidR="00137B2A" w:rsidRPr="00757577">
        <w:t xml:space="preserve"> et que l'Administration de l'Argentine a présenté une contribution en ce sens (Document </w:t>
      </w:r>
      <w:hyperlink r:id="rId11" w:history="1">
        <w:r w:rsidR="00137B2A" w:rsidRPr="00757577">
          <w:rPr>
            <w:rStyle w:val="Hyperlink"/>
          </w:rPr>
          <w:t>CWG-FHR 6/15</w:t>
        </w:r>
      </w:hyperlink>
      <w:r w:rsidR="00137B2A" w:rsidRPr="00757577">
        <w:t>)</w:t>
      </w:r>
      <w:r w:rsidR="00AE5DFA" w:rsidRPr="00757577">
        <w:t xml:space="preserve"> en mars 2016.</w:t>
      </w:r>
    </w:p>
    <w:p w:rsidR="00A37DF0" w:rsidRPr="00757577" w:rsidRDefault="00BB1ED2" w:rsidP="00BD66A4">
      <w:r w:rsidRPr="00757577">
        <w:t>A</w:t>
      </w:r>
      <w:r w:rsidR="00A37DF0" w:rsidRPr="00757577">
        <w:t xml:space="preserve"> cet égard, </w:t>
      </w:r>
      <w:r w:rsidR="00BD66A4" w:rsidRPr="00757577">
        <w:t xml:space="preserve">en 2016, </w:t>
      </w:r>
      <w:r w:rsidR="00A37DF0" w:rsidRPr="00757577">
        <w:t xml:space="preserve">le secrétariat de l'UIT a présenté </w:t>
      </w:r>
      <w:r w:rsidR="00BD66A4" w:rsidRPr="00757577">
        <w:t>au Groupe de travail</w:t>
      </w:r>
      <w:r w:rsidR="00A37DF0" w:rsidRPr="00757577">
        <w:t xml:space="preserve"> du Conseil sur les ressources financières et les ressources humaines (GTC-FHR) </w:t>
      </w:r>
      <w:r w:rsidR="00BD66A4" w:rsidRPr="00757577">
        <w:t xml:space="preserve">un rapport </w:t>
      </w:r>
      <w:r w:rsidR="00A37DF0" w:rsidRPr="00757577">
        <w:t xml:space="preserve">contenant une analyse de la situation en matière de participation des PME aux travaux de l'Union et des raisons </w:t>
      </w:r>
      <w:r w:rsidR="00BD66A4" w:rsidRPr="00757577">
        <w:t>pour lesquelles</w:t>
      </w:r>
      <w:r w:rsidR="00A37DF0" w:rsidRPr="00757577">
        <w:t xml:space="preserve"> ces entreprises </w:t>
      </w:r>
      <w:r w:rsidR="00BD66A4" w:rsidRPr="00757577">
        <w:t>pourraient souhaiter</w:t>
      </w:r>
      <w:r w:rsidR="00A37DF0" w:rsidRPr="00757577">
        <w:t xml:space="preserve"> poursuivre ou </w:t>
      </w:r>
      <w:r w:rsidR="00BD66A4" w:rsidRPr="00757577">
        <w:t>au contraire interrompre</w:t>
      </w:r>
      <w:r w:rsidR="00A37DF0" w:rsidRPr="00757577">
        <w:t xml:space="preserve"> leur participation aux travaux (Document </w:t>
      </w:r>
      <w:hyperlink r:id="rId12" w:history="1">
        <w:r w:rsidR="00A37DF0" w:rsidRPr="00757577">
          <w:rPr>
            <w:rStyle w:val="Hyperlink"/>
          </w:rPr>
          <w:t>CWG-FHR-INF 7/2</w:t>
        </w:r>
      </w:hyperlink>
      <w:r w:rsidR="00A37DF0" w:rsidRPr="00757577">
        <w:t>).</w:t>
      </w:r>
    </w:p>
    <w:p w:rsidR="00A37DF0" w:rsidRPr="00757577" w:rsidRDefault="00A37DF0" w:rsidP="00BD66A4">
      <w:r w:rsidRPr="00757577">
        <w:t xml:space="preserve">Ce document a été élaboré sur la base d'une enquête téléphonique réalisée </w:t>
      </w:r>
      <w:r w:rsidR="00BD66A4" w:rsidRPr="00757577">
        <w:t>en</w:t>
      </w:r>
      <w:r w:rsidRPr="00757577">
        <w:t xml:space="preserve"> juin 2016 auprès des PME </w:t>
      </w:r>
      <w:r w:rsidR="00BD66A4" w:rsidRPr="00757577">
        <w:t xml:space="preserve">participant </w:t>
      </w:r>
      <w:r w:rsidRPr="00757577">
        <w:t xml:space="preserve">actuellement </w:t>
      </w:r>
      <w:r w:rsidR="00BD66A4" w:rsidRPr="00757577">
        <w:t>aux travaux de l'UIT</w:t>
      </w:r>
      <w:r w:rsidRPr="00757577">
        <w:t xml:space="preserve"> </w:t>
      </w:r>
      <w:r w:rsidR="00BD66A4" w:rsidRPr="00757577">
        <w:t>(</w:t>
      </w:r>
      <w:r w:rsidRPr="00757577">
        <w:t>soit, au moment de l'enquête, 41 PME</w:t>
      </w:r>
      <w:r w:rsidR="00BD66A4" w:rsidRPr="00757577">
        <w:t>,</w:t>
      </w:r>
      <w:r w:rsidRPr="00757577">
        <w:t xml:space="preserve"> dont 32 Associés et 9 Membres de Secteur). Ce document présente et répète nombre des </w:t>
      </w:r>
      <w:r w:rsidR="00BD66A4" w:rsidRPr="00757577">
        <w:lastRenderedPageBreak/>
        <w:t xml:space="preserve">éléments </w:t>
      </w:r>
      <w:r w:rsidRPr="00757577">
        <w:t>indiqués dans</w:t>
      </w:r>
      <w:r w:rsidR="00BD66A4" w:rsidRPr="00757577">
        <w:t xml:space="preserve"> le Document </w:t>
      </w:r>
      <w:hyperlink r:id="rId13" w:history="1">
        <w:r w:rsidR="00BD66A4" w:rsidRPr="00757577">
          <w:rPr>
            <w:rStyle w:val="Hyperlink"/>
          </w:rPr>
          <w:t>CWG-FHR 5/12(Rév.</w:t>
        </w:r>
        <w:r w:rsidRPr="00757577">
          <w:rPr>
            <w:rStyle w:val="Hyperlink"/>
          </w:rPr>
          <w:t>1)</w:t>
        </w:r>
      </w:hyperlink>
      <w:r w:rsidRPr="00757577">
        <w:t xml:space="preserve"> </w:t>
      </w:r>
      <w:r w:rsidR="00BD66A4" w:rsidRPr="00757577">
        <w:t>soumis</w:t>
      </w:r>
      <w:r w:rsidRPr="00757577">
        <w:t xml:space="preserve"> par notre pays à la réunion du GTC-FHR d'octobre 2015, à savoir</w:t>
      </w:r>
      <w:r w:rsidR="003A3BED" w:rsidRPr="00757577">
        <w:t>:</w:t>
      </w:r>
    </w:p>
    <w:p w:rsidR="00A37DF0" w:rsidRPr="00757577" w:rsidRDefault="00BD66A4" w:rsidP="00BD66A4">
      <w:r w:rsidRPr="00757577">
        <w:t>Données générales</w:t>
      </w:r>
      <w:r w:rsidR="00A37DF0" w:rsidRPr="00757577">
        <w:t>:</w:t>
      </w:r>
    </w:p>
    <w:p w:rsidR="00A37DF0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DC2411" w:rsidRPr="00757577">
        <w:t>l</w:t>
      </w:r>
      <w:r w:rsidR="00A37DF0" w:rsidRPr="00757577">
        <w:t>a majorité des PME participant actuellement aux travaux de l'UIT participent aux activités de l'UIT-T (68</w:t>
      </w:r>
      <w:r w:rsidRPr="00757577">
        <w:t>%</w:t>
      </w:r>
      <w:r w:rsidR="00A37DF0" w:rsidRPr="00757577">
        <w:t>)</w:t>
      </w:r>
      <w:r w:rsidR="00406CCE" w:rsidRPr="00757577">
        <w:t>;</w:t>
      </w:r>
    </w:p>
    <w:p w:rsidR="00A37DF0" w:rsidRPr="00757577" w:rsidRDefault="003A3BED" w:rsidP="00DC2411">
      <w:pPr>
        <w:pStyle w:val="enumlev1"/>
      </w:pPr>
      <w:r w:rsidRPr="00757577">
        <w:t>•</w:t>
      </w:r>
      <w:r w:rsidRPr="00757577">
        <w:tab/>
      </w:r>
      <w:r w:rsidR="00A37DF0" w:rsidRPr="00757577">
        <w:t>69</w:t>
      </w:r>
      <w:r w:rsidRPr="00757577">
        <w:t>%</w:t>
      </w:r>
      <w:r w:rsidR="00A37DF0" w:rsidRPr="00757577">
        <w:t xml:space="preserve"> d'entre elles sont des PME d'Europe </w:t>
      </w:r>
      <w:r w:rsidR="00DC2411" w:rsidRPr="00757577">
        <w:t>de l'Ouest</w:t>
      </w:r>
      <w:r w:rsidR="00A37DF0" w:rsidRPr="00757577">
        <w:t>, 28</w:t>
      </w:r>
      <w:r w:rsidRPr="00757577">
        <w:t>%</w:t>
      </w:r>
      <w:r w:rsidR="00A37DF0" w:rsidRPr="00757577">
        <w:t xml:space="preserve"> </w:t>
      </w:r>
      <w:r w:rsidR="00A4173A" w:rsidRPr="00757577">
        <w:t xml:space="preserve">viennent </w:t>
      </w:r>
      <w:r w:rsidR="00A37DF0" w:rsidRPr="00757577">
        <w:t>d'Amérique d</w:t>
      </w:r>
      <w:bookmarkStart w:id="8" w:name="_GoBack"/>
      <w:bookmarkEnd w:id="8"/>
      <w:r w:rsidR="00A37DF0" w:rsidRPr="00757577">
        <w:t>u Nord (</w:t>
      </w:r>
      <w:r w:rsidR="00406CCE" w:rsidRPr="00757577">
        <w:t>E</w:t>
      </w:r>
      <w:r w:rsidR="00DC2411" w:rsidRPr="00757577">
        <w:t>tats-Unis o</w:t>
      </w:r>
      <w:r w:rsidR="00A37DF0" w:rsidRPr="00757577">
        <w:t>u Canada) et seulement 3</w:t>
      </w:r>
      <w:r w:rsidRPr="00757577">
        <w:t>%</w:t>
      </w:r>
      <w:r w:rsidR="00A37DF0" w:rsidRPr="00757577">
        <w:t xml:space="preserve"> (une PME) de la région des </w:t>
      </w:r>
      <w:r w:rsidR="00406CCE" w:rsidRPr="00757577">
        <w:t>E</w:t>
      </w:r>
      <w:r w:rsidR="00A37DF0" w:rsidRPr="00757577">
        <w:t>tats arabes</w:t>
      </w:r>
      <w:r w:rsidR="00406CCE" w:rsidRPr="00757577">
        <w:t>;</w:t>
      </w:r>
    </w:p>
    <w:p w:rsidR="00127C76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A37DF0" w:rsidRPr="00757577">
        <w:t>presque aucune de ces PME ne vient d'un pays en développement.</w:t>
      </w:r>
    </w:p>
    <w:p w:rsidR="00A4173A" w:rsidRPr="00757577" w:rsidRDefault="00A4173A" w:rsidP="00BB1ED2">
      <w:r w:rsidRPr="00757577">
        <w:t>Avantage</w:t>
      </w:r>
      <w:r w:rsidR="00DC2411" w:rsidRPr="00757577">
        <w:t>s liés à</w:t>
      </w:r>
      <w:r w:rsidRPr="00757577">
        <w:t xml:space="preserve"> la participation (selon les PME)</w:t>
      </w:r>
      <w:r w:rsidR="003A3BED" w:rsidRPr="00757577">
        <w:t>:</w:t>
      </w:r>
    </w:p>
    <w:p w:rsidR="00A4173A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DC2411" w:rsidRPr="00757577">
        <w:t>a</w:t>
      </w:r>
      <w:r w:rsidR="00A4173A" w:rsidRPr="00757577">
        <w:t>ccès aux produits et publications de l'UIT (Recommandations, listes de diffusion, publications)</w:t>
      </w:r>
      <w:r w:rsidR="00406CCE" w:rsidRPr="00757577">
        <w:t>;</w:t>
      </w:r>
    </w:p>
    <w:p w:rsidR="00A4173A" w:rsidRPr="00757577" w:rsidRDefault="003A3BED" w:rsidP="001B7FB0">
      <w:pPr>
        <w:pStyle w:val="enumlev1"/>
      </w:pPr>
      <w:r w:rsidRPr="00757577">
        <w:t>•</w:t>
      </w:r>
      <w:r w:rsidRPr="00757577">
        <w:tab/>
      </w:r>
      <w:r w:rsidR="00DC2411" w:rsidRPr="00757577">
        <w:t>a</w:t>
      </w:r>
      <w:r w:rsidR="00A4173A" w:rsidRPr="00757577">
        <w:t>ccès aux services de l'UIT (</w:t>
      </w:r>
      <w:r w:rsidR="001B7FB0" w:rsidRPr="00757577">
        <w:t>site</w:t>
      </w:r>
      <w:r w:rsidR="00A4173A" w:rsidRPr="00757577">
        <w:t xml:space="preserve"> web, compte TIES, bases de données)</w:t>
      </w:r>
      <w:r w:rsidR="00406CCE" w:rsidRPr="00757577">
        <w:t>;</w:t>
      </w:r>
    </w:p>
    <w:p w:rsidR="00A4173A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DC2411" w:rsidRPr="00757577">
        <w:t>a</w:t>
      </w:r>
      <w:r w:rsidR="00A4173A" w:rsidRPr="00757577">
        <w:t>ppartenance à l'UIT, qui facilite la mise en place d'associations et d'alliances et permet de se forger un réseau de relations.</w:t>
      </w:r>
    </w:p>
    <w:p w:rsidR="00A4173A" w:rsidRPr="00757577" w:rsidRDefault="001B7FB0" w:rsidP="001B7FB0">
      <w:r w:rsidRPr="00757577">
        <w:t>Problèmes limitant</w:t>
      </w:r>
      <w:r w:rsidR="00A4173A" w:rsidRPr="00757577">
        <w:t xml:space="preserve"> la participation (selon les PME)</w:t>
      </w:r>
      <w:r w:rsidR="003A3BED" w:rsidRPr="00757577">
        <w:t>:</w:t>
      </w:r>
    </w:p>
    <w:p w:rsidR="00A4173A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1B7FB0" w:rsidRPr="00757577">
        <w:t>coût</w:t>
      </w:r>
      <w:r w:rsidR="00A4173A" w:rsidRPr="00757577">
        <w:t xml:space="preserve"> de la participation aux réunions (</w:t>
      </w:r>
      <w:r w:rsidR="001B7FB0" w:rsidRPr="00757577">
        <w:t xml:space="preserve">frais de </w:t>
      </w:r>
      <w:r w:rsidR="00A4173A" w:rsidRPr="00757577">
        <w:t xml:space="preserve">voyage et </w:t>
      </w:r>
      <w:r w:rsidR="001B7FB0" w:rsidRPr="00757577">
        <w:t>d'</w:t>
      </w:r>
      <w:r w:rsidR="00A4173A" w:rsidRPr="00757577">
        <w:t>hébergement)</w:t>
      </w:r>
      <w:r w:rsidR="00406CCE" w:rsidRPr="00757577">
        <w:t>;</w:t>
      </w:r>
    </w:p>
    <w:p w:rsidR="00A4173A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A4173A" w:rsidRPr="00757577">
        <w:t>ressources humaines insuffisantes face à la variété des sujets traités et au nombre de réunions organisées chaque année</w:t>
      </w:r>
      <w:r w:rsidR="00406CCE" w:rsidRPr="00757577">
        <w:t>;</w:t>
      </w:r>
    </w:p>
    <w:p w:rsidR="00A4173A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1B7FB0" w:rsidRPr="00757577">
        <w:t>m</w:t>
      </w:r>
      <w:r w:rsidR="00A4173A" w:rsidRPr="00757577">
        <w:t>anque de temps pour assister aux réunions</w:t>
      </w:r>
      <w:r w:rsidR="00406CCE" w:rsidRPr="00757577">
        <w:t>;</w:t>
      </w:r>
    </w:p>
    <w:p w:rsidR="00A37DF0" w:rsidRPr="00757577" w:rsidRDefault="003A3BED" w:rsidP="001B7FB0">
      <w:pPr>
        <w:pStyle w:val="enumlev1"/>
      </w:pPr>
      <w:r w:rsidRPr="00757577">
        <w:t>•</w:t>
      </w:r>
      <w:r w:rsidRPr="00757577">
        <w:tab/>
      </w:r>
      <w:r w:rsidR="001B7FB0" w:rsidRPr="00757577">
        <w:t>m</w:t>
      </w:r>
      <w:r w:rsidR="00A4173A" w:rsidRPr="00757577">
        <w:t>ontant des droits (</w:t>
      </w:r>
      <w:r w:rsidR="001B7FB0" w:rsidRPr="00757577">
        <w:t>membres</w:t>
      </w:r>
      <w:r w:rsidR="00A4173A" w:rsidRPr="00757577">
        <w:t>).</w:t>
      </w:r>
    </w:p>
    <w:p w:rsidR="00A4173A" w:rsidRPr="00757577" w:rsidRDefault="001B7FB0" w:rsidP="001B7FB0">
      <w:r w:rsidRPr="00757577">
        <w:t>Demande</w:t>
      </w:r>
      <w:r w:rsidR="00A4173A" w:rsidRPr="00757577">
        <w:t>s (formulées par les PME)</w:t>
      </w:r>
      <w:r w:rsidR="003A3BED" w:rsidRPr="00757577">
        <w:t>:</w:t>
      </w:r>
    </w:p>
    <w:p w:rsidR="00A4173A" w:rsidRPr="00757577" w:rsidRDefault="003A3BED" w:rsidP="003A3BED">
      <w:pPr>
        <w:pStyle w:val="enumlev1"/>
      </w:pPr>
      <w:r w:rsidRPr="00757577">
        <w:t>•</w:t>
      </w:r>
      <w:r w:rsidRPr="00757577">
        <w:tab/>
      </w:r>
      <w:r w:rsidR="001B7FB0" w:rsidRPr="00757577">
        <w:t>o</w:t>
      </w:r>
      <w:r w:rsidR="00A4173A" w:rsidRPr="00757577">
        <w:t>rganisation de réunions d'information uniquement pour les PME</w:t>
      </w:r>
      <w:r w:rsidR="00406CCE" w:rsidRPr="00757577">
        <w:t>;</w:t>
      </w:r>
    </w:p>
    <w:p w:rsidR="00A4173A" w:rsidRPr="00757577" w:rsidRDefault="003A3BED" w:rsidP="001B7FB0">
      <w:pPr>
        <w:pStyle w:val="enumlev1"/>
      </w:pPr>
      <w:r w:rsidRPr="00757577">
        <w:t>•</w:t>
      </w:r>
      <w:r w:rsidRPr="00757577">
        <w:tab/>
      </w:r>
      <w:r w:rsidR="001B7FB0" w:rsidRPr="00757577">
        <w:t>p</w:t>
      </w:r>
      <w:r w:rsidR="00A4173A" w:rsidRPr="00757577">
        <w:t xml:space="preserve">lanification des réunions de telle sorte </w:t>
      </w:r>
      <w:r w:rsidR="001B7FB0" w:rsidRPr="00757577">
        <w:t>qu'elles soient associés à d'autres</w:t>
      </w:r>
      <w:r w:rsidR="00A4173A" w:rsidRPr="00757577">
        <w:t xml:space="preserve"> manifestations sur le même sujet la même semaine</w:t>
      </w:r>
      <w:r w:rsidR="00406CCE" w:rsidRPr="00757577">
        <w:t>;</w:t>
      </w:r>
    </w:p>
    <w:p w:rsidR="00A4173A" w:rsidRPr="00757577" w:rsidRDefault="003A3BED" w:rsidP="00446347">
      <w:pPr>
        <w:pStyle w:val="enumlev1"/>
      </w:pPr>
      <w:r w:rsidRPr="00757577">
        <w:t>•</w:t>
      </w:r>
      <w:r w:rsidRPr="00757577">
        <w:tab/>
      </w:r>
      <w:r w:rsidR="001B7FB0" w:rsidRPr="00757577">
        <w:t>r</w:t>
      </w:r>
      <w:r w:rsidR="00A4173A" w:rsidRPr="00757577">
        <w:t>éduction du montant des droits</w:t>
      </w:r>
      <w:r w:rsidR="00406CCE" w:rsidRPr="00757577">
        <w:t>;</w:t>
      </w:r>
    </w:p>
    <w:p w:rsidR="00A4173A" w:rsidRPr="00757577" w:rsidRDefault="003A3BED" w:rsidP="001B7FB0">
      <w:pPr>
        <w:pStyle w:val="enumlev1"/>
      </w:pPr>
      <w:r w:rsidRPr="00757577">
        <w:t>•</w:t>
      </w:r>
      <w:r w:rsidRPr="00757577">
        <w:tab/>
      </w:r>
      <w:r w:rsidR="001B7FB0" w:rsidRPr="00757577">
        <w:t>a</w:t>
      </w:r>
      <w:r w:rsidR="00A4173A" w:rsidRPr="00757577">
        <w:t xml:space="preserve">mélioration de la disponibilité des informations sur la page web et </w:t>
      </w:r>
      <w:r w:rsidR="001B7FB0" w:rsidRPr="00757577">
        <w:t>de l'</w:t>
      </w:r>
      <w:r w:rsidR="00A4173A" w:rsidRPr="00757577">
        <w:t>accès à ces informations.</w:t>
      </w:r>
    </w:p>
    <w:p w:rsidR="00895CE0" w:rsidRPr="00757577" w:rsidRDefault="00895CE0" w:rsidP="001B7FB0">
      <w:r w:rsidRPr="00757577">
        <w:t xml:space="preserve">Par conséquent, le GTC-FHR recommande que le Conseil, à sa session de 2017, prenne note des renseignements fournis et envisage de formuler des propositions pour </w:t>
      </w:r>
      <w:r w:rsidR="001B7FB0" w:rsidRPr="00757577">
        <w:t xml:space="preserve">que </w:t>
      </w:r>
      <w:r w:rsidRPr="00757577">
        <w:t>l'examen de cette question continue d'avancer.</w:t>
      </w:r>
    </w:p>
    <w:p w:rsidR="006B3306" w:rsidRPr="00757577" w:rsidRDefault="00895CE0" w:rsidP="001B7FB0">
      <w:r w:rsidRPr="00757577">
        <w:t xml:space="preserve">L'Argentine estime qu'il serait également judicieux </w:t>
      </w:r>
      <w:r w:rsidR="001B7FB0" w:rsidRPr="00757577">
        <w:t>de se pencher sur</w:t>
      </w:r>
      <w:r w:rsidRPr="00757577">
        <w:t xml:space="preserve"> les activités des groupements d'entreprises et/ou des chambres de commerce, au niveau national et régional, visant à favoriser la croissance et le développement des PME, dans la mesure où ces groupements</w:t>
      </w:r>
      <w:r w:rsidR="006B3306" w:rsidRPr="00757577">
        <w:t xml:space="preserve"> et chambres de commerce pourraient contribuer à faire connaître les activités de l'UIT et à promouvoir la participation des PME à ces activités.</w:t>
      </w:r>
    </w:p>
    <w:p w:rsidR="006B3306" w:rsidRPr="00757577" w:rsidRDefault="006B3306" w:rsidP="00BF4B4D">
      <w:pPr>
        <w:keepNext/>
        <w:keepLines/>
      </w:pPr>
      <w:r w:rsidRPr="00757577">
        <w:lastRenderedPageBreak/>
        <w:t>On pourrait dans un premier temps rassembler des informations sur ces groupements d'entreprise</w:t>
      </w:r>
      <w:r w:rsidR="00BF4B4D" w:rsidRPr="00757577">
        <w:t>s</w:t>
      </w:r>
      <w:r w:rsidRPr="00757577">
        <w:t xml:space="preserve"> et chambres de commerce dans les différentes régions, puis </w:t>
      </w:r>
      <w:r w:rsidR="00BF4B4D" w:rsidRPr="00757577">
        <w:t>étudier</w:t>
      </w:r>
      <w:r w:rsidRPr="00757577">
        <w:t xml:space="preserve"> la possibilité d'organiser des manifestations conjointes visant à présenter l'UIT aux PME</w:t>
      </w:r>
      <w:r w:rsidR="00446347">
        <w:t>,</w:t>
      </w:r>
      <w:r w:rsidRPr="00757577">
        <w:t xml:space="preserve"> afin de les amener à s'intéresser </w:t>
      </w:r>
      <w:r w:rsidR="00BF4B4D" w:rsidRPr="00757577">
        <w:t>aux</w:t>
      </w:r>
      <w:r w:rsidRPr="00757577">
        <w:t xml:space="preserve"> travaux </w:t>
      </w:r>
      <w:r w:rsidR="00BF4B4D" w:rsidRPr="00757577">
        <w:t>de l'Union et de</w:t>
      </w:r>
      <w:r w:rsidRPr="00757577">
        <w:t xml:space="preserve"> recenser des domaines dans lesquels</w:t>
      </w:r>
      <w:r w:rsidR="00BF4B4D" w:rsidRPr="00757577">
        <w:t xml:space="preserve"> une</w:t>
      </w:r>
      <w:r w:rsidRPr="00757577">
        <w:t xml:space="preserve"> collaboration serait possible. On pourrait en outre organiser des activités sur des </w:t>
      </w:r>
      <w:r w:rsidR="00BF4B4D" w:rsidRPr="00757577">
        <w:t>points</w:t>
      </w:r>
      <w:r w:rsidRPr="00757577">
        <w:t xml:space="preserve"> plus spécifiques, par exemple sur les commissions d'études de l'UIT-T ou </w:t>
      </w:r>
      <w:r w:rsidR="00BF4B4D" w:rsidRPr="00757577">
        <w:t xml:space="preserve">sur </w:t>
      </w:r>
      <w:r w:rsidRPr="00757577">
        <w:t xml:space="preserve">d'autres initiatives mises en </w:t>
      </w:r>
      <w:r w:rsidR="00BD66A4" w:rsidRPr="00757577">
        <w:t>oe</w:t>
      </w:r>
      <w:r w:rsidRPr="00757577">
        <w:t>uvre par l'Union</w:t>
      </w:r>
      <w:r w:rsidR="00BF4B4D" w:rsidRPr="00757577">
        <w:t>,</w:t>
      </w:r>
      <w:r w:rsidRPr="00757577">
        <w:t xml:space="preserve"> comme la plate-forme des PME d'ITU Telecom </w:t>
      </w:r>
      <w:r w:rsidR="00BF4B4D" w:rsidRPr="00757577">
        <w:t xml:space="preserve">ou </w:t>
      </w:r>
      <w:r w:rsidRPr="00757577">
        <w:t>l'Initiative Smart ABC.</w:t>
      </w:r>
    </w:p>
    <w:p w:rsidR="006B3306" w:rsidRPr="00757577" w:rsidRDefault="006B3306" w:rsidP="00BF4B4D">
      <w:pPr>
        <w:pStyle w:val="Headingb"/>
      </w:pPr>
      <w:r w:rsidRPr="00757577">
        <w:t>Proposition</w:t>
      </w:r>
    </w:p>
    <w:p w:rsidR="009E06B5" w:rsidRPr="00757577" w:rsidRDefault="006B3306" w:rsidP="00BF4B4D">
      <w:r w:rsidRPr="00757577">
        <w:t>Compte tenu de ce qui précède,</w:t>
      </w:r>
      <w:r w:rsidR="009E06B5" w:rsidRPr="00757577">
        <w:t xml:space="preserve"> il est proposé de procéder comme suit</w:t>
      </w:r>
      <w:r w:rsidR="003A3BED" w:rsidRPr="00757577">
        <w:t>:</w:t>
      </w:r>
    </w:p>
    <w:p w:rsidR="009E06B5" w:rsidRPr="00757577" w:rsidRDefault="00BF4B4D" w:rsidP="00BF4B4D">
      <w:pPr>
        <w:pStyle w:val="enumlev1"/>
      </w:pPr>
      <w:r w:rsidRPr="00757577">
        <w:t>•</w:t>
      </w:r>
      <w:r w:rsidRPr="00757577">
        <w:tab/>
      </w:r>
      <w:r w:rsidR="009E06B5" w:rsidRPr="00757577">
        <w:t>Identifier des solutions qui permettraient une participation efficace des PME aux travaux de l'Union</w:t>
      </w:r>
      <w:r w:rsidRPr="00757577">
        <w:t>, et</w:t>
      </w:r>
      <w:r w:rsidR="009E06B5" w:rsidRPr="00757577">
        <w:t xml:space="preserve"> évaluer </w:t>
      </w:r>
      <w:r w:rsidRPr="00757577">
        <w:t>par exemple</w:t>
      </w:r>
      <w:r w:rsidR="009E06B5" w:rsidRPr="00757577">
        <w:t xml:space="preserve"> les possibilités suivantes (liste non exhaustive)</w:t>
      </w:r>
      <w:r w:rsidR="003A3BED" w:rsidRPr="00757577">
        <w:t>:</w:t>
      </w:r>
    </w:p>
    <w:p w:rsidR="009E06B5" w:rsidRPr="00757577" w:rsidRDefault="00BF4B4D" w:rsidP="00BF4B4D">
      <w:pPr>
        <w:pStyle w:val="enumlev2"/>
      </w:pPr>
      <w:r w:rsidRPr="00757577">
        <w:t>–</w:t>
      </w:r>
      <w:r w:rsidRPr="00757577">
        <w:tab/>
        <w:t>m</w:t>
      </w:r>
      <w:r w:rsidR="009E06B5" w:rsidRPr="00757577">
        <w:t xml:space="preserve">ise en </w:t>
      </w:r>
      <w:r w:rsidR="00BD66A4" w:rsidRPr="00757577">
        <w:t>oe</w:t>
      </w:r>
      <w:r w:rsidR="009E06B5" w:rsidRPr="00757577">
        <w:t>uvre d'un projet pilote au sein d'une commission d'études à définir</w:t>
      </w:r>
      <w:r w:rsidR="00406CCE" w:rsidRPr="00757577">
        <w:t>;</w:t>
      </w:r>
    </w:p>
    <w:p w:rsidR="009E06B5" w:rsidRPr="00757577" w:rsidRDefault="00BF4B4D" w:rsidP="00BF4B4D">
      <w:pPr>
        <w:pStyle w:val="enumlev2"/>
      </w:pPr>
      <w:r w:rsidRPr="00757577">
        <w:t>–</w:t>
      </w:r>
      <w:r w:rsidRPr="00757577">
        <w:tab/>
        <w:t>p</w:t>
      </w:r>
      <w:r w:rsidR="009E06B5" w:rsidRPr="00757577">
        <w:t xml:space="preserve">articipation dans le cadre d'un groupement d'entreprises et/ou d'une chambre de </w:t>
      </w:r>
      <w:r w:rsidR="00446347" w:rsidRPr="00757577">
        <w:t>c</w:t>
      </w:r>
      <w:r w:rsidR="009E06B5" w:rsidRPr="00757577">
        <w:t>ommerce national/régional</w:t>
      </w:r>
      <w:r w:rsidR="00406CCE" w:rsidRPr="00757577">
        <w:t>;</w:t>
      </w:r>
    </w:p>
    <w:p w:rsidR="009E06B5" w:rsidRPr="00757577" w:rsidRDefault="00BF4B4D" w:rsidP="00BF4B4D">
      <w:pPr>
        <w:pStyle w:val="enumlev2"/>
      </w:pPr>
      <w:r w:rsidRPr="00757577">
        <w:t>–</w:t>
      </w:r>
      <w:r w:rsidRPr="00757577">
        <w:tab/>
      </w:r>
      <w:r w:rsidR="009E06B5" w:rsidRPr="00757577">
        <w:t xml:space="preserve">identification de critères pour définir les petites et moyennes entreprises </w:t>
      </w:r>
      <w:r w:rsidRPr="00757577">
        <w:t>en vue de leur participation</w:t>
      </w:r>
      <w:r w:rsidR="009E06B5" w:rsidRPr="00757577">
        <w:t xml:space="preserve"> en </w:t>
      </w:r>
      <w:r w:rsidRPr="00757577">
        <w:t>tant qu</w:t>
      </w:r>
      <w:r w:rsidR="009E06B5" w:rsidRPr="00757577">
        <w:t xml:space="preserve">'Associés aux travaux de l'UIT, compte tenu de leurs spécificités, en particulier </w:t>
      </w:r>
      <w:r w:rsidRPr="00757577">
        <w:t>dans le cas des PME</w:t>
      </w:r>
      <w:r w:rsidR="009E06B5" w:rsidRPr="00757577">
        <w:t xml:space="preserve"> de</w:t>
      </w:r>
      <w:r w:rsidRPr="00757577">
        <w:t>s</w:t>
      </w:r>
      <w:r w:rsidR="009E06B5" w:rsidRPr="00757577">
        <w:t xml:space="preserve"> pays en développement.</w:t>
      </w:r>
    </w:p>
    <w:p w:rsidR="009E06B5" w:rsidRPr="00757577" w:rsidRDefault="00BF4B4D" w:rsidP="00446347">
      <w:pPr>
        <w:pStyle w:val="enumlev1"/>
      </w:pPr>
      <w:r w:rsidRPr="00757577">
        <w:t>•</w:t>
      </w:r>
      <w:r w:rsidRPr="00757577">
        <w:tab/>
      </w:r>
      <w:r w:rsidR="009E06B5" w:rsidRPr="00757577">
        <w:t xml:space="preserve">Promouvoir davantage les activités de l'Union </w:t>
      </w:r>
      <w:r w:rsidR="00446347">
        <w:t>axées sur</w:t>
      </w:r>
      <w:r w:rsidR="009E06B5" w:rsidRPr="00757577">
        <w:t xml:space="preserve"> la participation des PME, en particulier dans les pays en développement</w:t>
      </w:r>
      <w:r w:rsidRPr="00757577">
        <w:t>,</w:t>
      </w:r>
      <w:r w:rsidR="009E06B5" w:rsidRPr="00757577">
        <w:t xml:space="preserve"> afin que </w:t>
      </w:r>
      <w:r w:rsidRPr="00757577">
        <w:t>ces pays puissent faire connaître c</w:t>
      </w:r>
      <w:r w:rsidR="009E06B5" w:rsidRPr="00757577">
        <w:t>es activités auprès des groupements d'entreprise</w:t>
      </w:r>
      <w:r w:rsidRPr="00757577">
        <w:t>s</w:t>
      </w:r>
      <w:r w:rsidR="009E06B5" w:rsidRPr="00757577">
        <w:t xml:space="preserve"> et/ou chambre</w:t>
      </w:r>
      <w:r w:rsidRPr="00757577">
        <w:t>s</w:t>
      </w:r>
      <w:r w:rsidR="009E06B5" w:rsidRPr="00757577">
        <w:t xml:space="preserve"> de commerce, l'objectif étant d'évaluer les possibilités de collaboration entre l'Union et les PME.</w:t>
      </w:r>
    </w:p>
    <w:p w:rsidR="00BF4B4D" w:rsidRPr="00757577" w:rsidRDefault="00BF4B4D" w:rsidP="0032202E">
      <w:pPr>
        <w:pStyle w:val="Reasons"/>
      </w:pPr>
    </w:p>
    <w:p w:rsidR="00BF4B4D" w:rsidRPr="00757577" w:rsidRDefault="00BF4B4D">
      <w:pPr>
        <w:jc w:val="center"/>
      </w:pPr>
      <w:r w:rsidRPr="00757577">
        <w:t>______________</w:t>
      </w:r>
    </w:p>
    <w:p w:rsidR="00BF4B4D" w:rsidRPr="00757577" w:rsidRDefault="00BF4B4D" w:rsidP="00BF4B4D">
      <w:pPr>
        <w:pStyle w:val="enumlev1"/>
      </w:pPr>
    </w:p>
    <w:p w:rsidR="00BF4B4D" w:rsidRPr="00757577" w:rsidRDefault="00BF4B4D" w:rsidP="00BF4B4D">
      <w:pPr>
        <w:pStyle w:val="enumlev1"/>
      </w:pPr>
    </w:p>
    <w:p w:rsidR="00A4173A" w:rsidRPr="00757577" w:rsidRDefault="00A4173A" w:rsidP="00BF4B4D"/>
    <w:sectPr w:rsidR="00A4173A" w:rsidRPr="00757577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36" w:rsidRDefault="00520F36">
      <w:r>
        <w:separator/>
      </w:r>
    </w:p>
  </w:endnote>
  <w:endnote w:type="continuationSeparator" w:id="0">
    <w:p w:rsidR="00520F36" w:rsidRDefault="0052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75A8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B1DB1">
      <w:t>P:\FRA\SG\CONSEIL\C17\100\100F.docx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04.05.17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B1DB1">
      <w:t>04.05.17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B7FB0" w:rsidRDefault="00A75A82" w:rsidP="001B7FB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B1DB1">
      <w:t>P:\FRA\SG\CONSEIL\C17\100\100F.docx</w:t>
    </w:r>
    <w:r>
      <w:fldChar w:fldCharType="end"/>
    </w:r>
    <w:r w:rsidR="001B7FB0">
      <w:t xml:space="preserve"> (417533)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36" w:rsidRDefault="00520F36">
      <w:r>
        <w:t>____________________</w:t>
      </w:r>
    </w:p>
  </w:footnote>
  <w:footnote w:type="continuationSeparator" w:id="0">
    <w:p w:rsidR="00520F36" w:rsidRDefault="00520F36">
      <w:r>
        <w:continuationSeparator/>
      </w:r>
    </w:p>
  </w:footnote>
  <w:footnote w:id="1">
    <w:p w:rsidR="001A1940" w:rsidRPr="001A1940" w:rsidRDefault="001A1940" w:rsidP="001A194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BB1ED2">
        <w:tab/>
      </w:r>
      <w:r>
        <w:rPr>
          <w:lang w:val="fr-CH"/>
        </w:rPr>
        <w:t>Source</w:t>
      </w:r>
      <w:r w:rsidR="003A3BED">
        <w:rPr>
          <w:lang w:val="fr-CH"/>
        </w:rPr>
        <w:t>:</w:t>
      </w:r>
      <w:r>
        <w:rPr>
          <w:lang w:val="fr-CH"/>
        </w:rPr>
        <w:t xml:space="preserve"> Ministère de la production de la République Argentine </w:t>
      </w:r>
      <w:hyperlink r:id="rId1" w:history="1">
        <w:r w:rsidRPr="00FD5566">
          <w:rPr>
            <w:rStyle w:val="Hyperlink"/>
            <w:lang w:val="fr-CH"/>
          </w:rPr>
          <w:t>http://www.produccion.gob.ar/pymes/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75A82">
      <w:rPr>
        <w:noProof/>
      </w:rPr>
      <w:t>4</w:t>
    </w:r>
    <w:r>
      <w:rPr>
        <w:noProof/>
      </w:rPr>
      <w:fldChar w:fldCharType="end"/>
    </w:r>
  </w:p>
  <w:p w:rsidR="00732045" w:rsidRDefault="00732045" w:rsidP="00351742">
    <w:pPr>
      <w:pStyle w:val="Header"/>
    </w:pPr>
    <w:r>
      <w:t>C1</w:t>
    </w:r>
    <w:r w:rsidR="0093234A">
      <w:t>7</w:t>
    </w:r>
    <w:r>
      <w:t>/</w:t>
    </w:r>
    <w:r w:rsidR="00351742">
      <w:t>100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97D"/>
    <w:multiLevelType w:val="hybridMultilevel"/>
    <w:tmpl w:val="F06CEE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7289"/>
    <w:multiLevelType w:val="hybridMultilevel"/>
    <w:tmpl w:val="98324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8231F"/>
    <w:multiLevelType w:val="hybridMultilevel"/>
    <w:tmpl w:val="386A84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0639"/>
    <w:multiLevelType w:val="hybridMultilevel"/>
    <w:tmpl w:val="B628C2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A3129"/>
    <w:multiLevelType w:val="hybridMultilevel"/>
    <w:tmpl w:val="48C2B534"/>
    <w:lvl w:ilvl="0" w:tplc="13FAD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3764"/>
    <w:multiLevelType w:val="hybridMultilevel"/>
    <w:tmpl w:val="655C06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C31FF"/>
    <w:multiLevelType w:val="hybridMultilevel"/>
    <w:tmpl w:val="6F7EC9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15AA352-9F2B-4EF2-B671-1F052431C47C}"/>
    <w:docVar w:name="dgnword-eventsink" w:val="307699920"/>
  </w:docVars>
  <w:rsids>
    <w:rsidRoot w:val="00520F36"/>
    <w:rsid w:val="000945E1"/>
    <w:rsid w:val="000D0D0A"/>
    <w:rsid w:val="00103163"/>
    <w:rsid w:val="00115D93"/>
    <w:rsid w:val="001247A8"/>
    <w:rsid w:val="00127C76"/>
    <w:rsid w:val="001378C0"/>
    <w:rsid w:val="00137B2A"/>
    <w:rsid w:val="0018694A"/>
    <w:rsid w:val="001A1940"/>
    <w:rsid w:val="001A3287"/>
    <w:rsid w:val="001A6508"/>
    <w:rsid w:val="001B7FB0"/>
    <w:rsid w:val="001D4C31"/>
    <w:rsid w:val="001E4D21"/>
    <w:rsid w:val="001E551C"/>
    <w:rsid w:val="00207CD1"/>
    <w:rsid w:val="002477A2"/>
    <w:rsid w:val="00263A51"/>
    <w:rsid w:val="00267E02"/>
    <w:rsid w:val="002A5D44"/>
    <w:rsid w:val="002E0BC4"/>
    <w:rsid w:val="002F1B76"/>
    <w:rsid w:val="00351742"/>
    <w:rsid w:val="00355FF5"/>
    <w:rsid w:val="00361350"/>
    <w:rsid w:val="003629E6"/>
    <w:rsid w:val="003A3BED"/>
    <w:rsid w:val="004038CB"/>
    <w:rsid w:val="0040546F"/>
    <w:rsid w:val="00406CCE"/>
    <w:rsid w:val="0042404A"/>
    <w:rsid w:val="0044618F"/>
    <w:rsid w:val="00446347"/>
    <w:rsid w:val="0046769A"/>
    <w:rsid w:val="00475FB3"/>
    <w:rsid w:val="004C37A9"/>
    <w:rsid w:val="004D2F5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B3306"/>
    <w:rsid w:val="007210CD"/>
    <w:rsid w:val="00732045"/>
    <w:rsid w:val="007369DB"/>
    <w:rsid w:val="00757577"/>
    <w:rsid w:val="007956C2"/>
    <w:rsid w:val="007A187E"/>
    <w:rsid w:val="007C72C2"/>
    <w:rsid w:val="007D4436"/>
    <w:rsid w:val="007F257A"/>
    <w:rsid w:val="007F3665"/>
    <w:rsid w:val="00800037"/>
    <w:rsid w:val="00824D04"/>
    <w:rsid w:val="00861D73"/>
    <w:rsid w:val="00895CE0"/>
    <w:rsid w:val="008A4E87"/>
    <w:rsid w:val="008D76E6"/>
    <w:rsid w:val="0092392D"/>
    <w:rsid w:val="0093234A"/>
    <w:rsid w:val="009C307F"/>
    <w:rsid w:val="009E06B5"/>
    <w:rsid w:val="00A2113E"/>
    <w:rsid w:val="00A23A51"/>
    <w:rsid w:val="00A24607"/>
    <w:rsid w:val="00A25CD3"/>
    <w:rsid w:val="00A37DF0"/>
    <w:rsid w:val="00A4173A"/>
    <w:rsid w:val="00A75A82"/>
    <w:rsid w:val="00A82767"/>
    <w:rsid w:val="00AA332F"/>
    <w:rsid w:val="00AA7BBB"/>
    <w:rsid w:val="00AB64A8"/>
    <w:rsid w:val="00AC0266"/>
    <w:rsid w:val="00AD24EC"/>
    <w:rsid w:val="00AE5DFA"/>
    <w:rsid w:val="00B309F9"/>
    <w:rsid w:val="00B32B60"/>
    <w:rsid w:val="00B61619"/>
    <w:rsid w:val="00BB1ED2"/>
    <w:rsid w:val="00BB4545"/>
    <w:rsid w:val="00BD5873"/>
    <w:rsid w:val="00BD66A4"/>
    <w:rsid w:val="00BF4B4D"/>
    <w:rsid w:val="00C04BE3"/>
    <w:rsid w:val="00C25D29"/>
    <w:rsid w:val="00C27A7C"/>
    <w:rsid w:val="00CA08ED"/>
    <w:rsid w:val="00CB1DB1"/>
    <w:rsid w:val="00CF183B"/>
    <w:rsid w:val="00D375CD"/>
    <w:rsid w:val="00D553A2"/>
    <w:rsid w:val="00D774D3"/>
    <w:rsid w:val="00D904E8"/>
    <w:rsid w:val="00DA08C3"/>
    <w:rsid w:val="00DB5A3E"/>
    <w:rsid w:val="00DC22AA"/>
    <w:rsid w:val="00DC2411"/>
    <w:rsid w:val="00DF74DD"/>
    <w:rsid w:val="00E25AD0"/>
    <w:rsid w:val="00EB6350"/>
    <w:rsid w:val="00F15B57"/>
    <w:rsid w:val="00F427DB"/>
    <w:rsid w:val="00FA5EB1"/>
    <w:rsid w:val="00FA7439"/>
    <w:rsid w:val="00FC4EC0"/>
    <w:rsid w:val="00FD5566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F7ADE5F9-4E07-4944-89B5-9EC028C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D556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556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55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556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FD5566"/>
    <w:pPr>
      <w:outlineLvl w:val="4"/>
    </w:pPr>
  </w:style>
  <w:style w:type="paragraph" w:styleId="Heading6">
    <w:name w:val="heading 6"/>
    <w:basedOn w:val="Heading4"/>
    <w:next w:val="Normal"/>
    <w:qFormat/>
    <w:rsid w:val="00FD5566"/>
    <w:pPr>
      <w:outlineLvl w:val="5"/>
    </w:pPr>
  </w:style>
  <w:style w:type="paragraph" w:styleId="Heading7">
    <w:name w:val="heading 7"/>
    <w:basedOn w:val="Heading4"/>
    <w:next w:val="Normal"/>
    <w:qFormat/>
    <w:rsid w:val="00FD556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FD556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FD556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FD5566"/>
    <w:pPr>
      <w:ind w:left="1698"/>
    </w:pPr>
  </w:style>
  <w:style w:type="paragraph" w:styleId="Index6">
    <w:name w:val="index 6"/>
    <w:basedOn w:val="Normal"/>
    <w:next w:val="Normal"/>
    <w:rsid w:val="00FD5566"/>
    <w:pPr>
      <w:ind w:left="1415"/>
    </w:pPr>
  </w:style>
  <w:style w:type="paragraph" w:styleId="Index5">
    <w:name w:val="index 5"/>
    <w:basedOn w:val="Normal"/>
    <w:next w:val="Normal"/>
    <w:rsid w:val="00FD5566"/>
    <w:pPr>
      <w:ind w:left="1132"/>
    </w:pPr>
  </w:style>
  <w:style w:type="paragraph" w:styleId="Index4">
    <w:name w:val="index 4"/>
    <w:basedOn w:val="Normal"/>
    <w:next w:val="Normal"/>
    <w:rsid w:val="00FD5566"/>
    <w:pPr>
      <w:ind w:left="849"/>
    </w:pPr>
  </w:style>
  <w:style w:type="paragraph" w:styleId="Index3">
    <w:name w:val="index 3"/>
    <w:basedOn w:val="Normal"/>
    <w:next w:val="Normal"/>
    <w:rsid w:val="00FD5566"/>
    <w:pPr>
      <w:ind w:left="566"/>
    </w:pPr>
  </w:style>
  <w:style w:type="paragraph" w:styleId="Index2">
    <w:name w:val="index 2"/>
    <w:basedOn w:val="Normal"/>
    <w:next w:val="Normal"/>
    <w:rsid w:val="00FD5566"/>
    <w:pPr>
      <w:ind w:left="283"/>
    </w:pPr>
  </w:style>
  <w:style w:type="paragraph" w:styleId="Index1">
    <w:name w:val="index 1"/>
    <w:basedOn w:val="Normal"/>
    <w:next w:val="Normal"/>
    <w:rsid w:val="00FD5566"/>
  </w:style>
  <w:style w:type="character" w:styleId="LineNumber">
    <w:name w:val="line number"/>
    <w:basedOn w:val="DefaultParagraphFont"/>
    <w:rsid w:val="00FD5566"/>
  </w:style>
  <w:style w:type="paragraph" w:styleId="IndexHeading">
    <w:name w:val="index heading"/>
    <w:basedOn w:val="Normal"/>
    <w:next w:val="Index1"/>
    <w:rsid w:val="00FD5566"/>
  </w:style>
  <w:style w:type="paragraph" w:styleId="Footer">
    <w:name w:val="footer"/>
    <w:basedOn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D556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FD556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D5566"/>
    <w:pPr>
      <w:ind w:left="567"/>
    </w:pPr>
  </w:style>
  <w:style w:type="paragraph" w:customStyle="1" w:styleId="enumlev1">
    <w:name w:val="enumlev1"/>
    <w:basedOn w:val="Normal"/>
    <w:rsid w:val="00FD5566"/>
    <w:pPr>
      <w:spacing w:before="86"/>
      <w:ind w:left="567" w:hanging="567"/>
    </w:pPr>
  </w:style>
  <w:style w:type="paragraph" w:customStyle="1" w:styleId="enumlev2">
    <w:name w:val="enumlev2"/>
    <w:basedOn w:val="enumlev1"/>
    <w:rsid w:val="00FD5566"/>
    <w:pPr>
      <w:ind w:left="1134"/>
    </w:pPr>
  </w:style>
  <w:style w:type="paragraph" w:customStyle="1" w:styleId="enumlev3">
    <w:name w:val="enumlev3"/>
    <w:basedOn w:val="enumlev2"/>
    <w:rsid w:val="00FD5566"/>
    <w:pPr>
      <w:ind w:left="1701"/>
    </w:pPr>
  </w:style>
  <w:style w:type="paragraph" w:customStyle="1" w:styleId="Equation">
    <w:name w:val="Equation"/>
    <w:basedOn w:val="Normal"/>
    <w:rsid w:val="00FD556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D556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FD5566"/>
    <w:pPr>
      <w:spacing w:before="240"/>
    </w:pPr>
  </w:style>
  <w:style w:type="paragraph" w:customStyle="1" w:styleId="Call">
    <w:name w:val="Call"/>
    <w:basedOn w:val="Normal"/>
    <w:next w:val="Normal"/>
    <w:rsid w:val="00FD556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FD556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D556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FD5566"/>
  </w:style>
  <w:style w:type="paragraph" w:customStyle="1" w:styleId="meeting">
    <w:name w:val="meeting"/>
    <w:basedOn w:val="Head"/>
    <w:next w:val="Head"/>
    <w:rsid w:val="00FD556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D556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FD5566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FD5566"/>
  </w:style>
  <w:style w:type="paragraph" w:customStyle="1" w:styleId="Data">
    <w:name w:val="Data"/>
    <w:basedOn w:val="Subject"/>
    <w:next w:val="Subject"/>
    <w:rsid w:val="00FD5566"/>
  </w:style>
  <w:style w:type="paragraph" w:customStyle="1" w:styleId="Headingb">
    <w:name w:val="Heading_b"/>
    <w:basedOn w:val="Heading3"/>
    <w:next w:val="Normal"/>
    <w:rsid w:val="00FD5566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FD5566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FD556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FD5566"/>
    <w:rPr>
      <w:caps w:val="0"/>
    </w:rPr>
  </w:style>
  <w:style w:type="paragraph" w:customStyle="1" w:styleId="Note">
    <w:name w:val="Note"/>
    <w:basedOn w:val="Normal"/>
    <w:rsid w:val="00FD5566"/>
    <w:pPr>
      <w:spacing w:before="80"/>
    </w:pPr>
  </w:style>
  <w:style w:type="paragraph" w:styleId="TOC9">
    <w:name w:val="toc 9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FD556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D556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D5566"/>
    <w:rPr>
      <w:color w:val="0000FF"/>
      <w:u w:val="single"/>
    </w:rPr>
  </w:style>
  <w:style w:type="character" w:styleId="FollowedHyperlink">
    <w:name w:val="FollowedHyperlink"/>
    <w:basedOn w:val="DefaultParagraphFont"/>
    <w:rsid w:val="00FD5566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FD556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D556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FD556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FD5566"/>
  </w:style>
  <w:style w:type="paragraph" w:customStyle="1" w:styleId="Appendixref">
    <w:name w:val="Appendix_ref"/>
    <w:basedOn w:val="Annexref"/>
    <w:next w:val="Appendixtitle"/>
    <w:rsid w:val="00FD5566"/>
  </w:style>
  <w:style w:type="paragraph" w:customStyle="1" w:styleId="Appendixtitle">
    <w:name w:val="Appendix_title"/>
    <w:basedOn w:val="Annextitle"/>
    <w:next w:val="Normal"/>
    <w:rsid w:val="00FD5566"/>
  </w:style>
  <w:style w:type="paragraph" w:customStyle="1" w:styleId="Artheading">
    <w:name w:val="Art_heading"/>
    <w:basedOn w:val="Normal"/>
    <w:next w:val="Normalaftertitle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FD5566"/>
  </w:style>
  <w:style w:type="paragraph" w:customStyle="1" w:styleId="Chaptitle">
    <w:name w:val="Chap_title"/>
    <w:basedOn w:val="Arttitle"/>
    <w:next w:val="Normal"/>
    <w:rsid w:val="00FD5566"/>
  </w:style>
  <w:style w:type="paragraph" w:customStyle="1" w:styleId="Equationlegend">
    <w:name w:val="Equation_legend"/>
    <w:basedOn w:val="NormalIndent"/>
    <w:rsid w:val="00FD556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FD5566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FD5566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FD5566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FD5566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FD556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D5566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FD556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D5566"/>
  </w:style>
  <w:style w:type="paragraph" w:customStyle="1" w:styleId="Partref">
    <w:name w:val="Part_ref"/>
    <w:basedOn w:val="Annexref"/>
    <w:next w:val="Normalaftertitle"/>
    <w:rsid w:val="00FD5566"/>
  </w:style>
  <w:style w:type="paragraph" w:customStyle="1" w:styleId="Parttitle">
    <w:name w:val="Part_title"/>
    <w:basedOn w:val="Annextitle"/>
    <w:next w:val="Partref"/>
    <w:rsid w:val="00FD5566"/>
  </w:style>
  <w:style w:type="paragraph" w:customStyle="1" w:styleId="RecNo">
    <w:name w:val="Rec_No"/>
    <w:basedOn w:val="Normal"/>
    <w:next w:val="Rectitle"/>
    <w:rsid w:val="00FD5566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D5566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FD556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55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5566"/>
  </w:style>
  <w:style w:type="paragraph" w:customStyle="1" w:styleId="QuestionNo">
    <w:name w:val="Question_No"/>
    <w:basedOn w:val="RecNo"/>
    <w:next w:val="Questiontitle"/>
    <w:rsid w:val="00FD5566"/>
  </w:style>
  <w:style w:type="paragraph" w:customStyle="1" w:styleId="Questionref">
    <w:name w:val="Question_ref"/>
    <w:basedOn w:val="Recref"/>
    <w:next w:val="Questiondate"/>
    <w:rsid w:val="00FD5566"/>
  </w:style>
  <w:style w:type="paragraph" w:customStyle="1" w:styleId="Questiontitle">
    <w:name w:val="Question_title"/>
    <w:basedOn w:val="Rectitle"/>
    <w:next w:val="Questionref"/>
    <w:rsid w:val="00FD5566"/>
  </w:style>
  <w:style w:type="paragraph" w:customStyle="1" w:styleId="Reftext">
    <w:name w:val="Ref_text"/>
    <w:basedOn w:val="Normal"/>
    <w:rsid w:val="00FD5566"/>
    <w:pPr>
      <w:ind w:left="567" w:hanging="567"/>
    </w:pPr>
  </w:style>
  <w:style w:type="paragraph" w:customStyle="1" w:styleId="Reftitle">
    <w:name w:val="Ref_title"/>
    <w:basedOn w:val="Normal"/>
    <w:next w:val="Reftext"/>
    <w:rsid w:val="00FD5566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FD5566"/>
  </w:style>
  <w:style w:type="paragraph" w:customStyle="1" w:styleId="RepNo">
    <w:name w:val="Rep_No"/>
    <w:basedOn w:val="RecNo"/>
    <w:next w:val="Reptitle"/>
    <w:rsid w:val="00FD5566"/>
  </w:style>
  <w:style w:type="paragraph" w:customStyle="1" w:styleId="Repref">
    <w:name w:val="Rep_ref"/>
    <w:basedOn w:val="Recref"/>
    <w:next w:val="Repdate"/>
    <w:rsid w:val="00FD5566"/>
  </w:style>
  <w:style w:type="paragraph" w:customStyle="1" w:styleId="Reptitle">
    <w:name w:val="Rep_title"/>
    <w:basedOn w:val="Rectitle"/>
    <w:next w:val="Repref"/>
    <w:rsid w:val="00FD5566"/>
  </w:style>
  <w:style w:type="paragraph" w:customStyle="1" w:styleId="Resdate">
    <w:name w:val="Res_date"/>
    <w:basedOn w:val="Recdate"/>
    <w:next w:val="Normalaftertitle"/>
    <w:rsid w:val="00FD5566"/>
  </w:style>
  <w:style w:type="paragraph" w:customStyle="1" w:styleId="ResNo">
    <w:name w:val="Res_No"/>
    <w:basedOn w:val="AnnexNo"/>
    <w:next w:val="Restitle"/>
    <w:rsid w:val="00FD5566"/>
  </w:style>
  <w:style w:type="paragraph" w:customStyle="1" w:styleId="Resref">
    <w:name w:val="Res_ref"/>
    <w:basedOn w:val="Recref"/>
    <w:next w:val="Resdate"/>
    <w:rsid w:val="00FD5566"/>
  </w:style>
  <w:style w:type="paragraph" w:customStyle="1" w:styleId="Restitle">
    <w:name w:val="Res_title"/>
    <w:basedOn w:val="Annextitle"/>
    <w:next w:val="Normal"/>
    <w:rsid w:val="00FD5566"/>
  </w:style>
  <w:style w:type="paragraph" w:customStyle="1" w:styleId="SectionNo">
    <w:name w:val="Section_No"/>
    <w:basedOn w:val="AnnexNo"/>
    <w:next w:val="Sectiontitle"/>
    <w:rsid w:val="00FD5566"/>
  </w:style>
  <w:style w:type="paragraph" w:customStyle="1" w:styleId="Sectiontitle">
    <w:name w:val="Section_title"/>
    <w:basedOn w:val="Normal"/>
    <w:next w:val="Normalaftertitle"/>
    <w:rsid w:val="00FD5566"/>
    <w:rPr>
      <w:sz w:val="28"/>
    </w:rPr>
  </w:style>
  <w:style w:type="paragraph" w:customStyle="1" w:styleId="SpecialFooter">
    <w:name w:val="Special Footer"/>
    <w:basedOn w:val="Footer"/>
    <w:rsid w:val="00FD55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FD5566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FD5566"/>
    <w:pPr>
      <w:spacing w:before="120"/>
    </w:pPr>
  </w:style>
  <w:style w:type="paragraph" w:customStyle="1" w:styleId="Tableref">
    <w:name w:val="Table_ref"/>
    <w:basedOn w:val="Normal"/>
    <w:next w:val="Tabletitle"/>
    <w:rsid w:val="00FD5566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FD5566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FD5566"/>
    <w:rPr>
      <w:caps w:val="0"/>
    </w:rPr>
  </w:style>
  <w:style w:type="paragraph" w:customStyle="1" w:styleId="Title4">
    <w:name w:val="Title 4"/>
    <w:basedOn w:val="Title3"/>
    <w:next w:val="Heading1"/>
    <w:rsid w:val="00FD5566"/>
    <w:rPr>
      <w:b/>
    </w:rPr>
  </w:style>
  <w:style w:type="paragraph" w:customStyle="1" w:styleId="FigureNo">
    <w:name w:val="Figure_No"/>
    <w:basedOn w:val="Normal"/>
    <w:next w:val="Figuretitle"/>
    <w:rsid w:val="00FD5566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FD556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D556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A3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CWGFHRM5-C-0012/f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CWGFHRM7-INF-0002/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CWGFHRM6-C-0015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6-CLCWGFHRM6-C-0020/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5-SG-CIR-0010/fr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ccion.gob.ar/pym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5C1E-F1A8-4261-B9A7-2074FFC4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35</TotalTime>
  <Pages>4</Pages>
  <Words>1147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7832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Murphy, Margaret</dc:creator>
  <cp:keywords>C2010, C10</cp:keywords>
  <dc:description>Document C17/-F  Pour: _x000d_Date du document: janvier 2017_x000d_Enregistré par ITU51009317 à 15:30:24 le 06/04/2017</dc:description>
  <cp:lastModifiedBy>Jones, Jacqueline</cp:lastModifiedBy>
  <cp:revision>12</cp:revision>
  <cp:lastPrinted>2017-05-04T14:17:00Z</cp:lastPrinted>
  <dcterms:created xsi:type="dcterms:W3CDTF">2017-05-04T13:59:00Z</dcterms:created>
  <dcterms:modified xsi:type="dcterms:W3CDTF">2017-05-05T09:37:00Z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