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14B33" w:rsidRPr="00352CF6" w14:paraId="72E5DFCF" w14:textId="77777777">
        <w:trPr>
          <w:cantSplit/>
        </w:trPr>
        <w:tc>
          <w:tcPr>
            <w:tcW w:w="6911" w:type="dxa"/>
          </w:tcPr>
          <w:p w14:paraId="563044E1" w14:textId="77777777" w:rsidR="00214B33" w:rsidRPr="00352CF6" w:rsidRDefault="00214B33" w:rsidP="00214B33">
            <w:pPr>
              <w:spacing w:before="360" w:after="48" w:line="240" w:lineRule="atLeast"/>
              <w:rPr>
                <w:rFonts w:asciiTheme="minorHAnsi" w:hAnsiTheme="minorHAnsi"/>
                <w:position w:val="6"/>
              </w:rPr>
            </w:pPr>
            <w:bookmarkStart w:id="0" w:name="dc06"/>
            <w:bookmarkEnd w:id="0"/>
            <w:r w:rsidRPr="00352CF6">
              <w:rPr>
                <w:rFonts w:asciiTheme="minorHAnsi" w:hAnsiTheme="minorHAnsi"/>
                <w:b/>
                <w:bCs/>
                <w:position w:val="6"/>
                <w:sz w:val="30"/>
                <w:szCs w:val="30"/>
              </w:rPr>
              <w:t>Council 2017</w:t>
            </w:r>
            <w:r w:rsidRPr="00352CF6">
              <w:rPr>
                <w:rFonts w:asciiTheme="minorHAnsi" w:hAnsiTheme="minorHAnsi" w:cs="Times"/>
                <w:b/>
                <w:position w:val="6"/>
                <w:sz w:val="26"/>
                <w:szCs w:val="26"/>
              </w:rPr>
              <w:br/>
            </w:r>
            <w:r w:rsidRPr="00352CF6">
              <w:rPr>
                <w:rFonts w:asciiTheme="minorHAnsi" w:hAnsiTheme="minorHAnsi"/>
                <w:b/>
                <w:bCs/>
                <w:position w:val="6"/>
              </w:rPr>
              <w:t>Geneva, 15-25 May 2017</w:t>
            </w:r>
          </w:p>
        </w:tc>
        <w:tc>
          <w:tcPr>
            <w:tcW w:w="3120" w:type="dxa"/>
          </w:tcPr>
          <w:p w14:paraId="14CF61C1" w14:textId="77777777" w:rsidR="00214B33" w:rsidRPr="00352CF6" w:rsidRDefault="00214B33" w:rsidP="00214B33">
            <w:pPr>
              <w:spacing w:line="240" w:lineRule="atLeast"/>
              <w:jc w:val="right"/>
              <w:rPr>
                <w:rFonts w:asciiTheme="minorHAnsi" w:hAnsiTheme="minorHAnsi"/>
              </w:rPr>
            </w:pPr>
            <w:bookmarkStart w:id="1" w:name="ditulogo"/>
            <w:bookmarkEnd w:id="1"/>
            <w:r w:rsidRPr="00352CF6">
              <w:rPr>
                <w:rFonts w:asciiTheme="minorHAnsi" w:hAnsiTheme="minorHAnsi"/>
                <w:noProof/>
                <w:color w:val="FFFFFF"/>
                <w:sz w:val="26"/>
                <w:szCs w:val="26"/>
                <w:lang w:val="en-US" w:eastAsia="zh-CN"/>
              </w:rPr>
              <w:drawing>
                <wp:inline distT="0" distB="0" distL="0" distR="0" wp14:anchorId="5D999472" wp14:editId="67E0B247">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14B33" w:rsidRPr="00352CF6" w14:paraId="1B49DB37" w14:textId="77777777">
        <w:trPr>
          <w:cantSplit/>
        </w:trPr>
        <w:tc>
          <w:tcPr>
            <w:tcW w:w="6911" w:type="dxa"/>
            <w:tcBorders>
              <w:bottom w:val="single" w:sz="12" w:space="0" w:color="auto"/>
            </w:tcBorders>
          </w:tcPr>
          <w:p w14:paraId="77C7F8F7" w14:textId="77777777" w:rsidR="00214B33" w:rsidRPr="00352CF6" w:rsidRDefault="00214B33">
            <w:pPr>
              <w:spacing w:after="48" w:line="240" w:lineRule="atLeast"/>
              <w:rPr>
                <w:rFonts w:asciiTheme="minorHAnsi" w:hAnsiTheme="minorHAnsi"/>
                <w:b/>
                <w:smallCaps/>
              </w:rPr>
            </w:pPr>
          </w:p>
        </w:tc>
        <w:tc>
          <w:tcPr>
            <w:tcW w:w="3120" w:type="dxa"/>
            <w:tcBorders>
              <w:bottom w:val="single" w:sz="12" w:space="0" w:color="auto"/>
            </w:tcBorders>
          </w:tcPr>
          <w:p w14:paraId="4DA703CE" w14:textId="77777777" w:rsidR="00214B33" w:rsidRPr="00352CF6" w:rsidRDefault="00214B33">
            <w:pPr>
              <w:spacing w:line="240" w:lineRule="atLeast"/>
              <w:rPr>
                <w:rFonts w:asciiTheme="minorHAnsi" w:hAnsiTheme="minorHAnsi"/>
              </w:rPr>
            </w:pPr>
          </w:p>
        </w:tc>
      </w:tr>
      <w:tr w:rsidR="00214B33" w:rsidRPr="00352CF6" w14:paraId="4C5CB148" w14:textId="77777777">
        <w:trPr>
          <w:cantSplit/>
        </w:trPr>
        <w:tc>
          <w:tcPr>
            <w:tcW w:w="6911" w:type="dxa"/>
            <w:tcBorders>
              <w:top w:val="single" w:sz="12" w:space="0" w:color="auto"/>
            </w:tcBorders>
          </w:tcPr>
          <w:p w14:paraId="7B6B9D9A" w14:textId="77777777" w:rsidR="00214B33" w:rsidRPr="00352CF6" w:rsidRDefault="00214B33" w:rsidP="005D021A">
            <w:pPr>
              <w:spacing w:line="240" w:lineRule="atLeast"/>
              <w:rPr>
                <w:rFonts w:asciiTheme="minorHAnsi" w:hAnsiTheme="minorHAnsi"/>
                <w:b/>
                <w:smallCaps/>
              </w:rPr>
            </w:pPr>
          </w:p>
        </w:tc>
        <w:tc>
          <w:tcPr>
            <w:tcW w:w="3120" w:type="dxa"/>
            <w:tcBorders>
              <w:top w:val="single" w:sz="12" w:space="0" w:color="auto"/>
            </w:tcBorders>
          </w:tcPr>
          <w:p w14:paraId="6A8A07DE" w14:textId="77777777" w:rsidR="00214B33" w:rsidRPr="00352CF6" w:rsidRDefault="00214B33" w:rsidP="005D021A">
            <w:pPr>
              <w:spacing w:line="240" w:lineRule="atLeast"/>
              <w:rPr>
                <w:rFonts w:asciiTheme="minorHAnsi" w:hAnsiTheme="minorHAnsi"/>
              </w:rPr>
            </w:pPr>
          </w:p>
        </w:tc>
      </w:tr>
      <w:tr w:rsidR="00214B33" w:rsidRPr="00352CF6" w14:paraId="1D6DC822" w14:textId="77777777">
        <w:trPr>
          <w:cantSplit/>
          <w:trHeight w:val="23"/>
        </w:trPr>
        <w:tc>
          <w:tcPr>
            <w:tcW w:w="6911" w:type="dxa"/>
            <w:vMerge w:val="restart"/>
          </w:tcPr>
          <w:p w14:paraId="1B09E4A2" w14:textId="487D8393" w:rsidR="00214B33" w:rsidRPr="00352CF6" w:rsidRDefault="00214B33" w:rsidP="00214B33">
            <w:pPr>
              <w:tabs>
                <w:tab w:val="left" w:pos="851"/>
              </w:tabs>
              <w:spacing w:line="240" w:lineRule="atLeast"/>
              <w:rPr>
                <w:rFonts w:asciiTheme="minorHAnsi" w:hAnsiTheme="minorHAnsi"/>
                <w:b/>
              </w:rPr>
            </w:pPr>
            <w:bookmarkStart w:id="2" w:name="dmeeting" w:colFirst="0" w:colLast="0"/>
            <w:bookmarkStart w:id="3" w:name="dnum" w:colFirst="1" w:colLast="1"/>
            <w:r w:rsidRPr="00352CF6">
              <w:rPr>
                <w:rFonts w:asciiTheme="minorHAnsi" w:hAnsiTheme="minorHAnsi"/>
                <w:b/>
              </w:rPr>
              <w:t xml:space="preserve">Agenda item: PL </w:t>
            </w:r>
            <w:r w:rsidRPr="00762498">
              <w:rPr>
                <w:rFonts w:asciiTheme="minorHAnsi" w:hAnsiTheme="minorHAnsi"/>
                <w:b/>
              </w:rPr>
              <w:t>1.8</w:t>
            </w:r>
          </w:p>
        </w:tc>
        <w:tc>
          <w:tcPr>
            <w:tcW w:w="3120" w:type="dxa"/>
          </w:tcPr>
          <w:p w14:paraId="6594EDA5" w14:textId="3CFCDEB8" w:rsidR="00214B33" w:rsidRPr="00352CF6" w:rsidRDefault="00214B33" w:rsidP="00762498">
            <w:pPr>
              <w:tabs>
                <w:tab w:val="left" w:pos="851"/>
              </w:tabs>
              <w:spacing w:line="240" w:lineRule="atLeast"/>
              <w:rPr>
                <w:rFonts w:asciiTheme="minorHAnsi" w:hAnsiTheme="minorHAnsi"/>
                <w:b/>
              </w:rPr>
            </w:pPr>
            <w:r w:rsidRPr="00352CF6">
              <w:rPr>
                <w:rFonts w:asciiTheme="minorHAnsi" w:hAnsiTheme="minorHAnsi"/>
                <w:b/>
              </w:rPr>
              <w:t>Document C17/</w:t>
            </w:r>
            <w:r w:rsidR="00762498">
              <w:rPr>
                <w:rFonts w:asciiTheme="minorHAnsi" w:hAnsiTheme="minorHAnsi"/>
                <w:b/>
              </w:rPr>
              <w:t>99</w:t>
            </w:r>
            <w:r w:rsidRPr="00352CF6">
              <w:rPr>
                <w:rFonts w:asciiTheme="minorHAnsi" w:hAnsiTheme="minorHAnsi"/>
                <w:b/>
              </w:rPr>
              <w:t>-E</w:t>
            </w:r>
          </w:p>
        </w:tc>
      </w:tr>
      <w:tr w:rsidR="00214B33" w:rsidRPr="00352CF6" w14:paraId="14F43585" w14:textId="77777777">
        <w:trPr>
          <w:cantSplit/>
          <w:trHeight w:val="23"/>
        </w:trPr>
        <w:tc>
          <w:tcPr>
            <w:tcW w:w="6911" w:type="dxa"/>
            <w:vMerge/>
          </w:tcPr>
          <w:p w14:paraId="17A37720" w14:textId="77777777" w:rsidR="00214B33" w:rsidRPr="00352CF6" w:rsidRDefault="00214B33">
            <w:pPr>
              <w:tabs>
                <w:tab w:val="left" w:pos="851"/>
              </w:tabs>
              <w:spacing w:line="240" w:lineRule="atLeast"/>
              <w:rPr>
                <w:rFonts w:asciiTheme="minorHAnsi" w:hAnsiTheme="minorHAnsi"/>
                <w:b/>
              </w:rPr>
            </w:pPr>
            <w:bookmarkStart w:id="4" w:name="ddate" w:colFirst="1" w:colLast="1"/>
            <w:bookmarkEnd w:id="2"/>
            <w:bookmarkEnd w:id="3"/>
          </w:p>
        </w:tc>
        <w:tc>
          <w:tcPr>
            <w:tcW w:w="3120" w:type="dxa"/>
          </w:tcPr>
          <w:p w14:paraId="751DD7FF" w14:textId="0BA22646" w:rsidR="00214B33" w:rsidRPr="00352CF6" w:rsidRDefault="003D654E" w:rsidP="00D269F8">
            <w:pPr>
              <w:tabs>
                <w:tab w:val="left" w:pos="993"/>
              </w:tabs>
              <w:rPr>
                <w:rFonts w:asciiTheme="minorHAnsi" w:hAnsiTheme="minorHAnsi"/>
                <w:b/>
              </w:rPr>
            </w:pPr>
            <w:r>
              <w:rPr>
                <w:rFonts w:asciiTheme="minorHAnsi" w:hAnsiTheme="minorHAnsi"/>
                <w:b/>
              </w:rPr>
              <w:t>30</w:t>
            </w:r>
            <w:r w:rsidRPr="00352CF6">
              <w:rPr>
                <w:rFonts w:asciiTheme="minorHAnsi" w:hAnsiTheme="minorHAnsi"/>
                <w:b/>
              </w:rPr>
              <w:t xml:space="preserve"> </w:t>
            </w:r>
            <w:r w:rsidR="00D269F8" w:rsidRPr="00352CF6">
              <w:rPr>
                <w:rFonts w:asciiTheme="minorHAnsi" w:hAnsiTheme="minorHAnsi"/>
                <w:b/>
              </w:rPr>
              <w:t>April</w:t>
            </w:r>
            <w:r w:rsidR="00214B33" w:rsidRPr="00352CF6">
              <w:rPr>
                <w:rFonts w:asciiTheme="minorHAnsi" w:hAnsiTheme="minorHAnsi"/>
                <w:b/>
              </w:rPr>
              <w:t xml:space="preserve"> 2017</w:t>
            </w:r>
          </w:p>
        </w:tc>
      </w:tr>
      <w:tr w:rsidR="00214B33" w:rsidRPr="00352CF6" w14:paraId="36AFCA0C" w14:textId="77777777">
        <w:trPr>
          <w:cantSplit/>
          <w:trHeight w:val="23"/>
        </w:trPr>
        <w:tc>
          <w:tcPr>
            <w:tcW w:w="6911" w:type="dxa"/>
            <w:vMerge/>
          </w:tcPr>
          <w:p w14:paraId="77B5E7BC" w14:textId="77777777" w:rsidR="00214B33" w:rsidRPr="00352CF6" w:rsidRDefault="00214B33">
            <w:pPr>
              <w:tabs>
                <w:tab w:val="left" w:pos="851"/>
              </w:tabs>
              <w:spacing w:line="240" w:lineRule="atLeast"/>
              <w:rPr>
                <w:rFonts w:asciiTheme="minorHAnsi" w:hAnsiTheme="minorHAnsi"/>
                <w:b/>
              </w:rPr>
            </w:pPr>
            <w:bookmarkStart w:id="5" w:name="dorlang" w:colFirst="1" w:colLast="1"/>
            <w:bookmarkEnd w:id="4"/>
          </w:p>
        </w:tc>
        <w:tc>
          <w:tcPr>
            <w:tcW w:w="3120" w:type="dxa"/>
          </w:tcPr>
          <w:p w14:paraId="18880EE3" w14:textId="77777777" w:rsidR="00214B33" w:rsidRPr="00352CF6" w:rsidRDefault="00214B33" w:rsidP="00214B33">
            <w:pPr>
              <w:tabs>
                <w:tab w:val="left" w:pos="993"/>
              </w:tabs>
              <w:rPr>
                <w:rFonts w:asciiTheme="minorHAnsi" w:hAnsiTheme="minorHAnsi"/>
                <w:b/>
              </w:rPr>
            </w:pPr>
            <w:r w:rsidRPr="00352CF6">
              <w:rPr>
                <w:rFonts w:asciiTheme="minorHAnsi" w:hAnsiTheme="minorHAnsi"/>
                <w:b/>
              </w:rPr>
              <w:t>Original: English</w:t>
            </w:r>
          </w:p>
        </w:tc>
      </w:tr>
      <w:tr w:rsidR="00D200AC" w:rsidRPr="00352CF6" w14:paraId="090F092A" w14:textId="77777777">
        <w:trPr>
          <w:cantSplit/>
        </w:trPr>
        <w:tc>
          <w:tcPr>
            <w:tcW w:w="10031" w:type="dxa"/>
            <w:gridSpan w:val="2"/>
          </w:tcPr>
          <w:p w14:paraId="1ED5BF0D" w14:textId="21A3AB61" w:rsidR="00D200AC" w:rsidRPr="00352CF6" w:rsidRDefault="006323C1" w:rsidP="00D200AC">
            <w:pPr>
              <w:pStyle w:val="Source"/>
            </w:pPr>
            <w:r>
              <w:t>Note</w:t>
            </w:r>
            <w:r w:rsidR="00D200AC">
              <w:t xml:space="preserve"> by the Secretary-General</w:t>
            </w:r>
          </w:p>
        </w:tc>
      </w:tr>
      <w:tr w:rsidR="00214B33" w:rsidRPr="00352CF6" w14:paraId="77ABA843" w14:textId="77777777">
        <w:trPr>
          <w:cantSplit/>
        </w:trPr>
        <w:tc>
          <w:tcPr>
            <w:tcW w:w="10031" w:type="dxa"/>
            <w:gridSpan w:val="2"/>
          </w:tcPr>
          <w:p w14:paraId="1EA33EC4" w14:textId="7FCE29BA" w:rsidR="00214B33" w:rsidRPr="00352CF6" w:rsidRDefault="003E758C" w:rsidP="00762498">
            <w:pPr>
              <w:pStyle w:val="Title1"/>
              <w:spacing w:before="600"/>
              <w:rPr>
                <w:rFonts w:asciiTheme="minorHAnsi" w:hAnsiTheme="minorHAnsi"/>
              </w:rPr>
            </w:pPr>
            <w:bookmarkStart w:id="6" w:name="dtitle1" w:colFirst="0" w:colLast="0"/>
            <w:bookmarkEnd w:id="5"/>
            <w:r w:rsidRPr="00352CF6">
              <w:rPr>
                <w:rFonts w:asciiTheme="minorHAnsi" w:hAnsiTheme="minorHAnsi"/>
              </w:rPr>
              <w:t xml:space="preserve">SUMMARY </w:t>
            </w:r>
            <w:r w:rsidR="00172252" w:rsidRPr="00352CF6">
              <w:rPr>
                <w:rFonts w:asciiTheme="minorHAnsi" w:hAnsiTheme="minorHAnsi"/>
              </w:rPr>
              <w:t xml:space="preserve">Report on </w:t>
            </w:r>
            <w:r w:rsidR="00D269F8" w:rsidRPr="00352CF6">
              <w:rPr>
                <w:rFonts w:asciiTheme="minorHAnsi" w:hAnsiTheme="minorHAnsi"/>
              </w:rPr>
              <w:t>THE WORK OF THE MEMBER STATES ADVISORY GROUP</w:t>
            </w:r>
            <w:r w:rsidR="00172252" w:rsidRPr="00352CF6">
              <w:rPr>
                <w:rFonts w:asciiTheme="minorHAnsi" w:hAnsiTheme="minorHAnsi"/>
              </w:rPr>
              <w:t xml:space="preserve"> </w:t>
            </w:r>
            <w:r w:rsidR="00D269F8" w:rsidRPr="00352CF6">
              <w:rPr>
                <w:rFonts w:asciiTheme="minorHAnsi" w:hAnsiTheme="minorHAnsi"/>
              </w:rPr>
              <w:br/>
            </w:r>
            <w:r w:rsidR="00172252" w:rsidRPr="00352CF6">
              <w:rPr>
                <w:rFonts w:asciiTheme="minorHAnsi" w:hAnsiTheme="minorHAnsi"/>
              </w:rPr>
              <w:t xml:space="preserve">on </w:t>
            </w:r>
            <w:r w:rsidR="00C430C5" w:rsidRPr="00352CF6">
              <w:rPr>
                <w:rFonts w:asciiTheme="minorHAnsi" w:hAnsiTheme="minorHAnsi"/>
              </w:rPr>
              <w:t xml:space="preserve">THE </w:t>
            </w:r>
            <w:r w:rsidR="00172252" w:rsidRPr="00352CF6">
              <w:rPr>
                <w:rFonts w:asciiTheme="minorHAnsi" w:hAnsiTheme="minorHAnsi"/>
              </w:rPr>
              <w:t>Union’s headquarters premises</w:t>
            </w:r>
            <w:r w:rsidR="00D269F8" w:rsidRPr="00352CF6">
              <w:rPr>
                <w:rFonts w:asciiTheme="minorHAnsi" w:hAnsiTheme="minorHAnsi"/>
              </w:rPr>
              <w:t xml:space="preserve"> PROJECT</w:t>
            </w:r>
          </w:p>
        </w:tc>
      </w:tr>
      <w:bookmarkEnd w:id="6"/>
    </w:tbl>
    <w:p w14:paraId="0F6301FC" w14:textId="77777777" w:rsidR="00214B33" w:rsidRDefault="00214B33">
      <w:pPr>
        <w:rPr>
          <w:rFonts w:asciiTheme="minorHAnsi" w:hAnsiTheme="minorHAnsi"/>
        </w:rPr>
      </w:pPr>
    </w:p>
    <w:p w14:paraId="1FBA100F" w14:textId="770AD620" w:rsidR="006323C1" w:rsidRPr="006323C1" w:rsidRDefault="006323C1" w:rsidP="006323C1">
      <w:pPr>
        <w:spacing w:before="360"/>
        <w:jc w:val="both"/>
        <w:rPr>
          <w:rFonts w:asciiTheme="minorHAnsi" w:hAnsiTheme="minorHAnsi"/>
        </w:rPr>
      </w:pPr>
      <w:r w:rsidRPr="006323C1">
        <w:rPr>
          <w:rFonts w:asciiTheme="minorHAnsi" w:hAnsiTheme="minorHAnsi"/>
        </w:rPr>
        <w:t xml:space="preserve">I have the honour to transmit to the Member States of the Council </w:t>
      </w:r>
      <w:r>
        <w:rPr>
          <w:rFonts w:asciiTheme="minorHAnsi" w:hAnsiTheme="minorHAnsi"/>
        </w:rPr>
        <w:t xml:space="preserve">the summary report on the work of the </w:t>
      </w:r>
      <w:r w:rsidRPr="006323C1">
        <w:rPr>
          <w:rFonts w:asciiTheme="minorHAnsi" w:hAnsiTheme="minorHAnsi"/>
          <w:b/>
          <w:bCs/>
        </w:rPr>
        <w:t>Member States Advisory Group (MSAG)</w:t>
      </w:r>
      <w:r w:rsidRPr="006323C1">
        <w:rPr>
          <w:rFonts w:asciiTheme="minorHAnsi" w:hAnsiTheme="minorHAnsi"/>
        </w:rPr>
        <w:t>.</w:t>
      </w:r>
    </w:p>
    <w:p w14:paraId="4006C4E0" w14:textId="77777777" w:rsidR="006323C1" w:rsidRPr="006323C1" w:rsidRDefault="006323C1" w:rsidP="006323C1">
      <w:pPr>
        <w:spacing w:before="360"/>
        <w:jc w:val="both"/>
        <w:rPr>
          <w:rFonts w:asciiTheme="minorHAnsi" w:hAnsiTheme="minorHAnsi"/>
        </w:rPr>
      </w:pPr>
    </w:p>
    <w:p w14:paraId="5EBB8C68" w14:textId="2CC127BA" w:rsidR="006323C1" w:rsidRPr="006323C1" w:rsidRDefault="006323C1" w:rsidP="006323C1">
      <w:pPr>
        <w:tabs>
          <w:tab w:val="center" w:pos="7088"/>
        </w:tabs>
        <w:rPr>
          <w:rFonts w:asciiTheme="minorHAnsi" w:hAnsiTheme="minorHAnsi"/>
        </w:rPr>
      </w:pPr>
      <w:r w:rsidRPr="006323C1">
        <w:rPr>
          <w:rFonts w:asciiTheme="minorHAnsi" w:hAnsiTheme="minorHAnsi"/>
        </w:rPr>
        <w:tab/>
      </w:r>
      <w:r w:rsidRPr="006323C1">
        <w:rPr>
          <w:rFonts w:asciiTheme="minorHAnsi" w:hAnsiTheme="minorHAnsi"/>
        </w:rPr>
        <w:tab/>
        <w:t>Houlin ZHAO</w:t>
      </w:r>
      <w:r w:rsidRPr="006323C1">
        <w:rPr>
          <w:rFonts w:asciiTheme="minorHAnsi" w:hAnsiTheme="minorHAnsi"/>
        </w:rPr>
        <w:br/>
      </w:r>
      <w:r w:rsidRPr="006323C1">
        <w:rPr>
          <w:rFonts w:asciiTheme="minorHAnsi" w:hAnsiTheme="minorHAnsi"/>
        </w:rPr>
        <w:tab/>
      </w:r>
      <w:r w:rsidRPr="006323C1">
        <w:rPr>
          <w:rFonts w:asciiTheme="minorHAnsi" w:hAnsiTheme="minorHAnsi"/>
        </w:rPr>
        <w:tab/>
        <w:t>Secretary-General</w:t>
      </w:r>
    </w:p>
    <w:p w14:paraId="76F88FFD" w14:textId="77777777" w:rsidR="006323C1" w:rsidRDefault="006323C1">
      <w:pPr>
        <w:rPr>
          <w:rFonts w:asciiTheme="minorHAnsi" w:hAnsiTheme="minorHAnsi"/>
        </w:rPr>
      </w:pPr>
    </w:p>
    <w:p w14:paraId="38B8CBE1" w14:textId="24725107" w:rsidR="006323C1" w:rsidRDefault="006323C1">
      <w:pPr>
        <w:rPr>
          <w:rFonts w:asciiTheme="minorHAnsi" w:hAnsiTheme="minorHAnsi"/>
        </w:rPr>
      </w:pPr>
      <w:r>
        <w:rPr>
          <w:rFonts w:asciiTheme="minorHAnsi" w:hAnsiTheme="minorHAnsi"/>
        </w:rPr>
        <w:br w:type="page"/>
      </w:r>
    </w:p>
    <w:p w14:paraId="5D44245C" w14:textId="77777777" w:rsidR="006323C1" w:rsidRDefault="006323C1" w:rsidP="006323C1">
      <w:pPr>
        <w:pStyle w:val="Title1"/>
      </w:pPr>
    </w:p>
    <w:p w14:paraId="509B4EA9" w14:textId="6BC4979F" w:rsidR="006323C1" w:rsidRDefault="006323C1" w:rsidP="006323C1">
      <w:pPr>
        <w:pStyle w:val="Title1"/>
      </w:pPr>
      <w:r w:rsidRPr="00352CF6">
        <w:t xml:space="preserve">SUMMARY Report on THE WORK OF THE MEMBER STATES ADVISORY GROUP </w:t>
      </w:r>
      <w:r w:rsidRPr="00352CF6">
        <w:br/>
        <w:t>on THE Union’s headquarters premises PROJECT</w:t>
      </w:r>
    </w:p>
    <w:p w14:paraId="5AB3A31C" w14:textId="77777777" w:rsidR="006323C1" w:rsidRPr="00352CF6" w:rsidRDefault="006323C1">
      <w:pPr>
        <w:rPr>
          <w:rFonts w:asciiTheme="minorHAnsi" w:hAnsiTheme="minorHAnsi"/>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14B33" w:rsidRPr="00352CF6" w14:paraId="76851842"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644FECE6" w14:textId="77777777" w:rsidR="00214B33" w:rsidRPr="00352CF6" w:rsidRDefault="00214B33">
            <w:pPr>
              <w:pStyle w:val="Headingb"/>
              <w:rPr>
                <w:rFonts w:asciiTheme="minorHAnsi" w:hAnsiTheme="minorHAnsi"/>
              </w:rPr>
            </w:pPr>
            <w:r w:rsidRPr="00352CF6">
              <w:rPr>
                <w:rFonts w:asciiTheme="minorHAnsi" w:hAnsiTheme="minorHAnsi"/>
              </w:rPr>
              <w:t>Summary</w:t>
            </w:r>
          </w:p>
          <w:p w14:paraId="694010EA" w14:textId="5A3771AE" w:rsidR="00214B33" w:rsidRPr="00352CF6" w:rsidRDefault="00214B33" w:rsidP="00DB630C">
            <w:pPr>
              <w:jc w:val="both"/>
              <w:rPr>
                <w:rFonts w:asciiTheme="minorHAnsi" w:hAnsiTheme="minorHAnsi"/>
              </w:rPr>
            </w:pPr>
            <w:r w:rsidRPr="00352CF6">
              <w:rPr>
                <w:rFonts w:asciiTheme="minorHAnsi" w:hAnsiTheme="minorHAnsi"/>
              </w:rPr>
              <w:t xml:space="preserve">This document presents a </w:t>
            </w:r>
            <w:r w:rsidR="003E758C" w:rsidRPr="00352CF6">
              <w:rPr>
                <w:rFonts w:asciiTheme="minorHAnsi" w:hAnsiTheme="minorHAnsi"/>
              </w:rPr>
              <w:t>summary report</w:t>
            </w:r>
            <w:r w:rsidRPr="00352CF6">
              <w:rPr>
                <w:rFonts w:asciiTheme="minorHAnsi" w:hAnsiTheme="minorHAnsi"/>
              </w:rPr>
              <w:t xml:space="preserve"> on the </w:t>
            </w:r>
            <w:r w:rsidR="00D269F8" w:rsidRPr="00352CF6">
              <w:rPr>
                <w:rFonts w:asciiTheme="minorHAnsi" w:hAnsiTheme="minorHAnsi"/>
              </w:rPr>
              <w:t>work of the Member States Advisory Group on the Union’s headquarters premises project</w:t>
            </w:r>
            <w:r w:rsidR="003E758C" w:rsidRPr="00352CF6">
              <w:rPr>
                <w:rFonts w:asciiTheme="minorHAnsi" w:hAnsiTheme="minorHAnsi"/>
              </w:rPr>
              <w:t xml:space="preserve"> (MSAG)</w:t>
            </w:r>
            <w:r w:rsidR="00D269F8" w:rsidRPr="00352CF6">
              <w:rPr>
                <w:rFonts w:asciiTheme="minorHAnsi" w:hAnsiTheme="minorHAnsi"/>
              </w:rPr>
              <w:t xml:space="preserve">. </w:t>
            </w:r>
          </w:p>
          <w:p w14:paraId="59D5C749" w14:textId="77777777" w:rsidR="00214B33" w:rsidRPr="00352CF6" w:rsidRDefault="00214B33" w:rsidP="00960823">
            <w:pPr>
              <w:pStyle w:val="Headingb"/>
              <w:jc w:val="both"/>
              <w:rPr>
                <w:rFonts w:asciiTheme="minorHAnsi" w:hAnsiTheme="minorHAnsi"/>
              </w:rPr>
            </w:pPr>
            <w:r w:rsidRPr="00352CF6">
              <w:rPr>
                <w:rFonts w:asciiTheme="minorHAnsi" w:hAnsiTheme="minorHAnsi"/>
              </w:rPr>
              <w:t>Action required</w:t>
            </w:r>
          </w:p>
          <w:p w14:paraId="794B1308" w14:textId="53FF00B7" w:rsidR="00214B33" w:rsidRPr="00352CF6" w:rsidRDefault="00214B33" w:rsidP="00960823">
            <w:pPr>
              <w:jc w:val="both"/>
              <w:rPr>
                <w:rFonts w:asciiTheme="minorHAnsi" w:hAnsiTheme="minorHAnsi"/>
              </w:rPr>
            </w:pPr>
            <w:r w:rsidRPr="00352CF6">
              <w:rPr>
                <w:rFonts w:asciiTheme="minorHAnsi" w:hAnsiTheme="minorHAnsi"/>
              </w:rPr>
              <w:t xml:space="preserve">The Council is invited to </w:t>
            </w:r>
            <w:r w:rsidRPr="00352CF6">
              <w:rPr>
                <w:rFonts w:asciiTheme="minorHAnsi" w:hAnsiTheme="minorHAnsi"/>
                <w:b/>
                <w:bCs/>
              </w:rPr>
              <w:t>take note</w:t>
            </w:r>
            <w:r w:rsidRPr="00352CF6">
              <w:rPr>
                <w:rFonts w:asciiTheme="minorHAnsi" w:hAnsiTheme="minorHAnsi"/>
              </w:rPr>
              <w:t xml:space="preserve"> of the report</w:t>
            </w:r>
            <w:r w:rsidR="00D269F8" w:rsidRPr="00352CF6">
              <w:rPr>
                <w:rFonts w:asciiTheme="minorHAnsi" w:hAnsiTheme="minorHAnsi"/>
              </w:rPr>
              <w:t xml:space="preserve"> and </w:t>
            </w:r>
            <w:r w:rsidR="00D269F8" w:rsidRPr="00352CF6">
              <w:rPr>
                <w:rFonts w:asciiTheme="minorHAnsi" w:hAnsiTheme="minorHAnsi"/>
                <w:b/>
              </w:rPr>
              <w:t>provide any further guidance</w:t>
            </w:r>
            <w:r w:rsidR="00D269F8" w:rsidRPr="00352CF6">
              <w:rPr>
                <w:rFonts w:asciiTheme="minorHAnsi" w:hAnsiTheme="minorHAnsi"/>
              </w:rPr>
              <w:t xml:space="preserve"> as appropriate</w:t>
            </w:r>
            <w:r w:rsidRPr="00352CF6">
              <w:rPr>
                <w:rFonts w:asciiTheme="minorHAnsi" w:hAnsiTheme="minorHAnsi"/>
              </w:rPr>
              <w:t>.</w:t>
            </w:r>
          </w:p>
          <w:p w14:paraId="5026201A" w14:textId="77777777" w:rsidR="00214B33" w:rsidRPr="00352CF6" w:rsidRDefault="00214B33">
            <w:pPr>
              <w:pStyle w:val="Table"/>
              <w:keepNext w:val="0"/>
              <w:spacing w:before="0" w:after="0"/>
              <w:rPr>
                <w:rFonts w:asciiTheme="minorHAnsi" w:hAnsiTheme="minorHAnsi"/>
                <w:caps w:val="0"/>
                <w:sz w:val="22"/>
              </w:rPr>
            </w:pPr>
            <w:r w:rsidRPr="00352CF6">
              <w:rPr>
                <w:rFonts w:asciiTheme="minorHAnsi" w:hAnsiTheme="minorHAnsi"/>
                <w:caps w:val="0"/>
                <w:sz w:val="22"/>
              </w:rPr>
              <w:t>____________</w:t>
            </w:r>
          </w:p>
          <w:p w14:paraId="61AA6B92" w14:textId="77777777" w:rsidR="00214B33" w:rsidRPr="00352CF6" w:rsidRDefault="00214B33">
            <w:pPr>
              <w:pStyle w:val="Headingb"/>
              <w:rPr>
                <w:rFonts w:asciiTheme="minorHAnsi" w:hAnsiTheme="minorHAnsi"/>
              </w:rPr>
            </w:pPr>
            <w:r w:rsidRPr="00352CF6">
              <w:rPr>
                <w:rFonts w:asciiTheme="minorHAnsi" w:hAnsiTheme="minorHAnsi"/>
              </w:rPr>
              <w:t>References</w:t>
            </w:r>
          </w:p>
          <w:p w14:paraId="61EDAFFB" w14:textId="77777777" w:rsidR="00214B33" w:rsidRPr="00352CF6" w:rsidRDefault="006323C1" w:rsidP="00214B33">
            <w:pPr>
              <w:spacing w:after="120"/>
              <w:rPr>
                <w:rFonts w:asciiTheme="minorHAnsi" w:hAnsiTheme="minorHAnsi"/>
                <w:i/>
                <w:iCs/>
              </w:rPr>
            </w:pPr>
            <w:hyperlink r:id="rId12" w:history="1">
              <w:r w:rsidR="00214B33" w:rsidRPr="00352CF6">
                <w:rPr>
                  <w:rStyle w:val="Hyperlink"/>
                  <w:rFonts w:asciiTheme="minorHAnsi" w:hAnsiTheme="minorHAnsi"/>
                  <w:i/>
                  <w:iCs/>
                </w:rPr>
                <w:t>Council Decision 588</w:t>
              </w:r>
            </w:hyperlink>
          </w:p>
        </w:tc>
      </w:tr>
    </w:tbl>
    <w:p w14:paraId="6B008147" w14:textId="77777777" w:rsidR="00214B33" w:rsidRPr="00352CF6" w:rsidRDefault="00214B33" w:rsidP="005D021A">
      <w:pPr>
        <w:pStyle w:val="Normalaftertitle"/>
        <w:tabs>
          <w:tab w:val="clear" w:pos="567"/>
          <w:tab w:val="clear" w:pos="1134"/>
          <w:tab w:val="clear" w:pos="1701"/>
          <w:tab w:val="clear" w:pos="2268"/>
          <w:tab w:val="clear" w:pos="2835"/>
        </w:tabs>
        <w:snapToGrid w:val="0"/>
        <w:spacing w:before="600" w:after="120"/>
        <w:jc w:val="both"/>
        <w:rPr>
          <w:rFonts w:asciiTheme="minorHAnsi" w:hAnsiTheme="minorHAnsi"/>
          <w:b/>
          <w:bCs/>
          <w:color w:val="000000" w:themeColor="text1"/>
        </w:rPr>
      </w:pPr>
      <w:bookmarkStart w:id="7" w:name="dstart"/>
      <w:bookmarkStart w:id="8" w:name="dbreak"/>
      <w:bookmarkEnd w:id="7"/>
      <w:bookmarkEnd w:id="8"/>
      <w:r w:rsidRPr="00352CF6">
        <w:rPr>
          <w:rFonts w:asciiTheme="minorHAnsi" w:hAnsiTheme="minorHAnsi"/>
          <w:b/>
          <w:bCs/>
          <w:color w:val="000000" w:themeColor="text1"/>
        </w:rPr>
        <w:t>1.</w:t>
      </w:r>
      <w:r w:rsidRPr="00352CF6">
        <w:rPr>
          <w:rFonts w:asciiTheme="minorHAnsi" w:hAnsiTheme="minorHAnsi"/>
          <w:b/>
          <w:bCs/>
          <w:color w:val="000000" w:themeColor="text1"/>
        </w:rPr>
        <w:tab/>
        <w:t>Background</w:t>
      </w:r>
    </w:p>
    <w:p w14:paraId="0D6C70D0" w14:textId="77777777" w:rsidR="00214B33" w:rsidRPr="00352CF6" w:rsidRDefault="00214B33"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color w:val="000000" w:themeColor="text1"/>
          <w:szCs w:val="24"/>
        </w:rPr>
      </w:pPr>
      <w:r w:rsidRPr="00352CF6">
        <w:rPr>
          <w:rFonts w:asciiTheme="minorHAnsi" w:hAnsiTheme="minorHAnsi"/>
          <w:color w:val="000000" w:themeColor="text1"/>
        </w:rPr>
        <w:t>1.1.</w:t>
      </w:r>
      <w:r w:rsidRPr="00352CF6">
        <w:rPr>
          <w:rFonts w:asciiTheme="minorHAnsi" w:hAnsiTheme="minorHAnsi"/>
          <w:color w:val="000000" w:themeColor="text1"/>
        </w:rPr>
        <w:tab/>
        <w:t xml:space="preserve">Council 2016, through </w:t>
      </w:r>
      <w:hyperlink r:id="rId13" w:history="1">
        <w:r w:rsidRPr="00352CF6">
          <w:rPr>
            <w:rStyle w:val="Hyperlink"/>
            <w:rFonts w:asciiTheme="minorHAnsi" w:hAnsiTheme="minorHAnsi"/>
            <w:iCs/>
            <w:szCs w:val="24"/>
            <w:lang w:eastAsia="ja-JP"/>
          </w:rPr>
          <w:t>Decision 588</w:t>
        </w:r>
      </w:hyperlink>
      <w:r w:rsidRPr="00352CF6">
        <w:rPr>
          <w:rFonts w:asciiTheme="minorHAnsi" w:hAnsiTheme="minorHAnsi"/>
          <w:color w:val="000000" w:themeColor="text1"/>
        </w:rPr>
        <w:t>,</w:t>
      </w:r>
      <w:r w:rsidRPr="00352CF6">
        <w:rPr>
          <w:rFonts w:asciiTheme="minorHAnsi" w:hAnsiTheme="minorHAnsi"/>
          <w:color w:val="000000" w:themeColor="text1"/>
          <w:szCs w:val="24"/>
        </w:rPr>
        <w:t xml:space="preserve"> decided </w:t>
      </w:r>
      <w:r w:rsidRPr="00352CF6">
        <w:rPr>
          <w:rFonts w:asciiTheme="minorHAnsi" w:hAnsiTheme="minorHAnsi"/>
          <w:color w:val="000000" w:themeColor="text1"/>
        </w:rPr>
        <w:t xml:space="preserve">to replace the Varembé building by a new </w:t>
      </w:r>
      <w:r w:rsidRPr="00352CF6">
        <w:rPr>
          <w:rFonts w:asciiTheme="minorHAnsi" w:hAnsiTheme="minorHAnsi"/>
          <w:color w:val="000000" w:themeColor="text1"/>
          <w:szCs w:val="24"/>
        </w:rPr>
        <w:t xml:space="preserve">construction (herein called “Varembé-2”) that would also include the offices and facilities of the Tower building, and complement the Montbrillant building which would be retained and refurbished. Council established the Member States Advisory Group on the HQ promises project (MSAG) to provide independent and impartial advice on the project to the Council and to the Secretary-General. </w:t>
      </w:r>
    </w:p>
    <w:p w14:paraId="1430A452" w14:textId="6459E22E" w:rsidR="00214B33" w:rsidRPr="00352CF6" w:rsidRDefault="00214B33"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color w:val="000000" w:themeColor="text1"/>
          <w:szCs w:val="24"/>
        </w:rPr>
      </w:pPr>
      <w:r w:rsidRPr="00352CF6">
        <w:rPr>
          <w:rFonts w:asciiTheme="minorHAnsi" w:hAnsiTheme="minorHAnsi"/>
          <w:color w:val="000000" w:themeColor="text1"/>
          <w:szCs w:val="24"/>
        </w:rPr>
        <w:t>1.2.</w:t>
      </w:r>
      <w:r w:rsidRPr="00352CF6">
        <w:rPr>
          <w:rFonts w:asciiTheme="minorHAnsi" w:hAnsiTheme="minorHAnsi"/>
          <w:color w:val="000000" w:themeColor="text1"/>
          <w:szCs w:val="24"/>
        </w:rPr>
        <w:tab/>
      </w:r>
      <w:r w:rsidR="00D269F8" w:rsidRPr="00352CF6">
        <w:rPr>
          <w:rFonts w:asciiTheme="minorHAnsi" w:hAnsiTheme="minorHAnsi"/>
          <w:color w:val="000000" w:themeColor="text1"/>
          <w:szCs w:val="24"/>
        </w:rPr>
        <w:t xml:space="preserve">MSAG has met twice, on </w:t>
      </w:r>
      <w:r w:rsidR="00C73A3F" w:rsidRPr="00352CF6">
        <w:rPr>
          <w:rFonts w:asciiTheme="minorHAnsi" w:hAnsiTheme="minorHAnsi"/>
          <w:color w:val="000000" w:themeColor="text1"/>
          <w:szCs w:val="24"/>
        </w:rPr>
        <w:t xml:space="preserve">13 December </w:t>
      </w:r>
      <w:r w:rsidR="00D269F8" w:rsidRPr="00352CF6">
        <w:rPr>
          <w:rFonts w:asciiTheme="minorHAnsi" w:hAnsiTheme="minorHAnsi"/>
          <w:color w:val="000000" w:themeColor="text1"/>
          <w:szCs w:val="24"/>
        </w:rPr>
        <w:t>2016, and 11 April 2017</w:t>
      </w:r>
      <w:r w:rsidRPr="00352CF6">
        <w:rPr>
          <w:rFonts w:asciiTheme="minorHAnsi" w:hAnsiTheme="minorHAnsi"/>
          <w:color w:val="000000" w:themeColor="text1"/>
          <w:szCs w:val="24"/>
        </w:rPr>
        <w:t>.</w:t>
      </w:r>
      <w:r w:rsidR="00D269F8" w:rsidRPr="00352CF6">
        <w:rPr>
          <w:rFonts w:asciiTheme="minorHAnsi" w:hAnsiTheme="minorHAnsi"/>
          <w:color w:val="000000" w:themeColor="text1"/>
          <w:szCs w:val="24"/>
        </w:rPr>
        <w:t xml:space="preserve"> </w:t>
      </w:r>
      <w:r w:rsidR="00C73A3F" w:rsidRPr="00352CF6">
        <w:rPr>
          <w:rFonts w:asciiTheme="minorHAnsi" w:hAnsiTheme="minorHAnsi"/>
          <w:color w:val="000000" w:themeColor="text1"/>
          <w:szCs w:val="24"/>
        </w:rPr>
        <w:t xml:space="preserve">MSAG is next scheduled to meet </w:t>
      </w:r>
      <w:r w:rsidR="007C0EDB" w:rsidRPr="00352CF6">
        <w:rPr>
          <w:rFonts w:asciiTheme="minorHAnsi" w:hAnsiTheme="minorHAnsi"/>
          <w:color w:val="000000" w:themeColor="text1"/>
          <w:szCs w:val="24"/>
        </w:rPr>
        <w:t xml:space="preserve">as a physical meeting </w:t>
      </w:r>
      <w:r w:rsidR="00C73A3F" w:rsidRPr="00352CF6">
        <w:rPr>
          <w:rFonts w:asciiTheme="minorHAnsi" w:hAnsiTheme="minorHAnsi"/>
          <w:color w:val="000000" w:themeColor="text1"/>
          <w:szCs w:val="24"/>
        </w:rPr>
        <w:t xml:space="preserve">alongside the CWG cluster </w:t>
      </w:r>
      <w:r w:rsidR="003E758C" w:rsidRPr="00352CF6">
        <w:rPr>
          <w:rFonts w:asciiTheme="minorHAnsi" w:hAnsiTheme="minorHAnsi"/>
          <w:color w:val="000000" w:themeColor="text1"/>
          <w:szCs w:val="24"/>
        </w:rPr>
        <w:t>expected to be</w:t>
      </w:r>
      <w:r w:rsidR="00C73A3F" w:rsidRPr="00352CF6">
        <w:rPr>
          <w:rFonts w:asciiTheme="minorHAnsi" w:hAnsiTheme="minorHAnsi"/>
          <w:color w:val="000000" w:themeColor="text1"/>
          <w:szCs w:val="24"/>
        </w:rPr>
        <w:t xml:space="preserve"> </w:t>
      </w:r>
      <w:r w:rsidR="003E758C" w:rsidRPr="00352CF6">
        <w:rPr>
          <w:rFonts w:asciiTheme="minorHAnsi" w:hAnsiTheme="minorHAnsi"/>
          <w:color w:val="000000" w:themeColor="text1"/>
          <w:szCs w:val="24"/>
        </w:rPr>
        <w:t xml:space="preserve">held 11-22 </w:t>
      </w:r>
      <w:r w:rsidR="00C73A3F" w:rsidRPr="00352CF6">
        <w:rPr>
          <w:rFonts w:asciiTheme="minorHAnsi" w:hAnsiTheme="minorHAnsi"/>
          <w:color w:val="000000" w:themeColor="text1"/>
          <w:szCs w:val="24"/>
        </w:rPr>
        <w:t>September 2017</w:t>
      </w:r>
      <w:r w:rsidR="003E758C" w:rsidRPr="00352CF6">
        <w:rPr>
          <w:rFonts w:asciiTheme="minorHAnsi" w:hAnsiTheme="minorHAnsi"/>
          <w:color w:val="000000" w:themeColor="text1"/>
          <w:szCs w:val="24"/>
        </w:rPr>
        <w:t xml:space="preserve">, with date to be confirmed </w:t>
      </w:r>
      <w:r w:rsidR="007C0EDB" w:rsidRPr="00352CF6">
        <w:rPr>
          <w:rFonts w:asciiTheme="minorHAnsi" w:hAnsiTheme="minorHAnsi"/>
          <w:color w:val="000000" w:themeColor="text1"/>
          <w:szCs w:val="24"/>
        </w:rPr>
        <w:t>after the CWG programme is agreed</w:t>
      </w:r>
      <w:r w:rsidR="00C73A3F" w:rsidRPr="00352CF6">
        <w:rPr>
          <w:rFonts w:asciiTheme="minorHAnsi" w:hAnsiTheme="minorHAnsi"/>
          <w:color w:val="000000" w:themeColor="text1"/>
          <w:szCs w:val="24"/>
        </w:rPr>
        <w:t xml:space="preserve">. </w:t>
      </w:r>
    </w:p>
    <w:p w14:paraId="30C6D062" w14:textId="7FDD5EC8" w:rsidR="00214B33" w:rsidRPr="00352CF6" w:rsidRDefault="00214B33" w:rsidP="00D667B1">
      <w:pPr>
        <w:pStyle w:val="Normalaftertitle"/>
        <w:tabs>
          <w:tab w:val="clear" w:pos="567"/>
          <w:tab w:val="clear" w:pos="1134"/>
          <w:tab w:val="clear" w:pos="1701"/>
          <w:tab w:val="clear" w:pos="2268"/>
          <w:tab w:val="clear" w:pos="2835"/>
        </w:tabs>
        <w:snapToGrid w:val="0"/>
        <w:spacing w:after="120"/>
        <w:jc w:val="both"/>
        <w:outlineLvl w:val="0"/>
        <w:rPr>
          <w:rFonts w:asciiTheme="minorHAnsi" w:hAnsiTheme="minorHAnsi"/>
          <w:b/>
          <w:bCs/>
          <w:color w:val="000000" w:themeColor="text1"/>
          <w:szCs w:val="24"/>
        </w:rPr>
      </w:pPr>
      <w:r w:rsidRPr="00352CF6">
        <w:rPr>
          <w:rFonts w:asciiTheme="minorHAnsi" w:hAnsiTheme="minorHAnsi"/>
          <w:b/>
          <w:bCs/>
          <w:color w:val="000000" w:themeColor="text1"/>
          <w:szCs w:val="24"/>
        </w:rPr>
        <w:t>2.</w:t>
      </w:r>
      <w:r w:rsidRPr="00352CF6">
        <w:rPr>
          <w:rFonts w:asciiTheme="minorHAnsi" w:hAnsiTheme="minorHAnsi"/>
          <w:b/>
          <w:bCs/>
          <w:color w:val="000000" w:themeColor="text1"/>
          <w:szCs w:val="24"/>
        </w:rPr>
        <w:tab/>
      </w:r>
      <w:r w:rsidR="003E758C" w:rsidRPr="00352CF6">
        <w:rPr>
          <w:rFonts w:asciiTheme="minorHAnsi" w:hAnsiTheme="minorHAnsi"/>
          <w:b/>
          <w:bCs/>
          <w:color w:val="000000" w:themeColor="text1"/>
          <w:szCs w:val="24"/>
        </w:rPr>
        <w:t>MSAG members, officers, terms of reference</w:t>
      </w:r>
      <w:r w:rsidR="00CD5644" w:rsidRPr="00352CF6">
        <w:rPr>
          <w:rFonts w:asciiTheme="minorHAnsi" w:hAnsiTheme="minorHAnsi"/>
          <w:b/>
          <w:bCs/>
          <w:color w:val="000000" w:themeColor="text1"/>
          <w:szCs w:val="24"/>
        </w:rPr>
        <w:t>, procedure</w:t>
      </w:r>
    </w:p>
    <w:p w14:paraId="7AAAC44F" w14:textId="77777777" w:rsidR="00762498" w:rsidRDefault="00214B33" w:rsidP="00762498">
      <w:pPr>
        <w:spacing w:before="120"/>
        <w:rPr>
          <w:rFonts w:asciiTheme="minorHAnsi" w:hAnsiTheme="minorHAnsi"/>
          <w:color w:val="000000" w:themeColor="text1"/>
        </w:rPr>
      </w:pPr>
      <w:r w:rsidRPr="00352CF6">
        <w:rPr>
          <w:rFonts w:asciiTheme="minorHAnsi" w:hAnsiTheme="minorHAnsi"/>
          <w:color w:val="000000" w:themeColor="text1"/>
        </w:rPr>
        <w:t>2.1.</w:t>
      </w:r>
      <w:r w:rsidRPr="00352CF6">
        <w:rPr>
          <w:rFonts w:asciiTheme="minorHAnsi" w:hAnsiTheme="minorHAnsi"/>
          <w:color w:val="000000" w:themeColor="text1"/>
        </w:rPr>
        <w:tab/>
      </w:r>
      <w:r w:rsidR="003E758C" w:rsidRPr="00352CF6">
        <w:rPr>
          <w:rFonts w:asciiTheme="minorHAnsi" w:hAnsiTheme="minorHAnsi"/>
          <w:color w:val="000000" w:themeColor="text1"/>
        </w:rPr>
        <w:t>MSAG members are proposed after regional coordination, and act in a personal capacity. Current MSAG members are:</w:t>
      </w:r>
    </w:p>
    <w:p w14:paraId="7AE0E312" w14:textId="77777777" w:rsidR="00762498" w:rsidRDefault="003E758C" w:rsidP="00762498">
      <w:pPr>
        <w:spacing w:before="120"/>
        <w:ind w:left="709"/>
        <w:rPr>
          <w:rFonts w:asciiTheme="minorHAnsi" w:hAnsiTheme="minorHAnsi"/>
          <w:color w:val="000000" w:themeColor="text1"/>
        </w:rPr>
      </w:pPr>
      <w:r w:rsidRPr="00352CF6">
        <w:rPr>
          <w:rFonts w:asciiTheme="minorHAnsi" w:hAnsiTheme="minorHAnsi"/>
          <w:color w:val="000000" w:themeColor="text1"/>
        </w:rPr>
        <w:t xml:space="preserve">Mr. Dietmar </w:t>
      </w:r>
      <w:proofErr w:type="gramStart"/>
      <w:r w:rsidRPr="00352CF6">
        <w:rPr>
          <w:rFonts w:asciiTheme="minorHAnsi" w:hAnsiTheme="minorHAnsi"/>
          <w:color w:val="000000" w:themeColor="text1"/>
        </w:rPr>
        <w:t>Plesse :</w:t>
      </w:r>
      <w:proofErr w:type="gramEnd"/>
      <w:r w:rsidRPr="00352CF6">
        <w:rPr>
          <w:rFonts w:asciiTheme="minorHAnsi" w:hAnsiTheme="minorHAnsi"/>
          <w:color w:val="000000" w:themeColor="text1"/>
        </w:rPr>
        <w:t xml:space="preserve"> Western Europe; </w:t>
      </w:r>
    </w:p>
    <w:p w14:paraId="0231D47C" w14:textId="77777777" w:rsidR="00762498" w:rsidRDefault="003E758C" w:rsidP="00762498">
      <w:pPr>
        <w:ind w:left="709"/>
        <w:rPr>
          <w:rFonts w:asciiTheme="minorHAnsi" w:hAnsiTheme="minorHAnsi"/>
          <w:color w:val="000000" w:themeColor="text1"/>
        </w:rPr>
      </w:pPr>
      <w:r w:rsidRPr="00352CF6">
        <w:rPr>
          <w:rFonts w:asciiTheme="minorHAnsi" w:hAnsiTheme="minorHAnsi"/>
          <w:color w:val="000000" w:themeColor="text1"/>
        </w:rPr>
        <w:t xml:space="preserve">Mr. </w:t>
      </w:r>
      <w:proofErr w:type="spellStart"/>
      <w:r w:rsidRPr="00352CF6">
        <w:rPr>
          <w:rFonts w:asciiTheme="minorHAnsi" w:hAnsiTheme="minorHAnsi"/>
          <w:color w:val="000000" w:themeColor="text1"/>
        </w:rPr>
        <w:t>His</w:t>
      </w:r>
      <w:r w:rsidR="00F94CF9" w:rsidRPr="00352CF6">
        <w:rPr>
          <w:rFonts w:asciiTheme="minorHAnsi" w:hAnsiTheme="minorHAnsi"/>
          <w:color w:val="000000" w:themeColor="text1"/>
        </w:rPr>
        <w:t>a</w:t>
      </w:r>
      <w:r w:rsidRPr="00352CF6">
        <w:rPr>
          <w:rFonts w:asciiTheme="minorHAnsi" w:hAnsiTheme="minorHAnsi"/>
          <w:color w:val="000000" w:themeColor="text1"/>
        </w:rPr>
        <w:t>zumi</w:t>
      </w:r>
      <w:proofErr w:type="spellEnd"/>
      <w:r w:rsidRPr="00352CF6">
        <w:rPr>
          <w:rFonts w:asciiTheme="minorHAnsi" w:hAnsiTheme="minorHAnsi"/>
          <w:color w:val="000000" w:themeColor="text1"/>
        </w:rPr>
        <w:t xml:space="preserve"> </w:t>
      </w:r>
      <w:proofErr w:type="spellStart"/>
      <w:r w:rsidRPr="00352CF6">
        <w:rPr>
          <w:rFonts w:asciiTheme="minorHAnsi" w:hAnsiTheme="minorHAnsi"/>
          <w:color w:val="000000" w:themeColor="text1"/>
        </w:rPr>
        <w:t>Shirae</w:t>
      </w:r>
      <w:proofErr w:type="spellEnd"/>
      <w:r w:rsidRPr="00352CF6">
        <w:rPr>
          <w:rFonts w:asciiTheme="minorHAnsi" w:hAnsiTheme="minorHAnsi"/>
          <w:color w:val="000000" w:themeColor="text1"/>
        </w:rPr>
        <w:t xml:space="preserve">: Asia and Australasia; </w:t>
      </w:r>
    </w:p>
    <w:p w14:paraId="17711B26" w14:textId="47111687" w:rsidR="003E758C" w:rsidRPr="00352CF6" w:rsidRDefault="003E758C" w:rsidP="00762498">
      <w:pPr>
        <w:ind w:left="709"/>
        <w:rPr>
          <w:rFonts w:asciiTheme="minorHAnsi" w:hAnsiTheme="minorHAnsi"/>
          <w:color w:val="000000" w:themeColor="text1"/>
        </w:rPr>
      </w:pPr>
      <w:r w:rsidRPr="00352CF6">
        <w:rPr>
          <w:rFonts w:asciiTheme="minorHAnsi" w:hAnsiTheme="minorHAnsi"/>
          <w:color w:val="000000" w:themeColor="text1"/>
        </w:rPr>
        <w:t xml:space="preserve">Mr. Andrey </w:t>
      </w:r>
      <w:proofErr w:type="spellStart"/>
      <w:r w:rsidRPr="00352CF6">
        <w:rPr>
          <w:rFonts w:asciiTheme="minorHAnsi" w:hAnsiTheme="minorHAnsi"/>
          <w:color w:val="000000" w:themeColor="text1"/>
        </w:rPr>
        <w:t>Zhivov</w:t>
      </w:r>
      <w:proofErr w:type="spellEnd"/>
      <w:r w:rsidRPr="00352CF6">
        <w:rPr>
          <w:rFonts w:asciiTheme="minorHAnsi" w:hAnsiTheme="minorHAnsi"/>
          <w:color w:val="000000" w:themeColor="text1"/>
        </w:rPr>
        <w:t xml:space="preserve">: Eastern Europe and Northern Asia; </w:t>
      </w:r>
    </w:p>
    <w:p w14:paraId="54ACFCCF" w14:textId="77777777" w:rsidR="00762498" w:rsidRDefault="003E758C" w:rsidP="00762498">
      <w:pPr>
        <w:pStyle w:val="Normalaftertitle"/>
        <w:tabs>
          <w:tab w:val="clear" w:pos="567"/>
          <w:tab w:val="clear" w:pos="1134"/>
          <w:tab w:val="clear" w:pos="1701"/>
          <w:tab w:val="clear" w:pos="2268"/>
          <w:tab w:val="clear" w:pos="2835"/>
        </w:tabs>
        <w:snapToGrid w:val="0"/>
        <w:spacing w:before="0"/>
        <w:ind w:left="709"/>
        <w:jc w:val="both"/>
        <w:rPr>
          <w:rFonts w:asciiTheme="minorHAnsi" w:hAnsiTheme="minorHAnsi"/>
          <w:color w:val="000000" w:themeColor="text1"/>
          <w:szCs w:val="24"/>
          <w:lang w:eastAsia="ja-JP"/>
        </w:rPr>
      </w:pPr>
      <w:r w:rsidRPr="00352CF6">
        <w:rPr>
          <w:rFonts w:asciiTheme="minorHAnsi" w:hAnsiTheme="minorHAnsi"/>
          <w:color w:val="000000" w:themeColor="text1"/>
          <w:szCs w:val="24"/>
          <w:lang w:eastAsia="ja-JP"/>
        </w:rPr>
        <w:t xml:space="preserve">Mr. Nasser Al Marzouqi: Arab States; </w:t>
      </w:r>
    </w:p>
    <w:p w14:paraId="6C24F880" w14:textId="77777777" w:rsidR="00762498" w:rsidRDefault="003E758C" w:rsidP="00762498">
      <w:pPr>
        <w:pStyle w:val="Normalaftertitle"/>
        <w:tabs>
          <w:tab w:val="clear" w:pos="567"/>
          <w:tab w:val="clear" w:pos="1134"/>
          <w:tab w:val="clear" w:pos="1701"/>
          <w:tab w:val="clear" w:pos="2268"/>
          <w:tab w:val="clear" w:pos="2835"/>
        </w:tabs>
        <w:snapToGrid w:val="0"/>
        <w:spacing w:before="0"/>
        <w:ind w:left="709"/>
        <w:jc w:val="both"/>
        <w:rPr>
          <w:rFonts w:asciiTheme="minorHAnsi" w:hAnsiTheme="minorHAnsi"/>
          <w:color w:val="000000" w:themeColor="text1"/>
          <w:szCs w:val="24"/>
          <w:lang w:eastAsia="ja-JP"/>
        </w:rPr>
      </w:pPr>
      <w:r w:rsidRPr="00352CF6">
        <w:rPr>
          <w:rFonts w:asciiTheme="minorHAnsi" w:hAnsiTheme="minorHAnsi"/>
          <w:color w:val="000000" w:themeColor="text1"/>
          <w:szCs w:val="24"/>
          <w:lang w:eastAsia="ja-JP"/>
        </w:rPr>
        <w:t>(</w:t>
      </w:r>
      <w:proofErr w:type="gramStart"/>
      <w:r w:rsidRPr="00352CF6">
        <w:rPr>
          <w:rFonts w:asciiTheme="minorHAnsi" w:hAnsiTheme="minorHAnsi"/>
          <w:color w:val="000000" w:themeColor="text1"/>
          <w:szCs w:val="24"/>
          <w:lang w:eastAsia="ja-JP"/>
        </w:rPr>
        <w:t>vacancy</w:t>
      </w:r>
      <w:proofErr w:type="gramEnd"/>
      <w:r w:rsidRPr="00352CF6">
        <w:rPr>
          <w:rFonts w:asciiTheme="minorHAnsi" w:hAnsiTheme="minorHAnsi"/>
          <w:color w:val="000000" w:themeColor="text1"/>
          <w:szCs w:val="24"/>
          <w:lang w:eastAsia="ja-JP"/>
        </w:rPr>
        <w:t>): The Americas;</w:t>
      </w:r>
    </w:p>
    <w:p w14:paraId="461BE1CB" w14:textId="08AF58D7" w:rsidR="003E758C" w:rsidRPr="00352CF6" w:rsidRDefault="003E758C" w:rsidP="00762498">
      <w:pPr>
        <w:pStyle w:val="Normalaftertitle"/>
        <w:tabs>
          <w:tab w:val="clear" w:pos="567"/>
          <w:tab w:val="clear" w:pos="1134"/>
          <w:tab w:val="clear" w:pos="1701"/>
          <w:tab w:val="clear" w:pos="2268"/>
          <w:tab w:val="clear" w:pos="2835"/>
        </w:tabs>
        <w:snapToGrid w:val="0"/>
        <w:spacing w:before="0"/>
        <w:ind w:left="709"/>
        <w:jc w:val="both"/>
        <w:rPr>
          <w:rFonts w:asciiTheme="minorHAnsi" w:hAnsiTheme="minorHAnsi"/>
          <w:color w:val="000000" w:themeColor="text1"/>
          <w:szCs w:val="24"/>
          <w:lang w:eastAsia="ja-JP"/>
        </w:rPr>
      </w:pPr>
      <w:r w:rsidRPr="00352CF6">
        <w:rPr>
          <w:rFonts w:asciiTheme="minorHAnsi" w:hAnsiTheme="minorHAnsi"/>
          <w:color w:val="000000" w:themeColor="text1"/>
          <w:szCs w:val="24"/>
          <w:lang w:eastAsia="ja-JP"/>
        </w:rPr>
        <w:t>(</w:t>
      </w:r>
      <w:proofErr w:type="gramStart"/>
      <w:r w:rsidRPr="00352CF6">
        <w:rPr>
          <w:rFonts w:asciiTheme="minorHAnsi" w:hAnsiTheme="minorHAnsi"/>
          <w:color w:val="000000" w:themeColor="text1"/>
          <w:szCs w:val="24"/>
          <w:lang w:eastAsia="ja-JP"/>
        </w:rPr>
        <w:t>vacan</w:t>
      </w:r>
      <w:r w:rsidR="00F94CF9" w:rsidRPr="00352CF6">
        <w:rPr>
          <w:rFonts w:asciiTheme="minorHAnsi" w:hAnsiTheme="minorHAnsi"/>
          <w:color w:val="000000" w:themeColor="text1"/>
          <w:szCs w:val="24"/>
          <w:lang w:eastAsia="ja-JP"/>
        </w:rPr>
        <w:t>c</w:t>
      </w:r>
      <w:r w:rsidRPr="00352CF6">
        <w:rPr>
          <w:rFonts w:asciiTheme="minorHAnsi" w:hAnsiTheme="minorHAnsi"/>
          <w:color w:val="000000" w:themeColor="text1"/>
          <w:szCs w:val="24"/>
          <w:lang w:eastAsia="ja-JP"/>
        </w:rPr>
        <w:t>y</w:t>
      </w:r>
      <w:proofErr w:type="gramEnd"/>
      <w:r w:rsidRPr="00352CF6">
        <w:rPr>
          <w:rFonts w:asciiTheme="minorHAnsi" w:hAnsiTheme="minorHAnsi"/>
          <w:color w:val="000000" w:themeColor="text1"/>
          <w:szCs w:val="24"/>
          <w:lang w:eastAsia="ja-JP"/>
        </w:rPr>
        <w:t xml:space="preserve">): Africa. </w:t>
      </w:r>
    </w:p>
    <w:p w14:paraId="2A04B6B4" w14:textId="05161933" w:rsidR="00F94CF9" w:rsidRPr="00352CF6" w:rsidRDefault="00F94CF9" w:rsidP="00F94CF9">
      <w:pPr>
        <w:rPr>
          <w:rFonts w:asciiTheme="minorHAnsi" w:hAnsiTheme="minorHAnsi"/>
          <w:color w:val="000000" w:themeColor="text1"/>
        </w:rPr>
      </w:pPr>
      <w:r w:rsidRPr="00352CF6">
        <w:rPr>
          <w:rFonts w:asciiTheme="minorHAnsi" w:hAnsiTheme="minorHAnsi"/>
          <w:color w:val="000000" w:themeColor="text1"/>
        </w:rPr>
        <w:t>At the request of the Asia and Australasia region member, two observers have been present at MSAG meetings:</w:t>
      </w:r>
    </w:p>
    <w:p w14:paraId="4511A35D" w14:textId="1761906D" w:rsidR="00F94CF9" w:rsidRPr="00352CF6" w:rsidRDefault="00F94CF9" w:rsidP="004F7916">
      <w:pPr>
        <w:ind w:left="709"/>
        <w:rPr>
          <w:rFonts w:asciiTheme="minorHAnsi" w:hAnsiTheme="minorHAnsi"/>
          <w:color w:val="000000" w:themeColor="text1"/>
        </w:rPr>
      </w:pPr>
      <w:r w:rsidRPr="00352CF6">
        <w:rPr>
          <w:rFonts w:asciiTheme="minorHAnsi" w:hAnsiTheme="minorHAnsi"/>
          <w:color w:val="000000" w:themeColor="text1"/>
        </w:rPr>
        <w:t>Mr. Yoshiyuki Kato: Japan</w:t>
      </w:r>
      <w:proofErr w:type="gramStart"/>
      <w:r w:rsidRPr="00352CF6">
        <w:rPr>
          <w:rFonts w:asciiTheme="minorHAnsi" w:hAnsiTheme="minorHAnsi"/>
          <w:color w:val="000000" w:themeColor="text1"/>
        </w:rPr>
        <w:t>;</w:t>
      </w:r>
      <w:proofErr w:type="gramEnd"/>
      <w:r w:rsidRPr="00352CF6">
        <w:rPr>
          <w:rFonts w:asciiTheme="minorHAnsi" w:hAnsiTheme="minorHAnsi"/>
          <w:color w:val="000000" w:themeColor="text1"/>
        </w:rPr>
        <w:br/>
        <w:t xml:space="preserve">Mr. Yoshihiro </w:t>
      </w:r>
      <w:proofErr w:type="spellStart"/>
      <w:r w:rsidRPr="00352CF6">
        <w:rPr>
          <w:rFonts w:asciiTheme="minorHAnsi" w:hAnsiTheme="minorHAnsi"/>
          <w:color w:val="000000" w:themeColor="text1"/>
        </w:rPr>
        <w:t>Juri</w:t>
      </w:r>
      <w:proofErr w:type="spellEnd"/>
      <w:r w:rsidRPr="00352CF6">
        <w:rPr>
          <w:rFonts w:asciiTheme="minorHAnsi" w:hAnsiTheme="minorHAnsi"/>
          <w:color w:val="000000" w:themeColor="text1"/>
        </w:rPr>
        <w:t xml:space="preserve">, Japan </w:t>
      </w:r>
      <w:r w:rsidRPr="00352CF6">
        <w:t xml:space="preserve"> </w:t>
      </w:r>
    </w:p>
    <w:p w14:paraId="4B99F2B1" w14:textId="540CAA70" w:rsidR="00214B33" w:rsidRPr="00352CF6" w:rsidRDefault="00B3788B" w:rsidP="005D021A">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iCs/>
          <w:color w:val="000000" w:themeColor="text1"/>
          <w:szCs w:val="24"/>
        </w:rPr>
      </w:pPr>
      <w:r w:rsidRPr="00352CF6">
        <w:rPr>
          <w:rFonts w:asciiTheme="minorHAnsi" w:hAnsiTheme="minorHAnsi"/>
          <w:iCs/>
          <w:color w:val="000000" w:themeColor="text1"/>
          <w:szCs w:val="24"/>
        </w:rPr>
        <w:t>2.2</w:t>
      </w:r>
      <w:r w:rsidRPr="00352CF6">
        <w:rPr>
          <w:rFonts w:asciiTheme="minorHAnsi" w:hAnsiTheme="minorHAnsi"/>
          <w:iCs/>
          <w:color w:val="000000" w:themeColor="text1"/>
          <w:szCs w:val="24"/>
        </w:rPr>
        <w:tab/>
      </w:r>
      <w:r w:rsidR="003E758C" w:rsidRPr="00352CF6">
        <w:rPr>
          <w:rFonts w:asciiTheme="minorHAnsi" w:hAnsiTheme="minorHAnsi"/>
          <w:iCs/>
          <w:color w:val="000000" w:themeColor="text1"/>
          <w:szCs w:val="24"/>
        </w:rPr>
        <w:t>At MSAG’s 2</w:t>
      </w:r>
      <w:r w:rsidR="003E758C" w:rsidRPr="00352CF6">
        <w:rPr>
          <w:rFonts w:asciiTheme="minorHAnsi" w:hAnsiTheme="minorHAnsi"/>
          <w:iCs/>
          <w:color w:val="000000" w:themeColor="text1"/>
          <w:szCs w:val="24"/>
          <w:vertAlign w:val="superscript"/>
        </w:rPr>
        <w:t>nd</w:t>
      </w:r>
      <w:r w:rsidR="003E758C" w:rsidRPr="00352CF6">
        <w:rPr>
          <w:rFonts w:asciiTheme="minorHAnsi" w:hAnsiTheme="minorHAnsi"/>
          <w:iCs/>
          <w:color w:val="000000" w:themeColor="text1"/>
          <w:szCs w:val="24"/>
        </w:rPr>
        <w:t xml:space="preserve"> meeting, Mr. Plesse was elected chair of MSAG by acclamation</w:t>
      </w:r>
      <w:r w:rsidR="005D021A" w:rsidRPr="00352CF6">
        <w:rPr>
          <w:rFonts w:asciiTheme="minorHAnsi" w:hAnsiTheme="minorHAnsi"/>
          <w:iCs/>
          <w:color w:val="000000" w:themeColor="text1"/>
          <w:szCs w:val="24"/>
        </w:rPr>
        <w:t>.</w:t>
      </w:r>
      <w:r w:rsidR="003E758C" w:rsidRPr="00352CF6">
        <w:rPr>
          <w:rFonts w:asciiTheme="minorHAnsi" w:hAnsiTheme="minorHAnsi"/>
          <w:iCs/>
          <w:color w:val="000000" w:themeColor="text1"/>
          <w:szCs w:val="24"/>
        </w:rPr>
        <w:t xml:space="preserve"> </w:t>
      </w:r>
    </w:p>
    <w:p w14:paraId="09F3EEBE" w14:textId="1EEC999F" w:rsidR="003E758C" w:rsidRPr="00352CF6" w:rsidRDefault="003E758C" w:rsidP="001F48EF">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iCs/>
          <w:color w:val="000000" w:themeColor="text1"/>
          <w:szCs w:val="24"/>
        </w:rPr>
      </w:pPr>
      <w:r w:rsidRPr="00352CF6">
        <w:rPr>
          <w:rFonts w:asciiTheme="minorHAnsi" w:hAnsiTheme="minorHAnsi"/>
          <w:iCs/>
          <w:color w:val="000000" w:themeColor="text1"/>
          <w:szCs w:val="24"/>
        </w:rPr>
        <w:lastRenderedPageBreak/>
        <w:t>2.3</w:t>
      </w:r>
      <w:r w:rsidRPr="00352CF6">
        <w:rPr>
          <w:rFonts w:asciiTheme="minorHAnsi" w:hAnsiTheme="minorHAnsi"/>
          <w:iCs/>
          <w:color w:val="000000" w:themeColor="text1"/>
          <w:szCs w:val="24"/>
        </w:rPr>
        <w:tab/>
        <w:t>MSAG terms of reference, confirmed at the MSAG 2nd meeting, are attached for information</w:t>
      </w:r>
      <w:r w:rsidR="001F48EF">
        <w:rPr>
          <w:rFonts w:asciiTheme="minorHAnsi" w:hAnsiTheme="minorHAnsi"/>
          <w:iCs/>
          <w:color w:val="000000" w:themeColor="text1"/>
          <w:szCs w:val="24"/>
        </w:rPr>
        <w:t xml:space="preserve"> as Annex 1.</w:t>
      </w:r>
      <w:r w:rsidRPr="00352CF6">
        <w:rPr>
          <w:rFonts w:asciiTheme="minorHAnsi" w:hAnsiTheme="minorHAnsi"/>
          <w:iCs/>
          <w:color w:val="000000" w:themeColor="text1"/>
          <w:szCs w:val="24"/>
        </w:rPr>
        <w:t xml:space="preserve"> </w:t>
      </w:r>
    </w:p>
    <w:p w14:paraId="5C00A7A0" w14:textId="04D05F97" w:rsidR="00CD5644" w:rsidRPr="00352CF6" w:rsidRDefault="00CD5644" w:rsidP="001F48EF">
      <w:pPr>
        <w:pStyle w:val="Normalaftertitle"/>
        <w:widowControl w:val="0"/>
        <w:tabs>
          <w:tab w:val="clear" w:pos="567"/>
          <w:tab w:val="clear" w:pos="1134"/>
          <w:tab w:val="clear" w:pos="1701"/>
          <w:tab w:val="clear" w:pos="2268"/>
          <w:tab w:val="clear" w:pos="2835"/>
        </w:tabs>
        <w:overflowPunct/>
        <w:spacing w:before="120" w:after="120"/>
        <w:jc w:val="both"/>
        <w:textAlignment w:val="auto"/>
        <w:rPr>
          <w:rFonts w:asciiTheme="minorHAnsi" w:hAnsiTheme="minorHAnsi"/>
          <w:color w:val="000000" w:themeColor="text1"/>
        </w:rPr>
      </w:pPr>
      <w:r w:rsidRPr="00352CF6">
        <w:rPr>
          <w:rFonts w:asciiTheme="minorHAnsi" w:hAnsiTheme="minorHAnsi"/>
          <w:color w:val="000000" w:themeColor="text1"/>
        </w:rPr>
        <w:t>2.4.</w:t>
      </w:r>
      <w:r w:rsidRPr="00352CF6">
        <w:rPr>
          <w:rFonts w:asciiTheme="minorHAnsi" w:hAnsiTheme="minorHAnsi"/>
          <w:color w:val="000000" w:themeColor="text1"/>
        </w:rPr>
        <w:tab/>
        <w:t xml:space="preserve">A summary report will be made of each MSAG meeting, with an action list and updated schedule being maintained. A </w:t>
      </w:r>
      <w:proofErr w:type="spellStart"/>
      <w:r w:rsidRPr="00352CF6">
        <w:rPr>
          <w:rFonts w:asciiTheme="minorHAnsi" w:hAnsiTheme="minorHAnsi"/>
          <w:color w:val="000000" w:themeColor="text1"/>
        </w:rPr>
        <w:t>sharepoint</w:t>
      </w:r>
      <w:proofErr w:type="spellEnd"/>
      <w:r w:rsidRPr="00352CF6">
        <w:rPr>
          <w:rFonts w:asciiTheme="minorHAnsi" w:hAnsiTheme="minorHAnsi"/>
          <w:color w:val="000000" w:themeColor="text1"/>
        </w:rPr>
        <w:t xml:space="preserve"> </w:t>
      </w:r>
      <w:r w:rsidR="007C09F1">
        <w:rPr>
          <w:rFonts w:asciiTheme="minorHAnsi" w:hAnsiTheme="minorHAnsi"/>
          <w:color w:val="000000" w:themeColor="text1"/>
        </w:rPr>
        <w:t xml:space="preserve">site </w:t>
      </w:r>
      <w:r w:rsidRPr="00352CF6">
        <w:rPr>
          <w:rFonts w:asciiTheme="minorHAnsi" w:hAnsiTheme="minorHAnsi"/>
          <w:color w:val="000000" w:themeColor="text1"/>
        </w:rPr>
        <w:t xml:space="preserve">is maintained for MSAG members’ use, </w:t>
      </w:r>
      <w:r w:rsidR="001F48EF">
        <w:rPr>
          <w:rFonts w:asciiTheme="minorHAnsi" w:hAnsiTheme="minorHAnsi"/>
          <w:color w:val="000000" w:themeColor="text1"/>
        </w:rPr>
        <w:t>containing</w:t>
      </w:r>
      <w:r w:rsidRPr="00352CF6">
        <w:rPr>
          <w:rFonts w:asciiTheme="minorHAnsi" w:hAnsiTheme="minorHAnsi"/>
          <w:color w:val="000000" w:themeColor="text1"/>
        </w:rPr>
        <w:t xml:space="preserve"> all documents. </w:t>
      </w:r>
    </w:p>
    <w:p w14:paraId="22F5A4DB" w14:textId="161F1376" w:rsidR="00CD5644" w:rsidRPr="00352CF6" w:rsidRDefault="00CD5644" w:rsidP="001F48EF">
      <w:pPr>
        <w:widowControl w:val="0"/>
        <w:autoSpaceDE w:val="0"/>
        <w:autoSpaceDN w:val="0"/>
        <w:adjustRightInd w:val="0"/>
        <w:spacing w:before="120" w:after="120"/>
        <w:jc w:val="both"/>
        <w:rPr>
          <w:rFonts w:asciiTheme="minorHAnsi" w:hAnsiTheme="minorHAnsi"/>
          <w:color w:val="000000" w:themeColor="text1"/>
          <w:szCs w:val="20"/>
          <w:lang w:eastAsia="en-US"/>
        </w:rPr>
      </w:pPr>
      <w:r w:rsidRPr="00352CF6">
        <w:rPr>
          <w:rFonts w:asciiTheme="minorHAnsi" w:hAnsiTheme="minorHAnsi"/>
          <w:color w:val="000000" w:themeColor="text1"/>
          <w:szCs w:val="20"/>
          <w:lang w:eastAsia="en-US"/>
        </w:rPr>
        <w:t>2.5</w:t>
      </w:r>
      <w:r w:rsidRPr="00352CF6">
        <w:rPr>
          <w:rFonts w:asciiTheme="minorHAnsi" w:hAnsiTheme="minorHAnsi"/>
          <w:color w:val="000000" w:themeColor="text1"/>
          <w:szCs w:val="20"/>
          <w:lang w:eastAsia="en-US"/>
        </w:rPr>
        <w:tab/>
        <w:t xml:space="preserve">A </w:t>
      </w:r>
      <w:r w:rsidR="00352CF6" w:rsidRPr="00352CF6">
        <w:rPr>
          <w:rFonts w:asciiTheme="minorHAnsi" w:hAnsiTheme="minorHAnsi"/>
          <w:color w:val="000000" w:themeColor="text1"/>
          <w:szCs w:val="20"/>
          <w:lang w:eastAsia="en-US"/>
        </w:rPr>
        <w:t xml:space="preserve">form for </w:t>
      </w:r>
      <w:r w:rsidRPr="00352CF6">
        <w:rPr>
          <w:rFonts w:asciiTheme="minorHAnsi" w:hAnsiTheme="minorHAnsi"/>
          <w:color w:val="000000" w:themeColor="text1"/>
          <w:szCs w:val="20"/>
          <w:lang w:eastAsia="en-US"/>
        </w:rPr>
        <w:t xml:space="preserve">declaration and statement of Private, Financial and Other Interests </w:t>
      </w:r>
      <w:r w:rsidR="00352CF6" w:rsidRPr="00352CF6">
        <w:rPr>
          <w:rFonts w:asciiTheme="minorHAnsi" w:hAnsiTheme="minorHAnsi"/>
          <w:color w:val="000000" w:themeColor="text1"/>
          <w:szCs w:val="20"/>
          <w:lang w:eastAsia="en-US"/>
        </w:rPr>
        <w:t>has been prepared by the secretariat and offered to MSAG members and observers for their completion. The majority have already deposited their completed forms</w:t>
      </w:r>
      <w:r w:rsidR="001F48EF">
        <w:rPr>
          <w:rFonts w:asciiTheme="minorHAnsi" w:hAnsiTheme="minorHAnsi"/>
          <w:color w:val="000000" w:themeColor="text1"/>
          <w:szCs w:val="20"/>
          <w:lang w:eastAsia="en-US"/>
        </w:rPr>
        <w:t xml:space="preserve"> with the Secretary-General’s office</w:t>
      </w:r>
      <w:r w:rsidR="00352CF6" w:rsidRPr="00352CF6">
        <w:rPr>
          <w:rFonts w:asciiTheme="minorHAnsi" w:hAnsiTheme="minorHAnsi"/>
          <w:color w:val="000000" w:themeColor="text1"/>
          <w:szCs w:val="20"/>
          <w:lang w:eastAsia="en-US"/>
        </w:rPr>
        <w:t xml:space="preserve">. </w:t>
      </w:r>
    </w:p>
    <w:p w14:paraId="5A861516" w14:textId="59E1E510" w:rsidR="00B3788B" w:rsidRPr="00352CF6" w:rsidRDefault="00B3788B" w:rsidP="00D667B1">
      <w:pPr>
        <w:pStyle w:val="Normalaftertitle"/>
        <w:tabs>
          <w:tab w:val="clear" w:pos="567"/>
          <w:tab w:val="clear" w:pos="1134"/>
          <w:tab w:val="clear" w:pos="1701"/>
          <w:tab w:val="clear" w:pos="2268"/>
          <w:tab w:val="clear" w:pos="2835"/>
        </w:tabs>
        <w:snapToGrid w:val="0"/>
        <w:spacing w:after="120"/>
        <w:jc w:val="both"/>
        <w:outlineLvl w:val="0"/>
        <w:rPr>
          <w:rFonts w:asciiTheme="minorHAnsi" w:hAnsiTheme="minorHAnsi"/>
          <w:color w:val="000000" w:themeColor="text1"/>
          <w:szCs w:val="24"/>
        </w:rPr>
      </w:pPr>
      <w:r w:rsidRPr="00352CF6">
        <w:rPr>
          <w:rFonts w:asciiTheme="minorHAnsi" w:hAnsiTheme="minorHAnsi"/>
          <w:b/>
          <w:bCs/>
          <w:color w:val="000000" w:themeColor="text1"/>
          <w:szCs w:val="24"/>
        </w:rPr>
        <w:t>3</w:t>
      </w:r>
      <w:r w:rsidR="00214B33" w:rsidRPr="00352CF6">
        <w:rPr>
          <w:rFonts w:asciiTheme="minorHAnsi" w:hAnsiTheme="minorHAnsi"/>
          <w:color w:val="000000" w:themeColor="text1"/>
          <w:szCs w:val="24"/>
        </w:rPr>
        <w:tab/>
      </w:r>
      <w:r w:rsidR="00F94CF9" w:rsidRPr="00352CF6">
        <w:rPr>
          <w:rFonts w:asciiTheme="minorHAnsi" w:hAnsiTheme="minorHAnsi"/>
          <w:b/>
          <w:iCs/>
          <w:color w:val="000000" w:themeColor="text1"/>
          <w:szCs w:val="24"/>
        </w:rPr>
        <w:t>MSAG Actions and Decisions</w:t>
      </w:r>
    </w:p>
    <w:p w14:paraId="26AD8448" w14:textId="4F0A957F" w:rsidR="00352CF6" w:rsidRDefault="00352CF6" w:rsidP="003E3EC4">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color w:val="000000" w:themeColor="text1"/>
          <w:szCs w:val="24"/>
        </w:rPr>
      </w:pPr>
      <w:r>
        <w:rPr>
          <w:rFonts w:asciiTheme="minorHAnsi" w:hAnsiTheme="minorHAnsi"/>
          <w:color w:val="000000" w:themeColor="text1"/>
          <w:szCs w:val="24"/>
        </w:rPr>
        <w:t>3.1</w:t>
      </w:r>
      <w:r>
        <w:rPr>
          <w:rFonts w:asciiTheme="minorHAnsi" w:hAnsiTheme="minorHAnsi"/>
          <w:color w:val="000000" w:themeColor="text1"/>
          <w:szCs w:val="24"/>
        </w:rPr>
        <w:tab/>
        <w:t>MSAG has reviewed the project charter, (initial draft) risk management plan, ITU’s requirements for the building, and the published competition document.</w:t>
      </w:r>
    </w:p>
    <w:p w14:paraId="16D94642" w14:textId="0B7A5CB0" w:rsidR="00537A41" w:rsidRDefault="00B3788B" w:rsidP="003E3EC4">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iCs/>
          <w:color w:val="000000" w:themeColor="text1"/>
          <w:szCs w:val="24"/>
        </w:rPr>
      </w:pPr>
      <w:r w:rsidRPr="00352CF6">
        <w:rPr>
          <w:rFonts w:asciiTheme="minorHAnsi" w:hAnsiTheme="minorHAnsi"/>
          <w:color w:val="000000" w:themeColor="text1"/>
          <w:szCs w:val="24"/>
        </w:rPr>
        <w:t>3.</w:t>
      </w:r>
      <w:r w:rsidR="00352CF6">
        <w:rPr>
          <w:rFonts w:asciiTheme="minorHAnsi" w:hAnsiTheme="minorHAnsi"/>
          <w:color w:val="000000" w:themeColor="text1"/>
          <w:szCs w:val="24"/>
        </w:rPr>
        <w:t>2</w:t>
      </w:r>
      <w:r w:rsidRPr="00352CF6">
        <w:rPr>
          <w:rFonts w:asciiTheme="minorHAnsi" w:hAnsiTheme="minorHAnsi"/>
          <w:color w:val="000000" w:themeColor="text1"/>
          <w:szCs w:val="24"/>
        </w:rPr>
        <w:tab/>
      </w:r>
      <w:r w:rsidR="00D06A0B" w:rsidRPr="00352CF6">
        <w:rPr>
          <w:rFonts w:asciiTheme="minorHAnsi" w:hAnsiTheme="minorHAnsi"/>
          <w:color w:val="000000" w:themeColor="text1"/>
          <w:szCs w:val="24"/>
        </w:rPr>
        <w:t>MSAG recommended that the Head of Procurement Division should be a member of the secretariat Project Management Team</w:t>
      </w:r>
      <w:r w:rsidR="00214B33" w:rsidRPr="00352CF6">
        <w:rPr>
          <w:rFonts w:asciiTheme="minorHAnsi" w:hAnsiTheme="minorHAnsi"/>
          <w:iCs/>
          <w:color w:val="000000" w:themeColor="text1"/>
          <w:szCs w:val="24"/>
        </w:rPr>
        <w:t>.</w:t>
      </w:r>
    </w:p>
    <w:p w14:paraId="4D86F393" w14:textId="43B9F56A" w:rsidR="00214B33" w:rsidRPr="00352CF6" w:rsidRDefault="00D06A0B" w:rsidP="003E3EC4">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i/>
          <w:iCs/>
          <w:color w:val="000000" w:themeColor="text1"/>
          <w:szCs w:val="24"/>
        </w:rPr>
      </w:pPr>
      <w:r w:rsidRPr="00352CF6">
        <w:rPr>
          <w:rFonts w:asciiTheme="minorHAnsi" w:hAnsiTheme="minorHAnsi"/>
          <w:i/>
          <w:iCs/>
          <w:color w:val="000000" w:themeColor="text1"/>
          <w:szCs w:val="24"/>
        </w:rPr>
        <w:t>This recomm</w:t>
      </w:r>
      <w:r w:rsidR="005938EF" w:rsidRPr="00352CF6">
        <w:rPr>
          <w:rFonts w:asciiTheme="minorHAnsi" w:hAnsiTheme="minorHAnsi"/>
          <w:i/>
          <w:iCs/>
          <w:color w:val="000000" w:themeColor="text1"/>
          <w:szCs w:val="24"/>
        </w:rPr>
        <w:t>endation has been implemented: t</w:t>
      </w:r>
      <w:r w:rsidRPr="00352CF6">
        <w:rPr>
          <w:rFonts w:asciiTheme="minorHAnsi" w:hAnsiTheme="minorHAnsi"/>
          <w:i/>
          <w:iCs/>
          <w:color w:val="000000" w:themeColor="text1"/>
          <w:szCs w:val="24"/>
        </w:rPr>
        <w:t xml:space="preserve">he </w:t>
      </w:r>
      <w:r w:rsidR="00B766DE">
        <w:rPr>
          <w:rFonts w:asciiTheme="minorHAnsi" w:hAnsiTheme="minorHAnsi"/>
          <w:i/>
          <w:iCs/>
          <w:color w:val="000000" w:themeColor="text1"/>
          <w:szCs w:val="24"/>
        </w:rPr>
        <w:t>M</w:t>
      </w:r>
      <w:r w:rsidRPr="00352CF6">
        <w:rPr>
          <w:rFonts w:asciiTheme="minorHAnsi" w:hAnsiTheme="minorHAnsi"/>
          <w:i/>
          <w:iCs/>
          <w:color w:val="000000" w:themeColor="text1"/>
          <w:szCs w:val="24"/>
        </w:rPr>
        <w:t xml:space="preserve">anagement </w:t>
      </w:r>
      <w:r w:rsidR="00B766DE">
        <w:rPr>
          <w:rFonts w:asciiTheme="minorHAnsi" w:hAnsiTheme="minorHAnsi"/>
          <w:i/>
          <w:iCs/>
          <w:color w:val="000000" w:themeColor="text1"/>
          <w:szCs w:val="24"/>
        </w:rPr>
        <w:t>Board</w:t>
      </w:r>
      <w:r w:rsidRPr="00352CF6">
        <w:rPr>
          <w:rFonts w:asciiTheme="minorHAnsi" w:hAnsiTheme="minorHAnsi"/>
          <w:i/>
          <w:iCs/>
          <w:color w:val="000000" w:themeColor="text1"/>
          <w:szCs w:val="24"/>
        </w:rPr>
        <w:t xml:space="preserve"> </w:t>
      </w:r>
      <w:r w:rsidR="00B766DE">
        <w:rPr>
          <w:rFonts w:asciiTheme="minorHAnsi" w:hAnsiTheme="minorHAnsi"/>
          <w:i/>
          <w:iCs/>
          <w:color w:val="000000" w:themeColor="text1"/>
          <w:szCs w:val="24"/>
        </w:rPr>
        <w:t xml:space="preserve">(MB) </w:t>
      </w:r>
      <w:r w:rsidRPr="00352CF6">
        <w:rPr>
          <w:rFonts w:asciiTheme="minorHAnsi" w:hAnsiTheme="minorHAnsi"/>
          <w:i/>
          <w:iCs/>
          <w:color w:val="000000" w:themeColor="text1"/>
          <w:szCs w:val="24"/>
        </w:rPr>
        <w:t>now consist</w:t>
      </w:r>
      <w:r w:rsidR="005938EF" w:rsidRPr="00352CF6">
        <w:rPr>
          <w:rFonts w:asciiTheme="minorHAnsi" w:hAnsiTheme="minorHAnsi"/>
          <w:i/>
          <w:iCs/>
          <w:color w:val="000000" w:themeColor="text1"/>
          <w:szCs w:val="24"/>
        </w:rPr>
        <w:t>s</w:t>
      </w:r>
      <w:r w:rsidRPr="00352CF6">
        <w:rPr>
          <w:rFonts w:asciiTheme="minorHAnsi" w:hAnsiTheme="minorHAnsi"/>
          <w:i/>
          <w:iCs/>
          <w:color w:val="000000" w:themeColor="text1"/>
          <w:szCs w:val="24"/>
        </w:rPr>
        <w:t xml:space="preserve"> of: Deputy Secretary-General; Legal Counsellor and Head of Legal Unit</w:t>
      </w:r>
      <w:r w:rsidR="00B766DE">
        <w:rPr>
          <w:rFonts w:asciiTheme="minorHAnsi" w:hAnsiTheme="minorHAnsi"/>
          <w:i/>
          <w:iCs/>
          <w:color w:val="000000" w:themeColor="text1"/>
          <w:szCs w:val="24"/>
        </w:rPr>
        <w:t>;</w:t>
      </w:r>
      <w:r w:rsidRPr="00352CF6">
        <w:rPr>
          <w:rFonts w:asciiTheme="minorHAnsi" w:hAnsiTheme="minorHAnsi"/>
          <w:i/>
          <w:iCs/>
          <w:color w:val="000000" w:themeColor="text1"/>
          <w:szCs w:val="24"/>
        </w:rPr>
        <w:t xml:space="preserve"> Chief of Financial Resources Management Department</w:t>
      </w:r>
      <w:r w:rsidR="00B766DE">
        <w:rPr>
          <w:rFonts w:asciiTheme="minorHAnsi" w:hAnsiTheme="minorHAnsi"/>
          <w:i/>
          <w:iCs/>
          <w:color w:val="000000" w:themeColor="text1"/>
          <w:szCs w:val="24"/>
        </w:rPr>
        <w:t>;</w:t>
      </w:r>
      <w:r w:rsidRPr="00352CF6">
        <w:rPr>
          <w:rFonts w:asciiTheme="minorHAnsi" w:hAnsiTheme="minorHAnsi"/>
          <w:i/>
          <w:iCs/>
          <w:color w:val="000000" w:themeColor="text1"/>
          <w:szCs w:val="24"/>
        </w:rPr>
        <w:t xml:space="preserve"> </w:t>
      </w:r>
      <w:r w:rsidR="00B766DE" w:rsidRPr="00352CF6">
        <w:rPr>
          <w:rFonts w:asciiTheme="minorHAnsi" w:hAnsiTheme="minorHAnsi"/>
          <w:i/>
          <w:iCs/>
          <w:color w:val="000000" w:themeColor="text1"/>
          <w:szCs w:val="24"/>
        </w:rPr>
        <w:t xml:space="preserve">Chief of </w:t>
      </w:r>
      <w:r w:rsidR="00B766DE">
        <w:rPr>
          <w:rFonts w:asciiTheme="minorHAnsi" w:hAnsiTheme="minorHAnsi"/>
          <w:i/>
          <w:iCs/>
          <w:color w:val="000000" w:themeColor="text1"/>
          <w:szCs w:val="24"/>
        </w:rPr>
        <w:t>Human</w:t>
      </w:r>
      <w:r w:rsidR="00B766DE" w:rsidRPr="00352CF6">
        <w:rPr>
          <w:rFonts w:asciiTheme="minorHAnsi" w:hAnsiTheme="minorHAnsi"/>
          <w:i/>
          <w:iCs/>
          <w:color w:val="000000" w:themeColor="text1"/>
          <w:szCs w:val="24"/>
        </w:rPr>
        <w:t xml:space="preserve"> Resources Management Department</w:t>
      </w:r>
      <w:r w:rsidR="00B766DE">
        <w:rPr>
          <w:rFonts w:asciiTheme="minorHAnsi" w:hAnsiTheme="minorHAnsi"/>
          <w:i/>
          <w:iCs/>
          <w:color w:val="000000" w:themeColor="text1"/>
          <w:szCs w:val="24"/>
        </w:rPr>
        <w:t>;</w:t>
      </w:r>
      <w:r w:rsidR="00B766DE" w:rsidRPr="00352CF6">
        <w:rPr>
          <w:rFonts w:asciiTheme="minorHAnsi" w:hAnsiTheme="minorHAnsi"/>
          <w:i/>
          <w:iCs/>
          <w:color w:val="000000" w:themeColor="text1"/>
          <w:szCs w:val="24"/>
        </w:rPr>
        <w:t xml:space="preserve"> </w:t>
      </w:r>
      <w:r w:rsidRPr="00352CF6">
        <w:rPr>
          <w:rFonts w:asciiTheme="minorHAnsi" w:hAnsiTheme="minorHAnsi"/>
          <w:i/>
          <w:iCs/>
          <w:color w:val="000000" w:themeColor="text1"/>
          <w:szCs w:val="24"/>
        </w:rPr>
        <w:t>Head of Procurement Division</w:t>
      </w:r>
      <w:r w:rsidR="00B766DE">
        <w:rPr>
          <w:rFonts w:asciiTheme="minorHAnsi" w:hAnsiTheme="minorHAnsi"/>
          <w:i/>
          <w:iCs/>
          <w:color w:val="000000" w:themeColor="text1"/>
          <w:szCs w:val="24"/>
        </w:rPr>
        <w:t>;</w:t>
      </w:r>
      <w:r w:rsidRPr="00352CF6">
        <w:rPr>
          <w:rFonts w:asciiTheme="minorHAnsi" w:hAnsiTheme="minorHAnsi"/>
          <w:i/>
          <w:iCs/>
          <w:color w:val="000000" w:themeColor="text1"/>
          <w:szCs w:val="24"/>
        </w:rPr>
        <w:t xml:space="preserve"> Head of Facilities Management Division. </w:t>
      </w:r>
    </w:p>
    <w:p w14:paraId="52FB20FE" w14:textId="2B581254" w:rsidR="00537A41" w:rsidRDefault="00B3788B" w:rsidP="00CD5644">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color w:val="000000" w:themeColor="text1"/>
          <w:shd w:val="clear" w:color="auto" w:fill="FFFFFF"/>
        </w:rPr>
      </w:pPr>
      <w:r w:rsidRPr="00352CF6">
        <w:rPr>
          <w:rFonts w:asciiTheme="minorHAnsi" w:hAnsiTheme="minorHAnsi"/>
          <w:color w:val="000000" w:themeColor="text1"/>
        </w:rPr>
        <w:t>3.</w:t>
      </w:r>
      <w:r w:rsidR="00352CF6">
        <w:rPr>
          <w:rFonts w:asciiTheme="minorHAnsi" w:hAnsiTheme="minorHAnsi"/>
          <w:color w:val="000000" w:themeColor="text1"/>
        </w:rPr>
        <w:t>3</w:t>
      </w:r>
      <w:r w:rsidR="00F83685" w:rsidRPr="00352CF6">
        <w:rPr>
          <w:rFonts w:asciiTheme="minorHAnsi" w:hAnsiTheme="minorHAnsi"/>
          <w:color w:val="000000" w:themeColor="text1"/>
        </w:rPr>
        <w:tab/>
      </w:r>
      <w:r w:rsidR="00537A41" w:rsidRPr="00537A41">
        <w:rPr>
          <w:rFonts w:asciiTheme="minorHAnsi" w:hAnsiTheme="minorHAnsi"/>
          <w:color w:val="000000" w:themeColor="text1"/>
        </w:rPr>
        <w:t>MSAG emphasised the need for an international Architecture Competition process that ensured widespread publication to the international market through the normal channels used for UN tenders, and identified the need for publication of the basic tender document in English</w:t>
      </w:r>
      <w:r w:rsidR="00537A41">
        <w:rPr>
          <w:rFonts w:asciiTheme="minorHAnsi" w:hAnsiTheme="minorHAnsi"/>
          <w:color w:val="000000" w:themeColor="text1"/>
        </w:rPr>
        <w:t xml:space="preserve">. </w:t>
      </w:r>
      <w:r w:rsidR="00537A41" w:rsidRPr="00537A41">
        <w:rPr>
          <w:rFonts w:asciiTheme="minorHAnsi" w:hAnsiTheme="minorHAnsi"/>
          <w:color w:val="000000" w:themeColor="text1"/>
        </w:rPr>
        <w:t xml:space="preserve">MSAG </w:t>
      </w:r>
      <w:r w:rsidR="00537A41">
        <w:rPr>
          <w:rFonts w:asciiTheme="minorHAnsi" w:hAnsiTheme="minorHAnsi"/>
          <w:color w:val="000000" w:themeColor="text1"/>
        </w:rPr>
        <w:t xml:space="preserve">also </w:t>
      </w:r>
      <w:r w:rsidR="00537A41" w:rsidRPr="00537A41">
        <w:rPr>
          <w:rFonts w:asciiTheme="minorHAnsi" w:hAnsiTheme="minorHAnsi"/>
          <w:color w:val="000000" w:themeColor="text1"/>
        </w:rPr>
        <w:t>recommended the ITU issue a press release to advertise the architectural competition and encourage contributions.</w:t>
      </w:r>
    </w:p>
    <w:p w14:paraId="7F293A35" w14:textId="6CC3D7BC" w:rsidR="00E93294" w:rsidRDefault="005938EF" w:rsidP="00CD5644">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i/>
          <w:iCs/>
          <w:color w:val="000000" w:themeColor="text1"/>
          <w:szCs w:val="24"/>
        </w:rPr>
      </w:pPr>
      <w:r w:rsidRPr="00352CF6">
        <w:rPr>
          <w:rFonts w:asciiTheme="minorHAnsi" w:hAnsiTheme="minorHAnsi"/>
          <w:i/>
          <w:color w:val="000000" w:themeColor="text1"/>
          <w:shd w:val="clear" w:color="auto" w:fill="FFFFFF"/>
        </w:rPr>
        <w:t>This recommendation has been implemented: the</w:t>
      </w:r>
      <w:r w:rsidR="00D06A0B" w:rsidRPr="00352CF6">
        <w:rPr>
          <w:rFonts w:asciiTheme="minorHAnsi" w:hAnsiTheme="minorHAnsi"/>
          <w:i/>
          <w:color w:val="000000" w:themeColor="text1"/>
          <w:shd w:val="clear" w:color="auto" w:fill="FFFFFF"/>
        </w:rPr>
        <w:t xml:space="preserve"> competition is published on the UN Global Marketplace, the </w:t>
      </w:r>
      <w:hyperlink r:id="rId14" w:history="1">
        <w:r w:rsidR="00D06A0B" w:rsidRPr="00352CF6">
          <w:rPr>
            <w:rStyle w:val="Hyperlink"/>
            <w:rFonts w:asciiTheme="minorHAnsi" w:hAnsiTheme="minorHAnsi"/>
            <w:i/>
            <w:shd w:val="clear" w:color="auto" w:fill="FFFFFF"/>
          </w:rPr>
          <w:t>ITU website</w:t>
        </w:r>
      </w:hyperlink>
      <w:r w:rsidR="00D06A0B" w:rsidRPr="00352CF6">
        <w:rPr>
          <w:rFonts w:asciiTheme="minorHAnsi" w:hAnsiTheme="minorHAnsi"/>
          <w:i/>
          <w:color w:val="000000" w:themeColor="text1"/>
          <w:shd w:val="clear" w:color="auto" w:fill="FFFFFF"/>
        </w:rPr>
        <w:t xml:space="preserve">, the Swiss construction project procurement portal </w:t>
      </w:r>
      <w:hyperlink r:id="rId15" w:history="1">
        <w:r w:rsidR="00D06A0B" w:rsidRPr="00352CF6">
          <w:rPr>
            <w:rStyle w:val="Hyperlink"/>
            <w:rFonts w:asciiTheme="minorHAnsi" w:hAnsiTheme="minorHAnsi"/>
            <w:i/>
            <w:shd w:val="clear" w:color="auto" w:fill="FFFFFF"/>
          </w:rPr>
          <w:t>SIMAP</w:t>
        </w:r>
      </w:hyperlink>
      <w:r w:rsidR="00D06A0B" w:rsidRPr="00352CF6">
        <w:rPr>
          <w:rFonts w:asciiTheme="minorHAnsi" w:hAnsiTheme="minorHAnsi"/>
          <w:i/>
          <w:color w:val="000000" w:themeColor="text1"/>
          <w:shd w:val="clear" w:color="auto" w:fill="FFFFFF"/>
        </w:rPr>
        <w:t xml:space="preserve">. ITU has issued a </w:t>
      </w:r>
      <w:hyperlink r:id="rId16" w:history="1">
        <w:r w:rsidR="00D06A0B" w:rsidRPr="00352CF6">
          <w:rPr>
            <w:rStyle w:val="Hyperlink"/>
            <w:rFonts w:asciiTheme="minorHAnsi" w:hAnsiTheme="minorHAnsi"/>
            <w:i/>
            <w:shd w:val="clear" w:color="auto" w:fill="FFFFFF"/>
          </w:rPr>
          <w:t>press release</w:t>
        </w:r>
      </w:hyperlink>
      <w:r w:rsidR="00D06A0B" w:rsidRPr="00352CF6">
        <w:rPr>
          <w:rFonts w:asciiTheme="minorHAnsi" w:hAnsiTheme="minorHAnsi"/>
          <w:i/>
          <w:color w:val="000000" w:themeColor="text1"/>
          <w:shd w:val="clear" w:color="auto" w:fill="FFFFFF"/>
        </w:rPr>
        <w:t xml:space="preserve"> </w:t>
      </w:r>
      <w:r w:rsidR="00537A41">
        <w:rPr>
          <w:rFonts w:asciiTheme="minorHAnsi" w:hAnsiTheme="minorHAnsi"/>
          <w:i/>
          <w:color w:val="000000" w:themeColor="text1"/>
          <w:shd w:val="clear" w:color="auto" w:fill="FFFFFF"/>
        </w:rPr>
        <w:t xml:space="preserve">on April 13, 2017 </w:t>
      </w:r>
      <w:r w:rsidR="00D06A0B" w:rsidRPr="00352CF6">
        <w:rPr>
          <w:rFonts w:asciiTheme="minorHAnsi" w:hAnsiTheme="minorHAnsi"/>
          <w:i/>
          <w:color w:val="000000" w:themeColor="text1"/>
          <w:shd w:val="clear" w:color="auto" w:fill="FFFFFF"/>
        </w:rPr>
        <w:t xml:space="preserve">and a circular letter </w:t>
      </w:r>
      <w:r w:rsidR="00537A41">
        <w:rPr>
          <w:rFonts w:asciiTheme="minorHAnsi" w:hAnsiTheme="minorHAnsi"/>
          <w:i/>
          <w:color w:val="000000" w:themeColor="text1"/>
          <w:shd w:val="clear" w:color="auto" w:fill="FFFFFF"/>
        </w:rPr>
        <w:t xml:space="preserve">to Missions </w:t>
      </w:r>
      <w:r w:rsidR="00D06A0B" w:rsidRPr="00352CF6">
        <w:rPr>
          <w:rFonts w:asciiTheme="minorHAnsi" w:hAnsiTheme="minorHAnsi"/>
          <w:i/>
          <w:color w:val="000000" w:themeColor="text1"/>
          <w:shd w:val="clear" w:color="auto" w:fill="FFFFFF"/>
        </w:rPr>
        <w:t>(</w:t>
      </w:r>
      <w:hyperlink r:id="rId17" w:history="1">
        <w:r w:rsidR="00D06A0B" w:rsidRPr="00352CF6">
          <w:rPr>
            <w:rStyle w:val="Hyperlink"/>
            <w:rFonts w:asciiTheme="minorHAnsi" w:hAnsiTheme="minorHAnsi"/>
            <w:i/>
            <w:shd w:val="clear" w:color="auto" w:fill="FFFFFF"/>
          </w:rPr>
          <w:t>CL17/</w:t>
        </w:r>
        <w:r w:rsidR="005B6D95" w:rsidRPr="00352CF6">
          <w:rPr>
            <w:rStyle w:val="Hyperlink"/>
            <w:rFonts w:asciiTheme="minorHAnsi" w:hAnsiTheme="minorHAnsi"/>
            <w:i/>
            <w:shd w:val="clear" w:color="auto" w:fill="FFFFFF"/>
          </w:rPr>
          <w:t>13</w:t>
        </w:r>
      </w:hyperlink>
      <w:r w:rsidR="00D06A0B" w:rsidRPr="00352CF6">
        <w:rPr>
          <w:rFonts w:asciiTheme="minorHAnsi" w:hAnsiTheme="minorHAnsi"/>
          <w:i/>
          <w:color w:val="000000" w:themeColor="text1"/>
          <w:shd w:val="clear" w:color="auto" w:fill="FFFFFF"/>
        </w:rPr>
        <w:t>)</w:t>
      </w:r>
      <w:r w:rsidR="00537A41" w:rsidRPr="00537A41">
        <w:t xml:space="preserve"> </w:t>
      </w:r>
      <w:r w:rsidR="00537A41">
        <w:rPr>
          <w:rFonts w:asciiTheme="minorHAnsi" w:hAnsiTheme="minorHAnsi"/>
          <w:i/>
          <w:color w:val="000000" w:themeColor="text1"/>
          <w:shd w:val="clear" w:color="auto" w:fill="FFFFFF"/>
        </w:rPr>
        <w:t>dated April 10, 2017</w:t>
      </w:r>
      <w:r w:rsidR="00722AA9" w:rsidRPr="00352CF6">
        <w:rPr>
          <w:rFonts w:asciiTheme="minorHAnsi" w:hAnsiTheme="minorHAnsi"/>
          <w:i/>
          <w:color w:val="000000" w:themeColor="text1"/>
          <w:shd w:val="clear" w:color="auto" w:fill="FFFFFF"/>
        </w:rPr>
        <w:t>.</w:t>
      </w:r>
      <w:r w:rsidR="00CD5644" w:rsidRPr="00352CF6">
        <w:rPr>
          <w:rFonts w:asciiTheme="minorHAnsi" w:hAnsiTheme="minorHAnsi"/>
          <w:i/>
          <w:color w:val="000000" w:themeColor="text1"/>
          <w:shd w:val="clear" w:color="auto" w:fill="FFFFFF"/>
        </w:rPr>
        <w:t xml:space="preserve"> </w:t>
      </w:r>
      <w:r w:rsidR="00B766DE">
        <w:rPr>
          <w:rFonts w:asciiTheme="minorHAnsi" w:hAnsiTheme="minorHAnsi"/>
          <w:i/>
          <w:color w:val="000000" w:themeColor="text1"/>
          <w:shd w:val="clear" w:color="auto" w:fill="FFFFFF"/>
        </w:rPr>
        <w:t xml:space="preserve">The initial competition document (in English and French versions) is </w:t>
      </w:r>
      <w:r w:rsidR="0018021D">
        <w:rPr>
          <w:rFonts w:asciiTheme="minorHAnsi" w:hAnsiTheme="minorHAnsi"/>
          <w:i/>
          <w:color w:val="000000" w:themeColor="text1"/>
          <w:shd w:val="clear" w:color="auto" w:fill="FFFFFF"/>
        </w:rPr>
        <w:t xml:space="preserve">now </w:t>
      </w:r>
      <w:r w:rsidR="0012261E">
        <w:rPr>
          <w:rFonts w:asciiTheme="minorHAnsi" w:hAnsiTheme="minorHAnsi"/>
          <w:i/>
          <w:color w:val="000000" w:themeColor="text1"/>
          <w:shd w:val="clear" w:color="auto" w:fill="FFFFFF"/>
        </w:rPr>
        <w:t xml:space="preserve">freely downloadable in English and French </w:t>
      </w:r>
      <w:r w:rsidR="00B766DE">
        <w:rPr>
          <w:rFonts w:asciiTheme="minorHAnsi" w:hAnsiTheme="minorHAnsi"/>
          <w:i/>
          <w:color w:val="000000" w:themeColor="text1"/>
          <w:shd w:val="clear" w:color="auto" w:fill="FFFFFF"/>
        </w:rPr>
        <w:t>at the ITU website, the UNGM website and (after registration as a bidder) the SIMAP website.</w:t>
      </w:r>
      <w:r w:rsidR="00CD5644" w:rsidRPr="00352CF6">
        <w:rPr>
          <w:rFonts w:asciiTheme="minorHAnsi" w:hAnsiTheme="minorHAnsi"/>
          <w:i/>
          <w:iCs/>
          <w:color w:val="000000" w:themeColor="text1"/>
          <w:szCs w:val="24"/>
        </w:rPr>
        <w:t xml:space="preserve"> </w:t>
      </w:r>
      <w:r w:rsidR="0012261E">
        <w:rPr>
          <w:rFonts w:asciiTheme="minorHAnsi" w:hAnsiTheme="minorHAnsi"/>
          <w:i/>
          <w:color w:val="000000" w:themeColor="text1"/>
          <w:shd w:val="clear" w:color="auto" w:fill="FFFFFF"/>
        </w:rPr>
        <w:t>The data record of competition information on the SIMAP site in French has been translated by ITU into English and made available for download. The English language initial competition document is also confirmed as downloadable via purely English language menus.</w:t>
      </w:r>
    </w:p>
    <w:p w14:paraId="592CEC38" w14:textId="795B33D5" w:rsidR="00537A41" w:rsidRDefault="00E93294" w:rsidP="00537A41">
      <w:pPr>
        <w:spacing w:before="120" w:after="120"/>
        <w:rPr>
          <w:rFonts w:asciiTheme="minorHAnsi" w:hAnsiTheme="minorHAnsi"/>
          <w:iCs/>
          <w:color w:val="000000" w:themeColor="text1"/>
        </w:rPr>
      </w:pPr>
      <w:r w:rsidRPr="00A35100">
        <w:rPr>
          <w:rFonts w:asciiTheme="minorHAnsi" w:hAnsiTheme="minorHAnsi"/>
          <w:iCs/>
          <w:color w:val="000000" w:themeColor="text1"/>
        </w:rPr>
        <w:t>3.4</w:t>
      </w:r>
      <w:r w:rsidRPr="00A35100">
        <w:rPr>
          <w:rFonts w:asciiTheme="minorHAnsi" w:hAnsiTheme="minorHAnsi"/>
          <w:iCs/>
          <w:color w:val="000000" w:themeColor="text1"/>
        </w:rPr>
        <w:tab/>
      </w:r>
      <w:r w:rsidR="006C5997" w:rsidRPr="00A35100">
        <w:rPr>
          <w:rFonts w:asciiTheme="minorHAnsi" w:hAnsiTheme="minorHAnsi"/>
          <w:iCs/>
          <w:color w:val="000000" w:themeColor="text1"/>
        </w:rPr>
        <w:t xml:space="preserve">MSAG </w:t>
      </w:r>
      <w:r w:rsidRPr="00A35100">
        <w:rPr>
          <w:rFonts w:asciiTheme="minorHAnsi" w:hAnsiTheme="minorHAnsi"/>
          <w:iCs/>
          <w:color w:val="000000" w:themeColor="text1"/>
        </w:rPr>
        <w:t>also recommended that</w:t>
      </w:r>
      <w:r w:rsidR="00F46B46" w:rsidRPr="00A35100">
        <w:rPr>
          <w:rFonts w:asciiTheme="minorHAnsi" w:hAnsiTheme="minorHAnsi"/>
          <w:iCs/>
          <w:color w:val="000000" w:themeColor="text1"/>
        </w:rPr>
        <w:t xml:space="preserve"> the secretariat investigate and if possible implement a </w:t>
      </w:r>
      <w:r w:rsidR="00537A41" w:rsidRPr="00537A41">
        <w:rPr>
          <w:rFonts w:asciiTheme="minorHAnsi" w:hAnsiTheme="minorHAnsi"/>
          <w:iCs/>
          <w:color w:val="000000" w:themeColor="text1"/>
        </w:rPr>
        <w:t>one-week extension of the deadlines for submission of questions and for registration</w:t>
      </w:r>
      <w:r w:rsidR="00F46B46" w:rsidRPr="00A35100">
        <w:rPr>
          <w:rFonts w:asciiTheme="minorHAnsi" w:hAnsiTheme="minorHAnsi"/>
          <w:iCs/>
          <w:color w:val="000000" w:themeColor="text1"/>
        </w:rPr>
        <w:t>, to compensate for the later availa</w:t>
      </w:r>
      <w:r>
        <w:rPr>
          <w:rFonts w:asciiTheme="minorHAnsi" w:hAnsiTheme="minorHAnsi"/>
          <w:iCs/>
          <w:color w:val="000000" w:themeColor="text1"/>
        </w:rPr>
        <w:t xml:space="preserve">bility </w:t>
      </w:r>
      <w:r w:rsidR="006C5997" w:rsidRPr="00A35100">
        <w:rPr>
          <w:rFonts w:asciiTheme="minorHAnsi" w:hAnsiTheme="minorHAnsi"/>
          <w:iCs/>
          <w:color w:val="000000" w:themeColor="text1"/>
        </w:rPr>
        <w:t>in publishing an English language version of the competition document and portal instructions.</w:t>
      </w:r>
    </w:p>
    <w:p w14:paraId="75C2272C" w14:textId="6A303AA1" w:rsidR="0031412C" w:rsidRPr="0031412C" w:rsidRDefault="00F036FE" w:rsidP="00537A41">
      <w:pPr>
        <w:spacing w:before="120" w:after="120"/>
      </w:pPr>
      <w:r>
        <w:rPr>
          <w:rFonts w:asciiTheme="minorHAnsi" w:hAnsiTheme="minorHAnsi"/>
          <w:i/>
          <w:color w:val="000000" w:themeColor="text1"/>
          <w:shd w:val="clear" w:color="auto" w:fill="FFFFFF"/>
        </w:rPr>
        <w:t>T</w:t>
      </w:r>
      <w:r w:rsidR="00915B24" w:rsidRPr="006D0BE1">
        <w:rPr>
          <w:rFonts w:asciiTheme="minorHAnsi" w:hAnsiTheme="minorHAnsi"/>
          <w:i/>
          <w:color w:val="000000" w:themeColor="text1"/>
          <w:shd w:val="clear" w:color="auto" w:fill="FFFFFF"/>
        </w:rPr>
        <w:t xml:space="preserve">he secretariat undertook consultations with FIPOI, the coordinator and the coordinator’s lawyer. The legal advice of the external lawyer and </w:t>
      </w:r>
      <w:r w:rsidR="00915B24">
        <w:rPr>
          <w:rFonts w:asciiTheme="minorHAnsi" w:hAnsiTheme="minorHAnsi"/>
          <w:i/>
          <w:color w:val="000000" w:themeColor="text1"/>
          <w:shd w:val="clear" w:color="auto" w:fill="FFFFFF"/>
        </w:rPr>
        <w:t xml:space="preserve">ITU </w:t>
      </w:r>
      <w:r w:rsidR="00915B24" w:rsidRPr="006D0BE1">
        <w:rPr>
          <w:rFonts w:asciiTheme="minorHAnsi" w:hAnsiTheme="minorHAnsi"/>
          <w:i/>
          <w:color w:val="000000" w:themeColor="text1"/>
          <w:shd w:val="clear" w:color="auto" w:fill="FFFFFF"/>
        </w:rPr>
        <w:t>L</w:t>
      </w:r>
      <w:r w:rsidR="00915B24">
        <w:rPr>
          <w:rFonts w:asciiTheme="minorHAnsi" w:hAnsiTheme="minorHAnsi"/>
          <w:i/>
          <w:color w:val="000000" w:themeColor="text1"/>
          <w:shd w:val="clear" w:color="auto" w:fill="FFFFFF"/>
        </w:rPr>
        <w:t xml:space="preserve">egal </w:t>
      </w:r>
      <w:r w:rsidR="00915B24" w:rsidRPr="006D0BE1">
        <w:rPr>
          <w:rFonts w:asciiTheme="minorHAnsi" w:hAnsiTheme="minorHAnsi"/>
          <w:i/>
          <w:color w:val="000000" w:themeColor="text1"/>
          <w:shd w:val="clear" w:color="auto" w:fill="FFFFFF"/>
        </w:rPr>
        <w:t>A</w:t>
      </w:r>
      <w:r w:rsidR="00915B24">
        <w:rPr>
          <w:rFonts w:asciiTheme="minorHAnsi" w:hAnsiTheme="minorHAnsi"/>
          <w:i/>
          <w:color w:val="000000" w:themeColor="text1"/>
          <w:shd w:val="clear" w:color="auto" w:fill="FFFFFF"/>
        </w:rPr>
        <w:t xml:space="preserve">ffairs </w:t>
      </w:r>
      <w:r w:rsidR="00915B24" w:rsidRPr="006D0BE1">
        <w:rPr>
          <w:rFonts w:asciiTheme="minorHAnsi" w:hAnsiTheme="minorHAnsi"/>
          <w:i/>
          <w:color w:val="000000" w:themeColor="text1"/>
          <w:shd w:val="clear" w:color="auto" w:fill="FFFFFF"/>
        </w:rPr>
        <w:t>U</w:t>
      </w:r>
      <w:r w:rsidR="00915B24">
        <w:rPr>
          <w:rFonts w:asciiTheme="minorHAnsi" w:hAnsiTheme="minorHAnsi"/>
          <w:i/>
          <w:color w:val="000000" w:themeColor="text1"/>
          <w:shd w:val="clear" w:color="auto" w:fill="FFFFFF"/>
        </w:rPr>
        <w:t>nit</w:t>
      </w:r>
      <w:r w:rsidR="00915B24" w:rsidRPr="006D0BE1">
        <w:rPr>
          <w:rFonts w:asciiTheme="minorHAnsi" w:hAnsiTheme="minorHAnsi"/>
          <w:i/>
          <w:color w:val="000000" w:themeColor="text1"/>
          <w:shd w:val="clear" w:color="auto" w:fill="FFFFFF"/>
        </w:rPr>
        <w:t xml:space="preserve"> is that</w:t>
      </w:r>
      <w:r w:rsidR="00915B24">
        <w:rPr>
          <w:rFonts w:asciiTheme="minorHAnsi" w:hAnsiTheme="minorHAnsi"/>
          <w:i/>
          <w:color w:val="000000" w:themeColor="text1"/>
          <w:shd w:val="clear" w:color="auto" w:fill="FFFFFF"/>
        </w:rPr>
        <w:t xml:space="preserve"> there </w:t>
      </w:r>
      <w:r w:rsidR="00915B24" w:rsidRPr="0031412C">
        <w:rPr>
          <w:rFonts w:asciiTheme="minorHAnsi" w:hAnsiTheme="minorHAnsi"/>
          <w:i/>
          <w:color w:val="000000" w:themeColor="text1"/>
          <w:shd w:val="clear" w:color="auto" w:fill="FFFFFF"/>
        </w:rPr>
        <w:t>is a significant legal risk in this action</w:t>
      </w:r>
      <w:r w:rsidR="0031412C" w:rsidRPr="00C14FAA">
        <w:rPr>
          <w:rFonts w:ascii="Calibri" w:hAnsi="Calibri"/>
          <w:i/>
          <w:iCs/>
          <w:color w:val="000000"/>
        </w:rPr>
        <w:t>.</w:t>
      </w:r>
    </w:p>
    <w:p w14:paraId="1E01AC7C" w14:textId="1DEFC3A5" w:rsidR="006529F0" w:rsidRDefault="00CD5644" w:rsidP="00537A41">
      <w:pPr>
        <w:spacing w:before="120" w:after="120"/>
        <w:jc w:val="both"/>
        <w:rPr>
          <w:rFonts w:asciiTheme="minorHAnsi" w:hAnsiTheme="minorHAnsi"/>
          <w:color w:val="000000" w:themeColor="text1"/>
          <w:szCs w:val="20"/>
          <w:lang w:eastAsia="en-US"/>
        </w:rPr>
      </w:pPr>
      <w:r w:rsidRPr="00352CF6">
        <w:rPr>
          <w:rFonts w:asciiTheme="minorHAnsi" w:hAnsiTheme="minorHAnsi"/>
          <w:color w:val="000000" w:themeColor="text1"/>
          <w:szCs w:val="20"/>
          <w:lang w:eastAsia="en-US"/>
        </w:rPr>
        <w:t>3</w:t>
      </w:r>
      <w:r w:rsidR="00352CF6" w:rsidRPr="00352CF6">
        <w:rPr>
          <w:rFonts w:asciiTheme="minorHAnsi" w:hAnsiTheme="minorHAnsi"/>
          <w:color w:val="000000" w:themeColor="text1"/>
          <w:szCs w:val="20"/>
          <w:lang w:eastAsia="en-US"/>
        </w:rPr>
        <w:t>.</w:t>
      </w:r>
      <w:r w:rsidR="00E93294">
        <w:rPr>
          <w:rFonts w:asciiTheme="minorHAnsi" w:hAnsiTheme="minorHAnsi"/>
          <w:color w:val="000000" w:themeColor="text1"/>
          <w:szCs w:val="20"/>
          <w:lang w:eastAsia="en-US"/>
        </w:rPr>
        <w:t>5</w:t>
      </w:r>
      <w:r w:rsidRPr="00352CF6">
        <w:rPr>
          <w:rFonts w:asciiTheme="minorHAnsi" w:hAnsiTheme="minorHAnsi"/>
          <w:color w:val="000000" w:themeColor="text1"/>
          <w:szCs w:val="20"/>
          <w:lang w:eastAsia="en-US"/>
        </w:rPr>
        <w:tab/>
        <w:t xml:space="preserve">MSAG </w:t>
      </w:r>
      <w:r w:rsidR="0018021D">
        <w:rPr>
          <w:rFonts w:asciiTheme="minorHAnsi" w:hAnsiTheme="minorHAnsi"/>
          <w:color w:val="000000" w:themeColor="text1"/>
          <w:szCs w:val="20"/>
          <w:lang w:eastAsia="en-US"/>
        </w:rPr>
        <w:t xml:space="preserve">was advised of the IMAC proposal </w:t>
      </w:r>
      <w:r w:rsidR="006529F0">
        <w:rPr>
          <w:rFonts w:asciiTheme="minorHAnsi" w:hAnsiTheme="minorHAnsi"/>
          <w:color w:val="000000" w:themeColor="text1"/>
          <w:szCs w:val="20"/>
          <w:lang w:eastAsia="en-US"/>
        </w:rPr>
        <w:t>to consider the</w:t>
      </w:r>
      <w:r w:rsidR="006529F0" w:rsidRPr="006529F0">
        <w:rPr>
          <w:rFonts w:asciiTheme="minorHAnsi" w:hAnsiTheme="minorHAnsi"/>
          <w:color w:val="000000" w:themeColor="text1"/>
          <w:szCs w:val="20"/>
          <w:lang w:eastAsia="en-US"/>
        </w:rPr>
        <w:t xml:space="preserve"> contracting, on a competitive basis, </w:t>
      </w:r>
      <w:r w:rsidR="00DD3CD4">
        <w:rPr>
          <w:rFonts w:asciiTheme="minorHAnsi" w:hAnsiTheme="minorHAnsi"/>
          <w:color w:val="000000" w:themeColor="text1"/>
          <w:szCs w:val="20"/>
          <w:lang w:eastAsia="en-US"/>
        </w:rPr>
        <w:t xml:space="preserve">of </w:t>
      </w:r>
      <w:r w:rsidR="006529F0" w:rsidRPr="006529F0">
        <w:rPr>
          <w:rFonts w:asciiTheme="minorHAnsi" w:hAnsiTheme="minorHAnsi"/>
          <w:color w:val="000000" w:themeColor="text1"/>
          <w:szCs w:val="20"/>
          <w:lang w:eastAsia="en-US"/>
        </w:rPr>
        <w:t>a professional project management firm with large construction project expertise, able to audit and review the governance and management controls in place at key phases during the construction.</w:t>
      </w:r>
      <w:r w:rsidR="006529F0">
        <w:rPr>
          <w:rFonts w:asciiTheme="minorHAnsi" w:hAnsiTheme="minorHAnsi"/>
          <w:color w:val="000000" w:themeColor="text1"/>
          <w:szCs w:val="20"/>
          <w:lang w:eastAsia="en-US"/>
        </w:rPr>
        <w:t xml:space="preserve"> MSAG </w:t>
      </w:r>
      <w:r w:rsidRPr="00352CF6">
        <w:rPr>
          <w:rFonts w:asciiTheme="minorHAnsi" w:hAnsiTheme="minorHAnsi"/>
          <w:color w:val="000000" w:themeColor="text1"/>
          <w:szCs w:val="20"/>
          <w:lang w:eastAsia="en-US"/>
        </w:rPr>
        <w:t xml:space="preserve">considered </w:t>
      </w:r>
      <w:r w:rsidR="006529F0">
        <w:rPr>
          <w:rFonts w:asciiTheme="minorHAnsi" w:hAnsiTheme="minorHAnsi"/>
          <w:color w:val="000000" w:themeColor="text1"/>
          <w:szCs w:val="20"/>
          <w:lang w:eastAsia="en-US"/>
        </w:rPr>
        <w:t xml:space="preserve">this unnecessary at this point in time given the already extensive governance that Council has put in place but recommends </w:t>
      </w:r>
      <w:r w:rsidRPr="00352CF6">
        <w:rPr>
          <w:rFonts w:asciiTheme="minorHAnsi" w:hAnsiTheme="minorHAnsi"/>
          <w:color w:val="000000" w:themeColor="text1"/>
          <w:szCs w:val="20"/>
          <w:lang w:eastAsia="en-US"/>
        </w:rPr>
        <w:t xml:space="preserve">the </w:t>
      </w:r>
      <w:r w:rsidR="006529F0">
        <w:rPr>
          <w:rFonts w:asciiTheme="minorHAnsi" w:hAnsiTheme="minorHAnsi"/>
          <w:color w:val="000000" w:themeColor="text1"/>
          <w:szCs w:val="20"/>
          <w:lang w:eastAsia="en-US"/>
        </w:rPr>
        <w:t>appointment of an</w:t>
      </w:r>
      <w:r w:rsidRPr="00352CF6">
        <w:rPr>
          <w:rFonts w:asciiTheme="minorHAnsi" w:hAnsiTheme="minorHAnsi"/>
          <w:color w:val="000000" w:themeColor="text1"/>
          <w:szCs w:val="20"/>
          <w:lang w:eastAsia="en-US"/>
        </w:rPr>
        <w:t xml:space="preserve"> external </w:t>
      </w:r>
      <w:r w:rsidR="006529F0">
        <w:rPr>
          <w:rFonts w:asciiTheme="minorHAnsi" w:hAnsiTheme="minorHAnsi"/>
          <w:color w:val="000000" w:themeColor="text1"/>
          <w:szCs w:val="20"/>
          <w:lang w:eastAsia="en-US"/>
        </w:rPr>
        <w:t xml:space="preserve">expert </w:t>
      </w:r>
      <w:r w:rsidR="006529F0">
        <w:rPr>
          <w:rFonts w:asciiTheme="minorHAnsi" w:hAnsiTheme="minorHAnsi"/>
          <w:color w:val="000000" w:themeColor="text1"/>
          <w:szCs w:val="20"/>
          <w:lang w:eastAsia="en-US"/>
        </w:rPr>
        <w:lastRenderedPageBreak/>
        <w:t xml:space="preserve">with experience of managing a large building project to assist the Management Board (as envisaged in the Council Decision). </w:t>
      </w:r>
      <w:r w:rsidR="00A35100" w:rsidRPr="00352CF6">
        <w:rPr>
          <w:rFonts w:asciiTheme="minorHAnsi" w:hAnsiTheme="minorHAnsi"/>
          <w:color w:val="000000" w:themeColor="text1"/>
        </w:rPr>
        <w:t xml:space="preserve">The secretariat </w:t>
      </w:r>
      <w:r w:rsidR="00A35100">
        <w:rPr>
          <w:rFonts w:asciiTheme="minorHAnsi" w:hAnsiTheme="minorHAnsi"/>
          <w:color w:val="000000" w:themeColor="text1"/>
        </w:rPr>
        <w:t xml:space="preserve">will offer </w:t>
      </w:r>
      <w:r w:rsidR="00A35100" w:rsidRPr="00352CF6">
        <w:rPr>
          <w:rFonts w:asciiTheme="minorHAnsi" w:hAnsiTheme="minorHAnsi"/>
          <w:color w:val="000000" w:themeColor="text1"/>
        </w:rPr>
        <w:t xml:space="preserve">a </w:t>
      </w:r>
      <w:r w:rsidR="00A35100">
        <w:rPr>
          <w:rFonts w:asciiTheme="minorHAnsi" w:hAnsiTheme="minorHAnsi"/>
          <w:color w:val="000000" w:themeColor="text1"/>
        </w:rPr>
        <w:t>temporary project-based contract</w:t>
      </w:r>
      <w:r w:rsidR="00A35100" w:rsidRPr="00352CF6">
        <w:rPr>
          <w:rFonts w:asciiTheme="minorHAnsi" w:hAnsiTheme="minorHAnsi"/>
          <w:color w:val="000000" w:themeColor="text1"/>
        </w:rPr>
        <w:t xml:space="preserve"> for a technical architect/civil engineering consultant to support the </w:t>
      </w:r>
      <w:r w:rsidR="00A35100">
        <w:rPr>
          <w:rFonts w:asciiTheme="minorHAnsi" w:hAnsiTheme="minorHAnsi"/>
          <w:color w:val="000000" w:themeColor="text1"/>
        </w:rPr>
        <w:t>M</w:t>
      </w:r>
      <w:r w:rsidR="00A35100" w:rsidRPr="00352CF6">
        <w:rPr>
          <w:rFonts w:asciiTheme="minorHAnsi" w:hAnsiTheme="minorHAnsi"/>
          <w:color w:val="000000" w:themeColor="text1"/>
        </w:rPr>
        <w:t xml:space="preserve">anagement </w:t>
      </w:r>
      <w:r w:rsidR="00A35100">
        <w:rPr>
          <w:rFonts w:asciiTheme="minorHAnsi" w:hAnsiTheme="minorHAnsi"/>
          <w:color w:val="000000" w:themeColor="text1"/>
        </w:rPr>
        <w:t>B</w:t>
      </w:r>
      <w:r w:rsidR="00A35100" w:rsidRPr="00352CF6">
        <w:rPr>
          <w:rFonts w:asciiTheme="minorHAnsi" w:hAnsiTheme="minorHAnsi"/>
          <w:color w:val="000000" w:themeColor="text1"/>
        </w:rPr>
        <w:t xml:space="preserve">oard, to start in the </w:t>
      </w:r>
      <w:r w:rsidR="00A35100">
        <w:rPr>
          <w:rFonts w:asciiTheme="minorHAnsi" w:hAnsiTheme="minorHAnsi"/>
          <w:color w:val="000000" w:themeColor="text1"/>
        </w:rPr>
        <w:t>third</w:t>
      </w:r>
      <w:r w:rsidR="00A35100" w:rsidRPr="00352CF6">
        <w:rPr>
          <w:rFonts w:asciiTheme="minorHAnsi" w:hAnsiTheme="minorHAnsi"/>
          <w:color w:val="000000" w:themeColor="text1"/>
        </w:rPr>
        <w:t xml:space="preserve"> quarter of 2017</w:t>
      </w:r>
      <w:r w:rsidR="00A35100">
        <w:rPr>
          <w:rFonts w:asciiTheme="minorHAnsi" w:hAnsiTheme="minorHAnsi"/>
          <w:color w:val="000000" w:themeColor="text1"/>
        </w:rPr>
        <w:t>, funded from within the project</w:t>
      </w:r>
      <w:r w:rsidR="006529F0">
        <w:rPr>
          <w:rFonts w:asciiTheme="minorHAnsi" w:hAnsiTheme="minorHAnsi"/>
          <w:color w:val="000000" w:themeColor="text1"/>
          <w:szCs w:val="20"/>
          <w:lang w:eastAsia="en-US"/>
        </w:rPr>
        <w:t xml:space="preserve">. </w:t>
      </w:r>
    </w:p>
    <w:p w14:paraId="3AA9F8E2" w14:textId="530C2DD2" w:rsidR="00186D12" w:rsidRPr="00352CF6" w:rsidRDefault="00186D12" w:rsidP="00537A41">
      <w:pPr>
        <w:spacing w:before="120" w:after="120"/>
        <w:jc w:val="both"/>
        <w:rPr>
          <w:rFonts w:asciiTheme="minorHAnsi" w:hAnsiTheme="minorHAnsi"/>
          <w:color w:val="000000" w:themeColor="text1"/>
          <w:szCs w:val="20"/>
          <w:lang w:eastAsia="en-US"/>
        </w:rPr>
      </w:pPr>
      <w:r>
        <w:rPr>
          <w:rFonts w:asciiTheme="minorHAnsi" w:hAnsiTheme="minorHAnsi"/>
          <w:color w:val="000000" w:themeColor="text1"/>
          <w:szCs w:val="20"/>
          <w:lang w:eastAsia="en-US"/>
        </w:rPr>
        <w:t>3.</w:t>
      </w:r>
      <w:r w:rsidR="00F036FE">
        <w:rPr>
          <w:rFonts w:asciiTheme="minorHAnsi" w:hAnsiTheme="minorHAnsi"/>
          <w:color w:val="000000" w:themeColor="text1"/>
          <w:szCs w:val="20"/>
          <w:lang w:eastAsia="en-US"/>
        </w:rPr>
        <w:t>6</w:t>
      </w:r>
      <w:r>
        <w:rPr>
          <w:rFonts w:asciiTheme="minorHAnsi" w:hAnsiTheme="minorHAnsi"/>
          <w:color w:val="000000" w:themeColor="text1"/>
          <w:szCs w:val="20"/>
          <w:lang w:eastAsia="en-US"/>
        </w:rPr>
        <w:tab/>
        <w:t xml:space="preserve">MSAG requested that the question and answer exchange be published on UNGM and on the ITU website. The secretariat will implement this. </w:t>
      </w:r>
    </w:p>
    <w:p w14:paraId="6746D9E6" w14:textId="79BAF973" w:rsidR="007C0EDB" w:rsidRPr="00352CF6" w:rsidRDefault="007C0EDB">
      <w:r w:rsidRPr="00352CF6">
        <w:br w:type="page"/>
      </w:r>
    </w:p>
    <w:p w14:paraId="11EFC54E" w14:textId="274E73DE" w:rsidR="001F48EF" w:rsidRPr="00D120DC" w:rsidRDefault="001F48EF" w:rsidP="004F7916">
      <w:pPr>
        <w:pStyle w:val="AnnexNo"/>
      </w:pPr>
      <w:r w:rsidRPr="00D120DC">
        <w:lastRenderedPageBreak/>
        <w:t>Annex 1</w:t>
      </w:r>
    </w:p>
    <w:p w14:paraId="7F64BF65" w14:textId="36710EAA" w:rsidR="001F48EF" w:rsidRPr="00D120DC" w:rsidRDefault="001F48EF" w:rsidP="004F7916">
      <w:pPr>
        <w:pStyle w:val="Annextitle"/>
      </w:pPr>
      <w:r w:rsidRPr="00D120DC">
        <w:t>ITU HQ PREMISES PROJECT</w:t>
      </w:r>
    </w:p>
    <w:p w14:paraId="570F6F44" w14:textId="77777777" w:rsidR="001F48EF" w:rsidRDefault="001F48EF" w:rsidP="001F48EF">
      <w:pPr>
        <w:tabs>
          <w:tab w:val="left" w:pos="794"/>
          <w:tab w:val="left" w:pos="1191"/>
          <w:tab w:val="left" w:pos="1588"/>
          <w:tab w:val="left" w:pos="1985"/>
        </w:tabs>
        <w:overflowPunct w:val="0"/>
        <w:autoSpaceDE w:val="0"/>
        <w:autoSpaceDN w:val="0"/>
        <w:adjustRightInd w:val="0"/>
        <w:spacing w:before="120"/>
        <w:jc w:val="center"/>
        <w:textAlignment w:val="baseline"/>
        <w:rPr>
          <w:rFonts w:ascii="Calibri" w:hAnsi="Calibri"/>
          <w:b/>
          <w:bCs/>
          <w:sz w:val="28"/>
          <w:szCs w:val="28"/>
        </w:rPr>
      </w:pPr>
      <w:r w:rsidRPr="001C1668">
        <w:rPr>
          <w:rFonts w:ascii="Calibri" w:hAnsi="Calibri"/>
          <w:b/>
          <w:bCs/>
          <w:sz w:val="28"/>
          <w:szCs w:val="28"/>
        </w:rPr>
        <w:t>Member States’ Advisory Group (MSAG)</w:t>
      </w:r>
      <w:r>
        <w:rPr>
          <w:rFonts w:ascii="Calibri" w:hAnsi="Calibri"/>
          <w:b/>
          <w:bCs/>
          <w:sz w:val="28"/>
          <w:szCs w:val="28"/>
        </w:rPr>
        <w:t xml:space="preserve"> </w:t>
      </w:r>
      <w:r w:rsidRPr="001C1668">
        <w:rPr>
          <w:rFonts w:ascii="Calibri" w:hAnsi="Calibri"/>
          <w:b/>
          <w:bCs/>
          <w:sz w:val="28"/>
          <w:szCs w:val="28"/>
        </w:rPr>
        <w:t>Terms of Reference</w:t>
      </w:r>
    </w:p>
    <w:p w14:paraId="062C5B00" w14:textId="2A4C549E" w:rsidR="001F48EF" w:rsidRPr="00F86E62" w:rsidRDefault="001F48EF" w:rsidP="001F48EF">
      <w:pPr>
        <w:tabs>
          <w:tab w:val="left" w:pos="794"/>
          <w:tab w:val="left" w:pos="1191"/>
          <w:tab w:val="left" w:pos="1588"/>
          <w:tab w:val="left" w:pos="1985"/>
        </w:tabs>
        <w:overflowPunct w:val="0"/>
        <w:autoSpaceDE w:val="0"/>
        <w:autoSpaceDN w:val="0"/>
        <w:adjustRightInd w:val="0"/>
        <w:spacing w:before="120"/>
        <w:jc w:val="center"/>
        <w:textAlignment w:val="baseline"/>
        <w:rPr>
          <w:rFonts w:ascii="Calibri" w:hAnsi="Calibri"/>
          <w:bCs/>
          <w:color w:val="000000" w:themeColor="text1"/>
        </w:rPr>
      </w:pPr>
      <w:r w:rsidRPr="00F86E62">
        <w:rPr>
          <w:rFonts w:ascii="Calibri" w:hAnsi="Calibri"/>
          <w:bCs/>
          <w:color w:val="000000" w:themeColor="text1"/>
        </w:rPr>
        <w:t>(agreed at MSAG 2</w:t>
      </w:r>
      <w:r w:rsidRPr="00F86E62">
        <w:rPr>
          <w:rFonts w:ascii="Calibri" w:hAnsi="Calibri"/>
          <w:bCs/>
          <w:color w:val="000000" w:themeColor="text1"/>
          <w:vertAlign w:val="superscript"/>
        </w:rPr>
        <w:t>nd</w:t>
      </w:r>
      <w:r w:rsidRPr="00F86E62">
        <w:rPr>
          <w:rFonts w:ascii="Calibri" w:hAnsi="Calibri"/>
          <w:bCs/>
          <w:color w:val="000000" w:themeColor="text1"/>
        </w:rPr>
        <w:t xml:space="preserve"> meeting</w:t>
      </w:r>
      <w:r>
        <w:rPr>
          <w:rFonts w:ascii="Calibri" w:hAnsi="Calibri"/>
          <w:bCs/>
          <w:color w:val="000000" w:themeColor="text1"/>
        </w:rPr>
        <w:t>,</w:t>
      </w:r>
      <w:r w:rsidRPr="00F86E62">
        <w:rPr>
          <w:rFonts w:ascii="Calibri" w:hAnsi="Calibri"/>
          <w:bCs/>
          <w:color w:val="000000" w:themeColor="text1"/>
        </w:rPr>
        <w:t xml:space="preserve"> 11 April 2017)</w:t>
      </w:r>
    </w:p>
    <w:p w14:paraId="6EABB390" w14:textId="77777777" w:rsidR="001F48EF" w:rsidRPr="001C1668" w:rsidRDefault="001F48EF" w:rsidP="001F48EF">
      <w:pPr>
        <w:adjustRightInd w:val="0"/>
        <w:snapToGrid w:val="0"/>
        <w:spacing w:before="360" w:after="120"/>
        <w:rPr>
          <w:rFonts w:ascii="Calibri" w:hAnsi="Calibri"/>
          <w:b/>
        </w:rPr>
      </w:pPr>
      <w:r w:rsidRPr="001C1668">
        <w:rPr>
          <w:rFonts w:ascii="Calibri" w:hAnsi="Calibri"/>
          <w:b/>
        </w:rPr>
        <w:t xml:space="preserve">1 </w:t>
      </w:r>
      <w:r w:rsidRPr="001C1668">
        <w:rPr>
          <w:rFonts w:ascii="Calibri" w:hAnsi="Calibri"/>
          <w:b/>
        </w:rPr>
        <w:tab/>
        <w:t>Background</w:t>
      </w:r>
    </w:p>
    <w:p w14:paraId="4C148DBA" w14:textId="77777777" w:rsidR="001F48EF" w:rsidRPr="001C1668" w:rsidRDefault="001F48EF" w:rsidP="001F48EF">
      <w:pPr>
        <w:tabs>
          <w:tab w:val="left" w:pos="794"/>
          <w:tab w:val="left" w:pos="1191"/>
          <w:tab w:val="left" w:pos="1588"/>
          <w:tab w:val="left" w:pos="1985"/>
        </w:tabs>
        <w:overflowPunct w:val="0"/>
        <w:autoSpaceDE w:val="0"/>
        <w:autoSpaceDN w:val="0"/>
        <w:adjustRightInd w:val="0"/>
        <w:spacing w:before="120"/>
        <w:jc w:val="both"/>
        <w:textAlignment w:val="baseline"/>
        <w:rPr>
          <w:rFonts w:ascii="Calibri" w:hAnsi="Calibri" w:cs="TimesNewRoman,Bold"/>
          <w:color w:val="000000"/>
        </w:rPr>
      </w:pPr>
      <w:r w:rsidRPr="001C1668">
        <w:rPr>
          <w:rFonts w:ascii="Calibri" w:hAnsi="Calibri" w:cs="TimesNewRoman,Bold"/>
          <w:color w:val="000000"/>
        </w:rPr>
        <w:t>1.1</w:t>
      </w:r>
      <w:r w:rsidRPr="001C1668">
        <w:rPr>
          <w:rFonts w:ascii="Calibri" w:hAnsi="Calibri" w:cs="TimesNewRoman,Bold"/>
          <w:color w:val="000000"/>
        </w:rPr>
        <w:tab/>
        <w:t xml:space="preserve">At its 2016 ordinary session, ITU Council in Decision 588 concerning Headquarters Premises decided </w:t>
      </w:r>
      <w:r w:rsidRPr="001C1668">
        <w:rPr>
          <w:rFonts w:ascii="Calibri" w:hAnsi="Calibri" w:cs="TimesNewRoman,Bold"/>
          <w:i/>
          <w:color w:val="000000"/>
        </w:rPr>
        <w:t>(inter alia)</w:t>
      </w:r>
      <w:r w:rsidRPr="001C1668">
        <w:rPr>
          <w:rFonts w:ascii="Calibri" w:hAnsi="Calibri" w:cs="TimesNewRoman,Bold"/>
          <w:color w:val="000000"/>
        </w:rPr>
        <w:t xml:space="preserve"> that an advisory body of Member States would be established, to provide independent and impartial advice on the project to the Council and Secretary-General.</w:t>
      </w:r>
    </w:p>
    <w:p w14:paraId="4B8E007F" w14:textId="4F265738" w:rsidR="001F48EF" w:rsidRPr="001C1668" w:rsidRDefault="001F48EF" w:rsidP="004F7916">
      <w:pPr>
        <w:tabs>
          <w:tab w:val="left" w:pos="794"/>
          <w:tab w:val="left" w:pos="1191"/>
          <w:tab w:val="left" w:pos="1588"/>
          <w:tab w:val="left" w:pos="1985"/>
        </w:tabs>
        <w:overflowPunct w:val="0"/>
        <w:autoSpaceDE w:val="0"/>
        <w:autoSpaceDN w:val="0"/>
        <w:adjustRightInd w:val="0"/>
        <w:spacing w:before="120"/>
        <w:jc w:val="both"/>
        <w:textAlignment w:val="baseline"/>
        <w:rPr>
          <w:rFonts w:ascii="Calibri" w:hAnsi="Calibri" w:cs="TimesNewRoman"/>
          <w:color w:val="000000"/>
        </w:rPr>
      </w:pPr>
      <w:r w:rsidRPr="001C1668">
        <w:rPr>
          <w:rFonts w:ascii="Calibri" w:hAnsi="Calibri" w:cs="TimesNewRoman"/>
          <w:color w:val="000000"/>
        </w:rPr>
        <w:t>1.2</w:t>
      </w:r>
      <w:r w:rsidRPr="001C1668">
        <w:rPr>
          <w:rFonts w:ascii="Calibri" w:hAnsi="Calibri" w:cs="TimesNewRoman"/>
          <w:color w:val="000000"/>
        </w:rPr>
        <w:tab/>
        <w:t xml:space="preserve">Council 2016 approved document </w:t>
      </w:r>
      <w:hyperlink r:id="rId18" w:history="1">
        <w:r w:rsidRPr="001C1668">
          <w:rPr>
            <w:rFonts w:ascii="Calibri" w:hAnsi="Calibri" w:cs="TimesNewRoman"/>
            <w:color w:val="0000FF"/>
            <w:u w:val="single"/>
          </w:rPr>
          <w:t>C16/107Rev.1</w:t>
        </w:r>
      </w:hyperlink>
      <w:r w:rsidRPr="001C1668">
        <w:rPr>
          <w:rFonts w:ascii="Calibri" w:hAnsi="Calibri" w:cs="TimesNewRoman"/>
          <w:color w:val="000000"/>
        </w:rPr>
        <w:t xml:space="preserve">, Proposal for Governance Structure for ITU Premises Project, though with the names of the proposed governance groups to be changed. </w:t>
      </w:r>
    </w:p>
    <w:p w14:paraId="21B5DF81" w14:textId="77777777" w:rsidR="001F48EF" w:rsidRPr="001C1668" w:rsidRDefault="001F48EF" w:rsidP="001F48EF">
      <w:pPr>
        <w:tabs>
          <w:tab w:val="left" w:pos="794"/>
          <w:tab w:val="left" w:pos="1191"/>
          <w:tab w:val="left" w:pos="1588"/>
          <w:tab w:val="left" w:pos="1985"/>
        </w:tabs>
        <w:overflowPunct w:val="0"/>
        <w:autoSpaceDE w:val="0"/>
        <w:autoSpaceDN w:val="0"/>
        <w:adjustRightInd w:val="0"/>
        <w:spacing w:before="120"/>
        <w:jc w:val="both"/>
        <w:textAlignment w:val="baseline"/>
        <w:rPr>
          <w:rFonts w:ascii="Calibri" w:hAnsi="Calibri" w:cs="TimesNewRoman"/>
          <w:color w:val="000000"/>
        </w:rPr>
      </w:pPr>
      <w:r w:rsidRPr="001C1668">
        <w:rPr>
          <w:rFonts w:ascii="Calibri" w:hAnsi="Calibri" w:cs="TimesNewRoman"/>
          <w:color w:val="000000"/>
        </w:rPr>
        <w:t>1.3</w:t>
      </w:r>
      <w:r w:rsidRPr="001C1668">
        <w:rPr>
          <w:rFonts w:ascii="Calibri" w:hAnsi="Calibri" w:cs="TimesNewRoman"/>
          <w:color w:val="000000"/>
        </w:rPr>
        <w:tab/>
        <w:t xml:space="preserve">It is proposed to name the advisory body of Member States on the Premises Project the “Member States’ Advisory Group (MSAG)”. </w:t>
      </w:r>
    </w:p>
    <w:p w14:paraId="594C29C2" w14:textId="77777777" w:rsidR="001F48EF" w:rsidRPr="001C1668" w:rsidRDefault="001F48EF" w:rsidP="001F48EF">
      <w:pPr>
        <w:adjustRightInd w:val="0"/>
        <w:snapToGrid w:val="0"/>
        <w:spacing w:before="360" w:after="120"/>
        <w:rPr>
          <w:rFonts w:ascii="Calibri" w:hAnsi="Calibri"/>
          <w:b/>
        </w:rPr>
      </w:pPr>
      <w:r w:rsidRPr="001C1668">
        <w:rPr>
          <w:rFonts w:ascii="Calibri" w:hAnsi="Calibri"/>
          <w:b/>
        </w:rPr>
        <w:t xml:space="preserve">2 </w:t>
      </w:r>
      <w:r w:rsidRPr="001C1668">
        <w:rPr>
          <w:rFonts w:ascii="Calibri" w:hAnsi="Calibri"/>
          <w:b/>
        </w:rPr>
        <w:tab/>
        <w:t xml:space="preserve">Purpose of MSAG </w:t>
      </w:r>
    </w:p>
    <w:p w14:paraId="59EAE5C5" w14:textId="77777777" w:rsidR="001F48EF" w:rsidRDefault="001F48EF" w:rsidP="001F48EF">
      <w:pPr>
        <w:tabs>
          <w:tab w:val="left" w:pos="794"/>
          <w:tab w:val="left" w:pos="1191"/>
          <w:tab w:val="left" w:pos="1588"/>
          <w:tab w:val="left" w:pos="1985"/>
        </w:tabs>
        <w:overflowPunct w:val="0"/>
        <w:autoSpaceDE w:val="0"/>
        <w:autoSpaceDN w:val="0"/>
        <w:adjustRightInd w:val="0"/>
        <w:spacing w:before="120" w:after="120"/>
        <w:jc w:val="both"/>
        <w:textAlignment w:val="baseline"/>
        <w:rPr>
          <w:rFonts w:ascii="Calibri" w:hAnsi="Calibri" w:cs="TimesNewRoman"/>
          <w:color w:val="000000"/>
        </w:rPr>
      </w:pPr>
      <w:r w:rsidRPr="001C1668">
        <w:rPr>
          <w:rFonts w:ascii="Calibri" w:hAnsi="Calibri" w:cs="TimesNewRoman"/>
          <w:color w:val="000000"/>
        </w:rPr>
        <w:t>In accordance with the best practice guidance from the UN Joint Inspection Unit, and at the request of Member States, MSAG will assist in ensuring that:</w:t>
      </w:r>
    </w:p>
    <w:p w14:paraId="237D9ECB" w14:textId="77777777" w:rsidR="001F48EF" w:rsidRPr="001C1668" w:rsidRDefault="001F48EF" w:rsidP="001F48EF">
      <w:pPr>
        <w:numPr>
          <w:ilvl w:val="0"/>
          <w:numId w:val="3"/>
        </w:numPr>
        <w:pBdr>
          <w:top w:val="single" w:sz="4" w:space="1" w:color="auto"/>
          <w:left w:val="single" w:sz="4" w:space="4" w:color="auto"/>
          <w:bottom w:val="single" w:sz="4" w:space="1" w:color="auto"/>
          <w:right w:val="single" w:sz="4" w:space="4" w:color="auto"/>
        </w:pBdr>
        <w:tabs>
          <w:tab w:val="left" w:pos="794"/>
          <w:tab w:val="left" w:pos="1191"/>
          <w:tab w:val="left" w:pos="1588"/>
          <w:tab w:val="left" w:pos="1985"/>
        </w:tabs>
        <w:overflowPunct w:val="0"/>
        <w:autoSpaceDE w:val="0"/>
        <w:autoSpaceDN w:val="0"/>
        <w:adjustRightInd w:val="0"/>
        <w:spacing w:before="120" w:after="120"/>
        <w:ind w:left="714" w:hanging="357"/>
        <w:contextualSpacing/>
        <w:jc w:val="both"/>
        <w:textAlignment w:val="baseline"/>
        <w:rPr>
          <w:rFonts w:ascii="Calibri" w:hAnsi="Calibri" w:cs="TimesNewRoman"/>
          <w:color w:val="000000"/>
        </w:rPr>
      </w:pPr>
      <w:r w:rsidRPr="001C1668">
        <w:rPr>
          <w:rFonts w:ascii="Calibri" w:hAnsi="Calibri" w:cs="TimesNewRoman"/>
          <w:color w:val="000000"/>
        </w:rPr>
        <w:t xml:space="preserve">ITU Member States exercise a monitoring and oversight role with regard to the ITU HQ Premises Project; </w:t>
      </w:r>
    </w:p>
    <w:p w14:paraId="25419EA0" w14:textId="77777777" w:rsidR="001F48EF" w:rsidRPr="001C1668" w:rsidRDefault="001F48EF" w:rsidP="001F48EF">
      <w:pPr>
        <w:numPr>
          <w:ilvl w:val="0"/>
          <w:numId w:val="3"/>
        </w:numPr>
        <w:pBdr>
          <w:top w:val="single" w:sz="4" w:space="1" w:color="auto"/>
          <w:left w:val="single" w:sz="4" w:space="4" w:color="auto"/>
          <w:bottom w:val="single" w:sz="4" w:space="1" w:color="auto"/>
          <w:right w:val="single" w:sz="4" w:space="4" w:color="auto"/>
        </w:pBdr>
        <w:tabs>
          <w:tab w:val="left" w:pos="794"/>
          <w:tab w:val="left" w:pos="1191"/>
          <w:tab w:val="left" w:pos="1588"/>
          <w:tab w:val="left" w:pos="1985"/>
        </w:tabs>
        <w:overflowPunct w:val="0"/>
        <w:autoSpaceDE w:val="0"/>
        <w:autoSpaceDN w:val="0"/>
        <w:adjustRightInd w:val="0"/>
        <w:spacing w:before="120" w:after="120"/>
        <w:ind w:left="714" w:hanging="357"/>
        <w:contextualSpacing/>
        <w:jc w:val="both"/>
        <w:textAlignment w:val="baseline"/>
        <w:rPr>
          <w:rFonts w:ascii="Calibri" w:hAnsi="Calibri" w:cs="TimesNewRoman"/>
          <w:color w:val="000000"/>
        </w:rPr>
      </w:pPr>
      <w:bookmarkStart w:id="9" w:name="_GoBack"/>
      <w:bookmarkEnd w:id="9"/>
      <w:r w:rsidRPr="001C1668">
        <w:rPr>
          <w:rFonts w:ascii="Calibri" w:hAnsi="Calibri" w:cs="TimesNewRoman"/>
          <w:color w:val="000000"/>
        </w:rPr>
        <w:t>the design and implementation of the Project meets the needs and goals of Member States and those of the Union.</w:t>
      </w:r>
    </w:p>
    <w:p w14:paraId="616F2189" w14:textId="77777777" w:rsidR="001F48EF" w:rsidRPr="001C1668" w:rsidRDefault="001F48EF" w:rsidP="001F48EF">
      <w:pPr>
        <w:adjustRightInd w:val="0"/>
        <w:snapToGrid w:val="0"/>
        <w:spacing w:before="360" w:after="120"/>
        <w:rPr>
          <w:rFonts w:ascii="Calibri" w:hAnsi="Calibri"/>
          <w:b/>
        </w:rPr>
      </w:pPr>
      <w:r w:rsidRPr="001C1668">
        <w:rPr>
          <w:rFonts w:ascii="Calibri" w:hAnsi="Calibri"/>
          <w:b/>
        </w:rPr>
        <w:t xml:space="preserve">3 </w:t>
      </w:r>
      <w:r w:rsidRPr="001C1668">
        <w:rPr>
          <w:rFonts w:ascii="Calibri" w:hAnsi="Calibri"/>
          <w:b/>
        </w:rPr>
        <w:tab/>
        <w:t xml:space="preserve">Role of MSAG </w:t>
      </w:r>
    </w:p>
    <w:p w14:paraId="7F66748F" w14:textId="77777777" w:rsidR="001F48EF" w:rsidRPr="001C1668" w:rsidRDefault="001F48EF" w:rsidP="001F48EF">
      <w:pPr>
        <w:tabs>
          <w:tab w:val="left" w:pos="794"/>
          <w:tab w:val="left" w:pos="1191"/>
          <w:tab w:val="left" w:pos="1588"/>
          <w:tab w:val="left" w:pos="1985"/>
        </w:tabs>
        <w:overflowPunct w:val="0"/>
        <w:autoSpaceDE w:val="0"/>
        <w:autoSpaceDN w:val="0"/>
        <w:adjustRightInd w:val="0"/>
        <w:spacing w:before="120"/>
        <w:jc w:val="both"/>
        <w:textAlignment w:val="baseline"/>
        <w:rPr>
          <w:rFonts w:ascii="Calibri" w:hAnsi="Calibri" w:cs="TimesNewRoman"/>
          <w:color w:val="000000"/>
        </w:rPr>
      </w:pPr>
      <w:r w:rsidRPr="001C1668">
        <w:rPr>
          <w:rFonts w:ascii="Calibri" w:hAnsi="Calibri" w:cs="TimesNewRoman"/>
          <w:color w:val="000000"/>
        </w:rPr>
        <w:t>3.1</w:t>
      </w:r>
      <w:r w:rsidRPr="001C1668">
        <w:rPr>
          <w:rFonts w:ascii="Calibri" w:hAnsi="Calibri" w:cs="TimesNewRoman"/>
          <w:color w:val="000000"/>
        </w:rPr>
        <w:tab/>
        <w:t>MSAG has been established to provide Member States with an opportunity to have their interests represented during the ITU HQ Premises Project in a focussed, inclusive and structured manner.  It will ensure the process is open, transparent and representative of the interests of all the Member States of the Union.</w:t>
      </w:r>
    </w:p>
    <w:p w14:paraId="18929274" w14:textId="77777777" w:rsidR="001F48EF" w:rsidRPr="001C1668" w:rsidRDefault="001F48EF" w:rsidP="001F48EF">
      <w:pPr>
        <w:tabs>
          <w:tab w:val="left" w:pos="794"/>
          <w:tab w:val="left" w:pos="1191"/>
          <w:tab w:val="left" w:pos="1588"/>
          <w:tab w:val="left" w:pos="1985"/>
        </w:tabs>
        <w:overflowPunct w:val="0"/>
        <w:autoSpaceDE w:val="0"/>
        <w:autoSpaceDN w:val="0"/>
        <w:adjustRightInd w:val="0"/>
        <w:spacing w:before="120"/>
        <w:jc w:val="both"/>
        <w:textAlignment w:val="baseline"/>
        <w:rPr>
          <w:rFonts w:ascii="Calibri" w:hAnsi="Calibri" w:cs="TimesNewRoman"/>
          <w:color w:val="000000"/>
        </w:rPr>
      </w:pPr>
      <w:r w:rsidRPr="001C1668">
        <w:rPr>
          <w:rFonts w:ascii="Calibri" w:hAnsi="Calibri"/>
          <w:color w:val="000000"/>
        </w:rPr>
        <w:t>3.2</w:t>
      </w:r>
      <w:r w:rsidRPr="001C1668">
        <w:rPr>
          <w:rFonts w:ascii="Calibri" w:hAnsi="Calibri"/>
          <w:color w:val="000000"/>
        </w:rPr>
        <w:tab/>
        <w:t>MSAG will make recommendations and provides general advice on the main aspects of the Project to the Council and to the Secretary-General.</w:t>
      </w:r>
    </w:p>
    <w:p w14:paraId="4A093366" w14:textId="77777777" w:rsidR="001F48EF" w:rsidRPr="001C1668" w:rsidRDefault="001F48EF" w:rsidP="001F48EF">
      <w:pPr>
        <w:tabs>
          <w:tab w:val="left" w:pos="794"/>
          <w:tab w:val="left" w:pos="1191"/>
          <w:tab w:val="left" w:pos="1588"/>
          <w:tab w:val="left" w:pos="1985"/>
        </w:tabs>
        <w:overflowPunct w:val="0"/>
        <w:autoSpaceDE w:val="0"/>
        <w:autoSpaceDN w:val="0"/>
        <w:adjustRightInd w:val="0"/>
        <w:spacing w:before="120"/>
        <w:jc w:val="both"/>
        <w:textAlignment w:val="baseline"/>
        <w:rPr>
          <w:rFonts w:ascii="Calibri" w:hAnsi="Calibri" w:cs="TimesNewRoman"/>
          <w:color w:val="000000"/>
        </w:rPr>
      </w:pPr>
      <w:r w:rsidRPr="001C1668">
        <w:rPr>
          <w:rFonts w:ascii="Calibri" w:hAnsi="Calibri" w:cs="TimesNewRoman"/>
          <w:color w:val="000000"/>
        </w:rPr>
        <w:t>3.3</w:t>
      </w:r>
      <w:r w:rsidRPr="001C1668">
        <w:rPr>
          <w:rFonts w:ascii="Calibri" w:hAnsi="Calibri" w:cs="TimesNewRoman"/>
          <w:color w:val="000000"/>
        </w:rPr>
        <w:tab/>
        <w:t xml:space="preserve">Input will flow from MSAG to the ITU Project Management Team (PMT) throughout the planning and implementation processes in the form of information, feedback, and recommendations which will be considered by the PMT in developing and implementing the Project.  Additionally, MSAG will be instrumental in advising the PMT on issues requiring broader engagement of Member States, in particular relating to issues with significant implication on the project budget and the time lines. </w:t>
      </w:r>
    </w:p>
    <w:p w14:paraId="5E059FED" w14:textId="77777777" w:rsidR="001F48EF" w:rsidRPr="001C1668" w:rsidRDefault="001F48EF" w:rsidP="001F48EF">
      <w:pPr>
        <w:tabs>
          <w:tab w:val="left" w:pos="794"/>
          <w:tab w:val="left" w:pos="1191"/>
          <w:tab w:val="left" w:pos="1588"/>
          <w:tab w:val="left" w:pos="1985"/>
        </w:tabs>
        <w:overflowPunct w:val="0"/>
        <w:autoSpaceDE w:val="0"/>
        <w:autoSpaceDN w:val="0"/>
        <w:adjustRightInd w:val="0"/>
        <w:spacing w:before="120"/>
        <w:jc w:val="both"/>
        <w:textAlignment w:val="baseline"/>
        <w:rPr>
          <w:rFonts w:ascii="Calibri" w:hAnsi="Calibri" w:cs="TimesNewRoman"/>
          <w:color w:val="000000"/>
        </w:rPr>
      </w:pPr>
      <w:r w:rsidRPr="001C1668">
        <w:rPr>
          <w:rFonts w:ascii="Calibri" w:hAnsi="Calibri" w:cs="TimesNewRoman"/>
          <w:color w:val="000000"/>
        </w:rPr>
        <w:t>3.4</w:t>
      </w:r>
      <w:r w:rsidRPr="001C1668">
        <w:rPr>
          <w:rFonts w:ascii="Calibri" w:hAnsi="Calibri" w:cs="TimesNewRoman"/>
          <w:color w:val="000000"/>
        </w:rPr>
        <w:tab/>
        <w:t xml:space="preserve">MSAG is an advisory body; it does not have decision making authority. Responsibility for decisions and Project implementation as appropriate remains with the Secretary-General. </w:t>
      </w:r>
    </w:p>
    <w:p w14:paraId="18D53911" w14:textId="77777777" w:rsidR="001F48EF" w:rsidRDefault="001F48EF" w:rsidP="001F48EF">
      <w:pPr>
        <w:rPr>
          <w:rFonts w:ascii="Calibri" w:hAnsi="Calibri"/>
          <w:b/>
        </w:rPr>
      </w:pPr>
      <w:r>
        <w:rPr>
          <w:rFonts w:ascii="Calibri" w:hAnsi="Calibri"/>
          <w:b/>
        </w:rPr>
        <w:br w:type="page"/>
      </w:r>
    </w:p>
    <w:p w14:paraId="46FAFF37" w14:textId="77777777" w:rsidR="001F48EF" w:rsidRPr="001C1668" w:rsidRDefault="001F48EF" w:rsidP="001F48EF">
      <w:pPr>
        <w:adjustRightInd w:val="0"/>
        <w:snapToGrid w:val="0"/>
        <w:spacing w:before="360" w:after="120"/>
        <w:rPr>
          <w:rFonts w:ascii="Calibri" w:hAnsi="Calibri"/>
          <w:b/>
        </w:rPr>
      </w:pPr>
      <w:r w:rsidRPr="001C1668">
        <w:rPr>
          <w:rFonts w:ascii="Calibri" w:hAnsi="Calibri"/>
          <w:b/>
        </w:rPr>
        <w:lastRenderedPageBreak/>
        <w:t xml:space="preserve">4 </w:t>
      </w:r>
      <w:r w:rsidRPr="001C1668">
        <w:rPr>
          <w:rFonts w:ascii="Calibri" w:hAnsi="Calibri"/>
          <w:b/>
        </w:rPr>
        <w:tab/>
        <w:t xml:space="preserve">Duties of MSAG </w:t>
      </w:r>
    </w:p>
    <w:p w14:paraId="261DCA1B" w14:textId="77777777" w:rsidR="001F48EF" w:rsidRPr="001C1668" w:rsidRDefault="001F48EF" w:rsidP="001F48EF">
      <w:pPr>
        <w:numPr>
          <w:ilvl w:val="0"/>
          <w:numId w:val="2"/>
        </w:numPr>
        <w:tabs>
          <w:tab w:val="left" w:pos="794"/>
          <w:tab w:val="left" w:pos="1191"/>
          <w:tab w:val="left" w:pos="1588"/>
          <w:tab w:val="left" w:pos="1985"/>
        </w:tabs>
        <w:overflowPunct w:val="0"/>
        <w:autoSpaceDE w:val="0"/>
        <w:autoSpaceDN w:val="0"/>
        <w:adjustRightInd w:val="0"/>
        <w:spacing w:before="120"/>
        <w:contextualSpacing/>
        <w:jc w:val="both"/>
        <w:textAlignment w:val="baseline"/>
        <w:rPr>
          <w:rFonts w:ascii="Calibri" w:hAnsi="Calibri" w:cs="TimesNewRoman"/>
          <w:color w:val="000000"/>
        </w:rPr>
      </w:pPr>
      <w:r w:rsidRPr="001C1668">
        <w:rPr>
          <w:rFonts w:ascii="Calibri" w:hAnsi="Calibri" w:cs="TimesNewRoman"/>
          <w:color w:val="000000"/>
        </w:rPr>
        <w:t xml:space="preserve">To hold its own meetings, and to meet with the PMT as appropriate, to review and monitor the various stages of the design, construction and renovation process; </w:t>
      </w:r>
    </w:p>
    <w:p w14:paraId="5FDF4194" w14:textId="77777777" w:rsidR="001F48EF" w:rsidRPr="001C1668" w:rsidRDefault="001F48EF" w:rsidP="001F48EF">
      <w:pPr>
        <w:numPr>
          <w:ilvl w:val="0"/>
          <w:numId w:val="2"/>
        </w:numPr>
        <w:tabs>
          <w:tab w:val="left" w:pos="794"/>
          <w:tab w:val="left" w:pos="1191"/>
          <w:tab w:val="left" w:pos="1588"/>
          <w:tab w:val="left" w:pos="1985"/>
        </w:tabs>
        <w:overflowPunct w:val="0"/>
        <w:autoSpaceDE w:val="0"/>
        <w:autoSpaceDN w:val="0"/>
        <w:adjustRightInd w:val="0"/>
        <w:ind w:left="714" w:hanging="357"/>
        <w:textAlignment w:val="baseline"/>
        <w:rPr>
          <w:rFonts w:ascii="Calibri" w:hAnsi="Calibri"/>
          <w:color w:val="000000"/>
        </w:rPr>
      </w:pPr>
      <w:r w:rsidRPr="001C1668">
        <w:rPr>
          <w:rFonts w:ascii="Calibri" w:hAnsi="Calibri" w:cs="TimesNewRoman"/>
          <w:color w:val="000000"/>
        </w:rPr>
        <w:t xml:space="preserve">To provide general advice and recommendations, as necessary and appropriate, on the implementation of the Project, </w:t>
      </w:r>
      <w:r w:rsidRPr="001C1668">
        <w:rPr>
          <w:rFonts w:ascii="Calibri" w:hAnsi="Calibri"/>
          <w:color w:val="000000"/>
        </w:rPr>
        <w:t>with the aim of ensuring adherence to timeline and budget provisions;</w:t>
      </w:r>
      <w:r>
        <w:rPr>
          <w:rFonts w:ascii="Calibri" w:hAnsi="Calibri"/>
          <w:color w:val="000000"/>
        </w:rPr>
        <w:t xml:space="preserve"> </w:t>
      </w:r>
    </w:p>
    <w:p w14:paraId="12E3A774" w14:textId="77777777" w:rsidR="001F48EF" w:rsidRPr="001C1668" w:rsidRDefault="001F48EF" w:rsidP="001F48EF">
      <w:pPr>
        <w:numPr>
          <w:ilvl w:val="0"/>
          <w:numId w:val="2"/>
        </w:numPr>
        <w:tabs>
          <w:tab w:val="left" w:pos="794"/>
          <w:tab w:val="left" w:pos="1191"/>
          <w:tab w:val="left" w:pos="1588"/>
          <w:tab w:val="left" w:pos="1985"/>
        </w:tabs>
        <w:overflowPunct w:val="0"/>
        <w:autoSpaceDE w:val="0"/>
        <w:autoSpaceDN w:val="0"/>
        <w:adjustRightInd w:val="0"/>
        <w:spacing w:before="120"/>
        <w:contextualSpacing/>
        <w:jc w:val="both"/>
        <w:textAlignment w:val="baseline"/>
        <w:rPr>
          <w:rFonts w:ascii="Calibri" w:hAnsi="Calibri" w:cs="TimesNewRoman"/>
          <w:color w:val="000000"/>
        </w:rPr>
      </w:pPr>
      <w:r w:rsidRPr="001C1668">
        <w:rPr>
          <w:rFonts w:ascii="Calibri" w:hAnsi="Calibri" w:cs="TimesNewRoman"/>
          <w:color w:val="000000"/>
        </w:rPr>
        <w:t xml:space="preserve">To advise the PMT on the best avenues for: broad Member States engagement and communication of critical Project information; </w:t>
      </w:r>
    </w:p>
    <w:p w14:paraId="429BDB11" w14:textId="77777777" w:rsidR="001F48EF" w:rsidRPr="001C1668" w:rsidRDefault="001F48EF" w:rsidP="001F48EF">
      <w:pPr>
        <w:numPr>
          <w:ilvl w:val="0"/>
          <w:numId w:val="2"/>
        </w:numPr>
        <w:tabs>
          <w:tab w:val="left" w:pos="794"/>
          <w:tab w:val="left" w:pos="1191"/>
          <w:tab w:val="left" w:pos="1588"/>
          <w:tab w:val="left" w:pos="1985"/>
        </w:tabs>
        <w:overflowPunct w:val="0"/>
        <w:autoSpaceDE w:val="0"/>
        <w:autoSpaceDN w:val="0"/>
        <w:adjustRightInd w:val="0"/>
        <w:spacing w:before="120"/>
        <w:contextualSpacing/>
        <w:jc w:val="both"/>
        <w:textAlignment w:val="baseline"/>
        <w:rPr>
          <w:rFonts w:ascii="Calibri" w:hAnsi="Calibri" w:cs="TimesNewRoman"/>
          <w:color w:val="000000"/>
        </w:rPr>
      </w:pPr>
      <w:r w:rsidRPr="001C1668">
        <w:rPr>
          <w:rFonts w:ascii="Calibri" w:hAnsi="Calibri" w:cs="TimesNewRoman"/>
          <w:color w:val="000000"/>
        </w:rPr>
        <w:t>MSAG Members to liaise with other Member States of their respective regions and ensure their interests are well represented.</w:t>
      </w:r>
      <w:r>
        <w:rPr>
          <w:rFonts w:ascii="Calibri" w:hAnsi="Calibri" w:cs="TimesNewRoman"/>
          <w:color w:val="000000"/>
        </w:rPr>
        <w:t xml:space="preserve"> </w:t>
      </w:r>
    </w:p>
    <w:p w14:paraId="702FF16A" w14:textId="77777777" w:rsidR="001F48EF" w:rsidRPr="001C1668" w:rsidRDefault="001F48EF" w:rsidP="001F48EF">
      <w:pPr>
        <w:adjustRightInd w:val="0"/>
        <w:snapToGrid w:val="0"/>
        <w:spacing w:before="360" w:after="120"/>
        <w:rPr>
          <w:rFonts w:ascii="Calibri" w:hAnsi="Calibri"/>
          <w:b/>
        </w:rPr>
      </w:pPr>
      <w:r w:rsidRPr="001C1668">
        <w:rPr>
          <w:rFonts w:ascii="Calibri" w:hAnsi="Calibri"/>
          <w:b/>
        </w:rPr>
        <w:t xml:space="preserve">5 </w:t>
      </w:r>
      <w:r w:rsidRPr="001C1668">
        <w:rPr>
          <w:rFonts w:ascii="Calibri" w:hAnsi="Calibri"/>
          <w:b/>
        </w:rPr>
        <w:tab/>
        <w:t xml:space="preserve">Membership </w:t>
      </w:r>
    </w:p>
    <w:p w14:paraId="7A4D7254" w14:textId="77777777" w:rsidR="001F48EF" w:rsidRPr="001C1668" w:rsidRDefault="001F48EF" w:rsidP="001F48EF">
      <w:pPr>
        <w:tabs>
          <w:tab w:val="left" w:pos="794"/>
          <w:tab w:val="left" w:pos="1191"/>
          <w:tab w:val="left" w:pos="1588"/>
          <w:tab w:val="left" w:pos="1985"/>
        </w:tabs>
        <w:overflowPunct w:val="0"/>
        <w:autoSpaceDE w:val="0"/>
        <w:autoSpaceDN w:val="0"/>
        <w:adjustRightInd w:val="0"/>
        <w:spacing w:before="120"/>
        <w:jc w:val="both"/>
        <w:textAlignment w:val="baseline"/>
        <w:rPr>
          <w:rFonts w:ascii="Calibri" w:hAnsi="Calibri" w:cs="TimesNewRoman"/>
          <w:color w:val="000000"/>
        </w:rPr>
      </w:pPr>
      <w:r w:rsidRPr="001C1668">
        <w:rPr>
          <w:rFonts w:ascii="Calibri" w:hAnsi="Calibri" w:cs="TimesNewRoman"/>
          <w:color w:val="000000"/>
        </w:rPr>
        <w:t>5.1</w:t>
      </w:r>
      <w:r w:rsidRPr="001C1668">
        <w:rPr>
          <w:rFonts w:ascii="Calibri" w:hAnsi="Calibri" w:cs="TimesNewRoman"/>
          <w:color w:val="000000"/>
        </w:rPr>
        <w:tab/>
        <w:t xml:space="preserve">Membership of MSAG comprises a representative of a Member State from each of the ITU Regions. </w:t>
      </w:r>
      <w:r>
        <w:rPr>
          <w:rFonts w:ascii="Calibri" w:hAnsi="Calibri" w:cs="TimesNewRoman"/>
          <w:color w:val="000000"/>
        </w:rPr>
        <w:t>Regions</w:t>
      </w:r>
      <w:r w:rsidRPr="001C1668">
        <w:rPr>
          <w:rFonts w:ascii="Calibri" w:hAnsi="Calibri" w:cs="TimesNewRoman"/>
          <w:color w:val="000000"/>
        </w:rPr>
        <w:t xml:space="preserve"> may </w:t>
      </w:r>
      <w:r>
        <w:rPr>
          <w:rFonts w:ascii="Calibri" w:hAnsi="Calibri" w:cs="TimesNewRoman"/>
          <w:color w:val="000000"/>
        </w:rPr>
        <w:t>also propose</w:t>
      </w:r>
      <w:r w:rsidRPr="001C1668">
        <w:rPr>
          <w:rFonts w:ascii="Calibri" w:hAnsi="Calibri" w:cs="TimesNewRoman"/>
          <w:color w:val="000000"/>
        </w:rPr>
        <w:t xml:space="preserve"> an alternate </w:t>
      </w:r>
      <w:r>
        <w:rPr>
          <w:rFonts w:ascii="Calibri" w:hAnsi="Calibri" w:cs="TimesNewRoman"/>
          <w:color w:val="000000"/>
        </w:rPr>
        <w:t>representative</w:t>
      </w:r>
      <w:r w:rsidRPr="001C1668">
        <w:rPr>
          <w:rFonts w:ascii="Calibri" w:hAnsi="Calibri" w:cs="TimesNewRoman"/>
          <w:color w:val="000000"/>
        </w:rPr>
        <w:t xml:space="preserve">. Those </w:t>
      </w:r>
      <w:r>
        <w:rPr>
          <w:rFonts w:ascii="Calibri" w:hAnsi="Calibri" w:cs="TimesNewRoman"/>
          <w:color w:val="000000"/>
        </w:rPr>
        <w:t>r</w:t>
      </w:r>
      <w:r w:rsidRPr="001C1668">
        <w:rPr>
          <w:rFonts w:ascii="Calibri" w:hAnsi="Calibri" w:cs="TimesNewRoman"/>
          <w:color w:val="000000"/>
        </w:rPr>
        <w:t>epresentatives proposed for nomination will be confirmed by the Secretary-General</w:t>
      </w:r>
      <w:r>
        <w:rPr>
          <w:rFonts w:ascii="Calibri" w:hAnsi="Calibri" w:cs="TimesNewRoman"/>
          <w:color w:val="000000"/>
        </w:rPr>
        <w:t xml:space="preserve"> as Members</w:t>
      </w:r>
      <w:r w:rsidRPr="001C1668">
        <w:rPr>
          <w:rFonts w:ascii="Calibri" w:hAnsi="Calibri" w:cs="TimesNewRoman"/>
          <w:color w:val="000000"/>
        </w:rPr>
        <w:t xml:space="preserve">. </w:t>
      </w:r>
    </w:p>
    <w:p w14:paraId="0828066B" w14:textId="77777777" w:rsidR="001F48EF" w:rsidRPr="001C1668" w:rsidRDefault="001F48EF" w:rsidP="001F48EF">
      <w:pPr>
        <w:tabs>
          <w:tab w:val="left" w:pos="794"/>
          <w:tab w:val="left" w:pos="1191"/>
          <w:tab w:val="left" w:pos="1588"/>
          <w:tab w:val="left" w:pos="1985"/>
        </w:tabs>
        <w:overflowPunct w:val="0"/>
        <w:autoSpaceDE w:val="0"/>
        <w:autoSpaceDN w:val="0"/>
        <w:adjustRightInd w:val="0"/>
        <w:spacing w:before="120"/>
        <w:jc w:val="both"/>
        <w:textAlignment w:val="baseline"/>
        <w:outlineLvl w:val="0"/>
        <w:rPr>
          <w:rFonts w:ascii="Calibri" w:hAnsi="Calibri" w:cs="TimesNewRoman"/>
          <w:color w:val="000000"/>
        </w:rPr>
      </w:pPr>
      <w:r w:rsidRPr="001C1668">
        <w:rPr>
          <w:rFonts w:ascii="Calibri" w:hAnsi="Calibri" w:cs="TimesNewRoman"/>
          <w:color w:val="000000"/>
        </w:rPr>
        <w:t>5.2</w:t>
      </w:r>
      <w:r w:rsidRPr="001C1668">
        <w:rPr>
          <w:rFonts w:ascii="Calibri" w:hAnsi="Calibri" w:cs="TimesNewRoman"/>
          <w:color w:val="000000"/>
        </w:rPr>
        <w:tab/>
        <w:t xml:space="preserve">ITU secretariat will provide support, including the secretariat of MSAG. </w:t>
      </w:r>
    </w:p>
    <w:p w14:paraId="028ADAC4" w14:textId="77777777" w:rsidR="001F48EF" w:rsidRDefault="001F48EF" w:rsidP="001F48EF">
      <w:pPr>
        <w:tabs>
          <w:tab w:val="left" w:pos="794"/>
          <w:tab w:val="left" w:pos="1191"/>
          <w:tab w:val="left" w:pos="1588"/>
          <w:tab w:val="left" w:pos="1985"/>
        </w:tabs>
        <w:overflowPunct w:val="0"/>
        <w:autoSpaceDE w:val="0"/>
        <w:autoSpaceDN w:val="0"/>
        <w:adjustRightInd w:val="0"/>
        <w:spacing w:before="120"/>
        <w:jc w:val="both"/>
        <w:textAlignment w:val="baseline"/>
        <w:rPr>
          <w:rFonts w:ascii="Calibri" w:hAnsi="Calibri"/>
          <w:color w:val="000000"/>
        </w:rPr>
      </w:pPr>
      <w:r w:rsidRPr="001C1668">
        <w:rPr>
          <w:rFonts w:ascii="Calibri" w:hAnsi="Calibri"/>
          <w:color w:val="000000"/>
        </w:rPr>
        <w:t>5.3</w:t>
      </w:r>
      <w:r w:rsidRPr="001C1668">
        <w:rPr>
          <w:rFonts w:ascii="Calibri" w:hAnsi="Calibri"/>
          <w:color w:val="000000"/>
        </w:rPr>
        <w:tab/>
        <w:t xml:space="preserve">Each </w:t>
      </w:r>
      <w:r>
        <w:rPr>
          <w:rFonts w:ascii="Calibri" w:hAnsi="Calibri"/>
          <w:color w:val="000000"/>
        </w:rPr>
        <w:t>M</w:t>
      </w:r>
      <w:r w:rsidRPr="001C1668">
        <w:rPr>
          <w:rFonts w:ascii="Calibri" w:hAnsi="Calibri"/>
          <w:color w:val="000000"/>
        </w:rPr>
        <w:t xml:space="preserve">ember will serve in their personal capacity. If a </w:t>
      </w:r>
      <w:r>
        <w:rPr>
          <w:rFonts w:ascii="Calibri" w:hAnsi="Calibri"/>
          <w:color w:val="000000"/>
        </w:rPr>
        <w:t>M</w:t>
      </w:r>
      <w:r w:rsidRPr="001C1668">
        <w:rPr>
          <w:rFonts w:ascii="Calibri" w:hAnsi="Calibri"/>
          <w:color w:val="000000"/>
        </w:rPr>
        <w:t xml:space="preserve">ember withdraws from MSAG, or is unable to continue being part of it, the alternate </w:t>
      </w:r>
      <w:r>
        <w:rPr>
          <w:rFonts w:ascii="Calibri" w:hAnsi="Calibri"/>
          <w:color w:val="000000"/>
        </w:rPr>
        <w:t>M</w:t>
      </w:r>
      <w:r w:rsidRPr="001C1668">
        <w:rPr>
          <w:rFonts w:ascii="Calibri" w:hAnsi="Calibri"/>
          <w:color w:val="000000"/>
        </w:rPr>
        <w:t xml:space="preserve">ember will take their place and a new alternate </w:t>
      </w:r>
      <w:r>
        <w:rPr>
          <w:rFonts w:ascii="Calibri" w:hAnsi="Calibri"/>
          <w:color w:val="000000"/>
        </w:rPr>
        <w:t>M</w:t>
      </w:r>
      <w:r w:rsidRPr="001C1668">
        <w:rPr>
          <w:rFonts w:ascii="Calibri" w:hAnsi="Calibri"/>
          <w:color w:val="000000"/>
        </w:rPr>
        <w:t xml:space="preserve">ember for that region will be nominated in due course. </w:t>
      </w:r>
    </w:p>
    <w:p w14:paraId="23F744E8" w14:textId="77777777" w:rsidR="001F48EF" w:rsidRPr="001C1668" w:rsidRDefault="001F48EF" w:rsidP="001F48EF">
      <w:pPr>
        <w:tabs>
          <w:tab w:val="left" w:pos="794"/>
          <w:tab w:val="left" w:pos="1191"/>
          <w:tab w:val="left" w:pos="1588"/>
          <w:tab w:val="left" w:pos="1985"/>
        </w:tabs>
        <w:overflowPunct w:val="0"/>
        <w:autoSpaceDE w:val="0"/>
        <w:autoSpaceDN w:val="0"/>
        <w:adjustRightInd w:val="0"/>
        <w:spacing w:before="120"/>
        <w:jc w:val="both"/>
        <w:textAlignment w:val="baseline"/>
        <w:rPr>
          <w:rFonts w:ascii="Calibri" w:hAnsi="Calibri"/>
          <w:color w:val="000000"/>
        </w:rPr>
      </w:pPr>
      <w:r>
        <w:rPr>
          <w:rFonts w:ascii="Calibri" w:hAnsi="Calibri"/>
          <w:color w:val="000000"/>
        </w:rPr>
        <w:t>5.4</w:t>
      </w:r>
      <w:r>
        <w:rPr>
          <w:rFonts w:ascii="Calibri" w:hAnsi="Calibri"/>
          <w:color w:val="000000"/>
        </w:rPr>
        <w:tab/>
        <w:t xml:space="preserve">Members may invite their personal support and their technical experts to MSAG meetings, to attend under a strict duty of confidentiality in all MSAG matters. </w:t>
      </w:r>
    </w:p>
    <w:p w14:paraId="601B387F" w14:textId="77777777" w:rsidR="001F48EF" w:rsidRPr="001C1668" w:rsidRDefault="001F48EF" w:rsidP="001F48EF">
      <w:pPr>
        <w:tabs>
          <w:tab w:val="left" w:pos="794"/>
          <w:tab w:val="left" w:pos="1191"/>
          <w:tab w:val="left" w:pos="1588"/>
          <w:tab w:val="left" w:pos="1985"/>
        </w:tabs>
        <w:overflowPunct w:val="0"/>
        <w:autoSpaceDE w:val="0"/>
        <w:autoSpaceDN w:val="0"/>
        <w:adjustRightInd w:val="0"/>
        <w:spacing w:before="120"/>
        <w:jc w:val="both"/>
        <w:textAlignment w:val="baseline"/>
        <w:outlineLvl w:val="0"/>
        <w:rPr>
          <w:rFonts w:ascii="Calibri" w:hAnsi="Calibri"/>
          <w:color w:val="000000"/>
        </w:rPr>
      </w:pPr>
      <w:r w:rsidRPr="001C1668">
        <w:rPr>
          <w:rFonts w:ascii="Calibri" w:hAnsi="Calibri"/>
          <w:color w:val="000000"/>
        </w:rPr>
        <w:t>5.</w:t>
      </w:r>
      <w:r>
        <w:rPr>
          <w:rFonts w:ascii="Calibri" w:hAnsi="Calibri"/>
          <w:color w:val="000000"/>
        </w:rPr>
        <w:t>5</w:t>
      </w:r>
      <w:r w:rsidRPr="001C1668">
        <w:rPr>
          <w:rFonts w:ascii="Calibri" w:hAnsi="Calibri"/>
          <w:color w:val="000000"/>
        </w:rPr>
        <w:tab/>
        <w:t>Gender balance will be given due consideration.</w:t>
      </w:r>
    </w:p>
    <w:p w14:paraId="0F53442B" w14:textId="77777777" w:rsidR="001F48EF" w:rsidRPr="001C1668" w:rsidRDefault="001F48EF" w:rsidP="001F48EF">
      <w:pPr>
        <w:adjustRightInd w:val="0"/>
        <w:snapToGrid w:val="0"/>
        <w:spacing w:before="360" w:after="120"/>
        <w:rPr>
          <w:rFonts w:ascii="Calibri" w:hAnsi="Calibri"/>
          <w:b/>
        </w:rPr>
      </w:pPr>
      <w:r w:rsidRPr="001C1668">
        <w:rPr>
          <w:rFonts w:ascii="Calibri" w:hAnsi="Calibri"/>
          <w:b/>
        </w:rPr>
        <w:t xml:space="preserve">6 </w:t>
      </w:r>
      <w:r w:rsidRPr="001C1668">
        <w:rPr>
          <w:rFonts w:ascii="Calibri" w:hAnsi="Calibri"/>
          <w:b/>
        </w:rPr>
        <w:tab/>
        <w:t xml:space="preserve">Conditions of Membership </w:t>
      </w:r>
    </w:p>
    <w:p w14:paraId="086AEBE8" w14:textId="77777777" w:rsidR="001F48EF" w:rsidRPr="001C1668" w:rsidRDefault="001F48EF" w:rsidP="001F48EF">
      <w:pPr>
        <w:tabs>
          <w:tab w:val="left" w:pos="794"/>
          <w:tab w:val="left" w:pos="1191"/>
          <w:tab w:val="left" w:pos="1588"/>
          <w:tab w:val="left" w:pos="1985"/>
        </w:tabs>
        <w:overflowPunct w:val="0"/>
        <w:autoSpaceDE w:val="0"/>
        <w:autoSpaceDN w:val="0"/>
        <w:adjustRightInd w:val="0"/>
        <w:spacing w:before="120"/>
        <w:jc w:val="both"/>
        <w:textAlignment w:val="baseline"/>
        <w:rPr>
          <w:rFonts w:ascii="Calibri" w:hAnsi="Calibri"/>
          <w:color w:val="000000"/>
        </w:rPr>
      </w:pPr>
      <w:r w:rsidRPr="001C1668">
        <w:rPr>
          <w:rFonts w:ascii="Calibri" w:hAnsi="Calibri"/>
          <w:color w:val="000000"/>
        </w:rPr>
        <w:t>6.1</w:t>
      </w:r>
      <w:r w:rsidRPr="001C1668">
        <w:rPr>
          <w:rFonts w:ascii="Calibri" w:hAnsi="Calibri"/>
          <w:color w:val="000000"/>
        </w:rPr>
        <w:tab/>
        <w:t xml:space="preserve">MSAG </w:t>
      </w:r>
      <w:r>
        <w:rPr>
          <w:rFonts w:ascii="Calibri" w:hAnsi="Calibri"/>
          <w:color w:val="000000"/>
        </w:rPr>
        <w:t>M</w:t>
      </w:r>
      <w:r w:rsidRPr="001C1668">
        <w:rPr>
          <w:rFonts w:ascii="Calibri" w:hAnsi="Calibri"/>
          <w:color w:val="000000"/>
        </w:rPr>
        <w:t>embers will be appointed to serve for a term of at least two years. Efficiency might be maximized if members include the necessary know-how for large scale construction projects. Members will not receive any allowance or remuneration from ITU, from any of the contractors involved in the Project, or any other person or entity, in relation to their service on MSAG.</w:t>
      </w:r>
    </w:p>
    <w:p w14:paraId="08E8E54C" w14:textId="77777777" w:rsidR="001F48EF" w:rsidRPr="001C1668" w:rsidRDefault="001F48EF" w:rsidP="001F48EF">
      <w:pPr>
        <w:tabs>
          <w:tab w:val="left" w:pos="794"/>
          <w:tab w:val="left" w:pos="1191"/>
          <w:tab w:val="left" w:pos="1588"/>
          <w:tab w:val="left" w:pos="1985"/>
        </w:tabs>
        <w:overflowPunct w:val="0"/>
        <w:autoSpaceDE w:val="0"/>
        <w:autoSpaceDN w:val="0"/>
        <w:adjustRightInd w:val="0"/>
        <w:spacing w:before="120"/>
        <w:jc w:val="both"/>
        <w:textAlignment w:val="baseline"/>
        <w:rPr>
          <w:rFonts w:ascii="Calibri" w:hAnsi="Calibri" w:cs="TimesNewRoman"/>
          <w:color w:val="000000"/>
        </w:rPr>
      </w:pPr>
      <w:r w:rsidRPr="001C1668">
        <w:rPr>
          <w:rFonts w:ascii="Calibri" w:hAnsi="Calibri"/>
          <w:color w:val="000000"/>
        </w:rPr>
        <w:t>6.2</w:t>
      </w:r>
      <w:r w:rsidRPr="001C1668">
        <w:rPr>
          <w:rFonts w:ascii="Calibri" w:hAnsi="Calibri"/>
          <w:color w:val="000000"/>
        </w:rPr>
        <w:tab/>
        <w:t xml:space="preserve">Prior to confirmation by the Secretary-General of their appointment as MSAG </w:t>
      </w:r>
      <w:r>
        <w:rPr>
          <w:rFonts w:ascii="Calibri" w:hAnsi="Calibri"/>
          <w:color w:val="000000"/>
        </w:rPr>
        <w:t>M</w:t>
      </w:r>
      <w:r w:rsidRPr="001C1668">
        <w:rPr>
          <w:rFonts w:ascii="Calibri" w:hAnsi="Calibri"/>
          <w:color w:val="000000"/>
        </w:rPr>
        <w:t>embers, nominees shall be required to complete an ITU Declaration of Interests form</w:t>
      </w:r>
      <w:r>
        <w:rPr>
          <w:rFonts w:ascii="Calibri" w:hAnsi="Calibri"/>
          <w:color w:val="000000"/>
        </w:rPr>
        <w:t xml:space="preserve"> (to be reviewed by the Secretary-General who may refer to the Chair of Council as appropriate)</w:t>
      </w:r>
      <w:r w:rsidRPr="001C1668">
        <w:rPr>
          <w:rFonts w:ascii="Calibri" w:hAnsi="Calibri"/>
          <w:color w:val="000000"/>
        </w:rPr>
        <w:t xml:space="preserve">. </w:t>
      </w:r>
    </w:p>
    <w:p w14:paraId="69B1490F" w14:textId="77777777" w:rsidR="001F48EF" w:rsidRPr="001C1668" w:rsidRDefault="001F48EF" w:rsidP="001F48EF">
      <w:pPr>
        <w:adjustRightInd w:val="0"/>
        <w:snapToGrid w:val="0"/>
        <w:spacing w:before="360" w:after="120"/>
        <w:rPr>
          <w:rFonts w:ascii="Calibri" w:hAnsi="Calibri"/>
          <w:b/>
        </w:rPr>
      </w:pPr>
      <w:r w:rsidRPr="001C1668">
        <w:rPr>
          <w:rFonts w:ascii="Calibri" w:hAnsi="Calibri"/>
          <w:b/>
        </w:rPr>
        <w:t>7</w:t>
      </w:r>
      <w:r w:rsidRPr="001C1668">
        <w:rPr>
          <w:rFonts w:ascii="Calibri" w:hAnsi="Calibri"/>
          <w:b/>
        </w:rPr>
        <w:tab/>
        <w:t>Method of Work</w:t>
      </w:r>
    </w:p>
    <w:p w14:paraId="514CA3FB" w14:textId="77777777" w:rsidR="001F48EF" w:rsidRPr="001C1668" w:rsidRDefault="001F48EF" w:rsidP="001F48EF">
      <w:pPr>
        <w:numPr>
          <w:ilvl w:val="0"/>
          <w:numId w:val="2"/>
        </w:numPr>
        <w:tabs>
          <w:tab w:val="left" w:pos="794"/>
          <w:tab w:val="left" w:pos="1191"/>
          <w:tab w:val="left" w:pos="1588"/>
          <w:tab w:val="left" w:pos="1985"/>
        </w:tabs>
        <w:overflowPunct w:val="0"/>
        <w:autoSpaceDE w:val="0"/>
        <w:autoSpaceDN w:val="0"/>
        <w:adjustRightInd w:val="0"/>
        <w:spacing w:before="120"/>
        <w:contextualSpacing/>
        <w:jc w:val="both"/>
        <w:textAlignment w:val="baseline"/>
        <w:rPr>
          <w:rFonts w:ascii="Calibri" w:hAnsi="Calibri" w:cs="TimesNewRoman"/>
          <w:color w:val="000000"/>
        </w:rPr>
      </w:pPr>
      <w:r w:rsidRPr="001C1668">
        <w:rPr>
          <w:rFonts w:ascii="Calibri" w:hAnsi="Calibri" w:cs="TimesNewRoman"/>
          <w:color w:val="000000"/>
        </w:rPr>
        <w:t>The Chair of MSAG will be elected from among its members for a two-year term;</w:t>
      </w:r>
    </w:p>
    <w:p w14:paraId="043BC4BB" w14:textId="77777777" w:rsidR="001F48EF" w:rsidRPr="001C1668" w:rsidRDefault="001F48EF" w:rsidP="001F48EF">
      <w:pPr>
        <w:numPr>
          <w:ilvl w:val="0"/>
          <w:numId w:val="2"/>
        </w:numPr>
        <w:tabs>
          <w:tab w:val="left" w:pos="794"/>
          <w:tab w:val="left" w:pos="1191"/>
          <w:tab w:val="left" w:pos="1588"/>
          <w:tab w:val="left" w:pos="1985"/>
        </w:tabs>
        <w:overflowPunct w:val="0"/>
        <w:autoSpaceDE w:val="0"/>
        <w:autoSpaceDN w:val="0"/>
        <w:adjustRightInd w:val="0"/>
        <w:spacing w:before="120"/>
        <w:contextualSpacing/>
        <w:jc w:val="both"/>
        <w:textAlignment w:val="baseline"/>
        <w:rPr>
          <w:rFonts w:ascii="Calibri" w:hAnsi="Calibri" w:cs="TimesNewRoman"/>
          <w:color w:val="000000"/>
        </w:rPr>
      </w:pPr>
      <w:r w:rsidRPr="001C1668">
        <w:rPr>
          <w:rFonts w:ascii="Calibri" w:hAnsi="Calibri" w:cs="TimesNewRoman"/>
          <w:color w:val="000000"/>
        </w:rPr>
        <w:t xml:space="preserve">The alternate </w:t>
      </w:r>
      <w:r>
        <w:rPr>
          <w:rFonts w:ascii="Calibri" w:hAnsi="Calibri" w:cs="TimesNewRoman"/>
          <w:color w:val="000000"/>
        </w:rPr>
        <w:t>M</w:t>
      </w:r>
      <w:r w:rsidRPr="001C1668">
        <w:rPr>
          <w:rFonts w:ascii="Calibri" w:hAnsi="Calibri" w:cs="TimesNewRoman"/>
          <w:color w:val="000000"/>
        </w:rPr>
        <w:t xml:space="preserve">ember from each region may be present at a meeting as </w:t>
      </w:r>
      <w:r>
        <w:rPr>
          <w:rFonts w:ascii="Calibri" w:hAnsi="Calibri" w:cs="TimesNewRoman"/>
          <w:color w:val="000000"/>
        </w:rPr>
        <w:t xml:space="preserve">a </w:t>
      </w:r>
      <w:r w:rsidRPr="001C1668">
        <w:rPr>
          <w:rFonts w:ascii="Calibri" w:hAnsi="Calibri" w:cs="TimesNewRoman"/>
          <w:color w:val="000000"/>
        </w:rPr>
        <w:t>non-participating observer</w:t>
      </w:r>
      <w:r>
        <w:rPr>
          <w:rFonts w:ascii="Calibri" w:hAnsi="Calibri" w:cs="TimesNewRoman"/>
          <w:color w:val="000000"/>
        </w:rPr>
        <w:t>, who will also complete an ITU Declaration &amp; Statement of Private, Financial and Other Interests form</w:t>
      </w:r>
      <w:r w:rsidRPr="001C1668">
        <w:rPr>
          <w:rFonts w:ascii="Calibri" w:hAnsi="Calibri" w:cs="TimesNewRoman"/>
          <w:color w:val="000000"/>
        </w:rPr>
        <w:t>;</w:t>
      </w:r>
    </w:p>
    <w:p w14:paraId="03F6E6AB" w14:textId="77777777" w:rsidR="001F48EF" w:rsidRPr="001C1668" w:rsidRDefault="001F48EF" w:rsidP="001F48EF">
      <w:pPr>
        <w:numPr>
          <w:ilvl w:val="0"/>
          <w:numId w:val="2"/>
        </w:numPr>
        <w:tabs>
          <w:tab w:val="left" w:pos="794"/>
          <w:tab w:val="left" w:pos="1191"/>
          <w:tab w:val="left" w:pos="1588"/>
          <w:tab w:val="left" w:pos="1985"/>
        </w:tabs>
        <w:overflowPunct w:val="0"/>
        <w:autoSpaceDE w:val="0"/>
        <w:autoSpaceDN w:val="0"/>
        <w:adjustRightInd w:val="0"/>
        <w:spacing w:before="120"/>
        <w:contextualSpacing/>
        <w:jc w:val="both"/>
        <w:textAlignment w:val="baseline"/>
        <w:rPr>
          <w:rFonts w:ascii="Calibri" w:hAnsi="Calibri" w:cs="TimesNewRoman"/>
          <w:color w:val="000000"/>
        </w:rPr>
      </w:pPr>
      <w:r w:rsidRPr="001C1668">
        <w:rPr>
          <w:rFonts w:ascii="Calibri" w:hAnsi="Calibri" w:cs="TimesNewRoman"/>
          <w:color w:val="000000"/>
        </w:rPr>
        <w:t>Meetings shall be held as a minimum twice-yearly, or as agreed to by MSAG taking account of the Project requirements. Meeting</w:t>
      </w:r>
      <w:r>
        <w:rPr>
          <w:rFonts w:ascii="Calibri" w:hAnsi="Calibri" w:cs="TimesNewRoman"/>
          <w:color w:val="000000"/>
        </w:rPr>
        <w:t>s</w:t>
      </w:r>
      <w:r w:rsidRPr="001C1668">
        <w:rPr>
          <w:rFonts w:ascii="Calibri" w:hAnsi="Calibri" w:cs="TimesNewRoman"/>
          <w:color w:val="000000"/>
        </w:rPr>
        <w:t xml:space="preserve"> may be virtual or face-to-face in Geneva. Remote participation will be made available;</w:t>
      </w:r>
    </w:p>
    <w:p w14:paraId="31FBF275" w14:textId="77777777" w:rsidR="001F48EF" w:rsidRPr="001C1668" w:rsidRDefault="001F48EF" w:rsidP="001F48EF">
      <w:pPr>
        <w:numPr>
          <w:ilvl w:val="0"/>
          <w:numId w:val="2"/>
        </w:numPr>
        <w:tabs>
          <w:tab w:val="left" w:pos="794"/>
          <w:tab w:val="left" w:pos="1191"/>
          <w:tab w:val="left" w:pos="1588"/>
          <w:tab w:val="left" w:pos="1985"/>
        </w:tabs>
        <w:overflowPunct w:val="0"/>
        <w:autoSpaceDE w:val="0"/>
        <w:autoSpaceDN w:val="0"/>
        <w:adjustRightInd w:val="0"/>
        <w:spacing w:before="120"/>
        <w:contextualSpacing/>
        <w:jc w:val="both"/>
        <w:textAlignment w:val="baseline"/>
        <w:rPr>
          <w:rFonts w:ascii="Calibri" w:hAnsi="Calibri" w:cs="TimesNewRoman"/>
          <w:color w:val="000000"/>
        </w:rPr>
      </w:pPr>
      <w:r w:rsidRPr="001C1668">
        <w:rPr>
          <w:rFonts w:ascii="Calibri" w:hAnsi="Calibri" w:cs="TimesNewRoman"/>
          <w:color w:val="000000"/>
        </w:rPr>
        <w:t>MSAG Chair or the Secretary-General may invite other observers or technical experts to MSAG meetings</w:t>
      </w:r>
      <w:r>
        <w:rPr>
          <w:rFonts w:ascii="Calibri" w:hAnsi="Calibri" w:cs="TimesNewRoman"/>
          <w:color w:val="000000"/>
        </w:rPr>
        <w:t>, who will also compete an ITU Declaration &amp; Statement of Private, Financial and Other Interests form</w:t>
      </w:r>
      <w:r w:rsidRPr="001C1668">
        <w:rPr>
          <w:rFonts w:ascii="Calibri" w:hAnsi="Calibri" w:cs="TimesNewRoman"/>
          <w:color w:val="000000"/>
        </w:rPr>
        <w:t xml:space="preserve">; </w:t>
      </w:r>
    </w:p>
    <w:p w14:paraId="29913F28" w14:textId="77777777" w:rsidR="001F48EF" w:rsidRPr="001C1668" w:rsidRDefault="001F48EF" w:rsidP="001F48EF">
      <w:pPr>
        <w:numPr>
          <w:ilvl w:val="0"/>
          <w:numId w:val="2"/>
        </w:numPr>
        <w:tabs>
          <w:tab w:val="left" w:pos="794"/>
          <w:tab w:val="left" w:pos="1191"/>
          <w:tab w:val="left" w:pos="1588"/>
          <w:tab w:val="left" w:pos="1985"/>
        </w:tabs>
        <w:overflowPunct w:val="0"/>
        <w:autoSpaceDE w:val="0"/>
        <w:autoSpaceDN w:val="0"/>
        <w:adjustRightInd w:val="0"/>
        <w:spacing w:before="120"/>
        <w:contextualSpacing/>
        <w:jc w:val="both"/>
        <w:textAlignment w:val="baseline"/>
        <w:rPr>
          <w:rFonts w:ascii="Calibri" w:hAnsi="Calibri" w:cs="TimesNewRoman"/>
          <w:color w:val="000000"/>
        </w:rPr>
      </w:pPr>
      <w:r w:rsidRPr="001C1668">
        <w:rPr>
          <w:rFonts w:ascii="Calibri" w:hAnsi="Calibri" w:cs="TimesNewRoman"/>
          <w:color w:val="000000"/>
        </w:rPr>
        <w:lastRenderedPageBreak/>
        <w:t>MSAG will aim to make recommendations and provide advice on the basis of consensus. If consensus on a given point cannot be achieved, a majority and minority view will be noted in MSAG reports;</w:t>
      </w:r>
    </w:p>
    <w:p w14:paraId="4430B467" w14:textId="77777777" w:rsidR="001F48EF" w:rsidRPr="001C1668" w:rsidRDefault="001F48EF" w:rsidP="001F48EF">
      <w:pPr>
        <w:numPr>
          <w:ilvl w:val="0"/>
          <w:numId w:val="2"/>
        </w:numPr>
        <w:tabs>
          <w:tab w:val="left" w:pos="794"/>
          <w:tab w:val="left" w:pos="1191"/>
          <w:tab w:val="left" w:pos="1588"/>
          <w:tab w:val="left" w:pos="1985"/>
        </w:tabs>
        <w:overflowPunct w:val="0"/>
        <w:autoSpaceDE w:val="0"/>
        <w:autoSpaceDN w:val="0"/>
        <w:adjustRightInd w:val="0"/>
        <w:spacing w:before="120"/>
        <w:contextualSpacing/>
        <w:jc w:val="both"/>
        <w:textAlignment w:val="baseline"/>
        <w:rPr>
          <w:rFonts w:ascii="Calibri" w:hAnsi="Calibri" w:cs="TimesNewRoman"/>
          <w:color w:val="000000"/>
        </w:rPr>
      </w:pPr>
      <w:r w:rsidRPr="001C1668">
        <w:rPr>
          <w:rFonts w:ascii="Calibri" w:hAnsi="Calibri" w:cs="TimesNewRoman"/>
          <w:color w:val="000000"/>
        </w:rPr>
        <w:t xml:space="preserve">Meetings will be conducted in English; </w:t>
      </w:r>
    </w:p>
    <w:p w14:paraId="1B85A937" w14:textId="77777777" w:rsidR="001F48EF" w:rsidRPr="001C1668" w:rsidRDefault="001F48EF" w:rsidP="001F48EF">
      <w:pPr>
        <w:numPr>
          <w:ilvl w:val="0"/>
          <w:numId w:val="2"/>
        </w:numPr>
        <w:tabs>
          <w:tab w:val="left" w:pos="794"/>
          <w:tab w:val="left" w:pos="1191"/>
          <w:tab w:val="left" w:pos="1588"/>
          <w:tab w:val="left" w:pos="1985"/>
        </w:tabs>
        <w:overflowPunct w:val="0"/>
        <w:autoSpaceDE w:val="0"/>
        <w:autoSpaceDN w:val="0"/>
        <w:adjustRightInd w:val="0"/>
        <w:spacing w:before="120"/>
        <w:contextualSpacing/>
        <w:jc w:val="both"/>
        <w:textAlignment w:val="baseline"/>
        <w:rPr>
          <w:rFonts w:ascii="Calibri" w:hAnsi="Calibri" w:cs="TimesNewRoman"/>
          <w:color w:val="000000"/>
        </w:rPr>
      </w:pPr>
      <w:r w:rsidRPr="001C1668">
        <w:rPr>
          <w:rFonts w:ascii="Calibri" w:hAnsi="Calibri" w:cs="TimesNewRoman"/>
          <w:color w:val="000000"/>
        </w:rPr>
        <w:t xml:space="preserve">A written summary of discussions and comments from each meeting will be prepared by the </w:t>
      </w:r>
      <w:r>
        <w:rPr>
          <w:rFonts w:ascii="Calibri" w:hAnsi="Calibri" w:cs="TimesNewRoman"/>
          <w:color w:val="000000"/>
        </w:rPr>
        <w:t>S</w:t>
      </w:r>
      <w:r w:rsidRPr="001C1668">
        <w:rPr>
          <w:rFonts w:ascii="Calibri" w:hAnsi="Calibri" w:cs="TimesNewRoman"/>
          <w:color w:val="000000"/>
        </w:rPr>
        <w:t xml:space="preserve">ecretariat for approval by MSAG. The summary report of the recommendations and advice provided at each MSAG meeting will be made available by the Secretary-General to the Council. </w:t>
      </w:r>
    </w:p>
    <w:p w14:paraId="71B955A1" w14:textId="77777777" w:rsidR="001F48EF" w:rsidRDefault="001F48EF" w:rsidP="001F48EF">
      <w:pPr>
        <w:rPr>
          <w:b/>
        </w:rPr>
      </w:pPr>
    </w:p>
    <w:p w14:paraId="1500AFDC" w14:textId="7E79963D" w:rsidR="007C0EDB" w:rsidRPr="004F7916" w:rsidRDefault="004F7916" w:rsidP="004F7916">
      <w:pPr>
        <w:spacing w:before="840"/>
        <w:jc w:val="center"/>
        <w:rPr>
          <w:rFonts w:asciiTheme="minorHAnsi" w:hAnsiTheme="minorHAnsi"/>
          <w:u w:val="single"/>
        </w:rPr>
      </w:pPr>
      <w:r w:rsidRPr="004F7916">
        <w:rPr>
          <w:rFonts w:asciiTheme="minorHAnsi" w:hAnsiTheme="minorHAnsi"/>
          <w:u w:val="single"/>
        </w:rPr>
        <w:t>                                                </w:t>
      </w:r>
    </w:p>
    <w:sectPr w:rsidR="007C0EDB" w:rsidRPr="004F7916" w:rsidSect="004D1851">
      <w:head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98C2E" w14:textId="77777777" w:rsidR="005946AC" w:rsidRDefault="005946AC">
      <w:r>
        <w:separator/>
      </w:r>
    </w:p>
  </w:endnote>
  <w:endnote w:type="continuationSeparator" w:id="0">
    <w:p w14:paraId="693AB540" w14:textId="77777777" w:rsidR="005946AC" w:rsidRDefault="0059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NewRoman">
    <w:altName w:val="Calibri"/>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auto"/>
    <w:pitch w:val="variable"/>
    <w:sig w:usb0="00000003" w:usb1="00000000" w:usb2="00000000" w:usb3="00000000" w:csb0="00000001" w:csb1="00000000"/>
  </w:font>
  <w:font w:name="TimesNewRoman,Bold">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642AB" w14:textId="77777777" w:rsidR="00322D0D" w:rsidRPr="005D021A" w:rsidRDefault="00322D0D">
    <w:pPr>
      <w:spacing w:after="120"/>
      <w:jc w:val="center"/>
      <w:rPr>
        <w:rFonts w:asciiTheme="minorHAnsi" w:hAnsiTheme="minorHAnsi"/>
      </w:rPr>
    </w:pPr>
    <w:r w:rsidRPr="005D021A">
      <w:rPr>
        <w:rFonts w:asciiTheme="minorHAnsi" w:hAnsiTheme="minorHAnsi"/>
      </w:rPr>
      <w:t xml:space="preserve">• </w:t>
    </w:r>
    <w:hyperlink r:id="rId1" w:history="1">
      <w:r w:rsidRPr="005D021A">
        <w:rPr>
          <w:rStyle w:val="Hyperlink"/>
          <w:rFonts w:asciiTheme="minorHAnsi" w:hAnsiTheme="minorHAnsi"/>
        </w:rPr>
        <w:t>http://www.itu.int/council</w:t>
      </w:r>
    </w:hyperlink>
    <w:r w:rsidRPr="005D021A">
      <w:rPr>
        <w:rFonts w:asciiTheme="minorHAnsi" w:hAnsiTheme="minorHAns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5684D" w14:textId="77777777" w:rsidR="005946AC" w:rsidRDefault="005946AC">
      <w:r>
        <w:t>____________________</w:t>
      </w:r>
    </w:p>
  </w:footnote>
  <w:footnote w:type="continuationSeparator" w:id="0">
    <w:p w14:paraId="4584644F" w14:textId="77777777" w:rsidR="005946AC" w:rsidRDefault="00594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396C2" w14:textId="58CD0AFB" w:rsidR="00322D0D" w:rsidRDefault="006535F1" w:rsidP="00CE433C">
    <w:pPr>
      <w:pStyle w:val="Header"/>
    </w:pPr>
    <w:r>
      <w:fldChar w:fldCharType="begin"/>
    </w:r>
    <w:r>
      <w:instrText>PAGE</w:instrText>
    </w:r>
    <w:r>
      <w:fldChar w:fldCharType="separate"/>
    </w:r>
    <w:r w:rsidR="006323C1">
      <w:rPr>
        <w:noProof/>
      </w:rPr>
      <w:t>7</w:t>
    </w:r>
    <w:r>
      <w:rPr>
        <w:noProof/>
      </w:rPr>
      <w:fldChar w:fldCharType="end"/>
    </w:r>
  </w:p>
  <w:p w14:paraId="0D2B4EAC" w14:textId="2C34BC88" w:rsidR="00322D0D" w:rsidRPr="00172252" w:rsidRDefault="00214B33" w:rsidP="00762498">
    <w:pPr>
      <w:pStyle w:val="Header"/>
    </w:pPr>
    <w:r w:rsidRPr="00172252">
      <w:t>C17/</w:t>
    </w:r>
    <w:r w:rsidR="00762498">
      <w:t>99</w:t>
    </w:r>
    <w:r w:rsidRPr="00172252">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6A97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9C13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3699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6658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BEB9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9629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D82E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200C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3C05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868C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179FE"/>
    <w:multiLevelType w:val="hybridMultilevel"/>
    <w:tmpl w:val="F24842B0"/>
    <w:lvl w:ilvl="0" w:tplc="661A53A2">
      <w:numFmt w:val="bullet"/>
      <w:lvlText w:val="•"/>
      <w:lvlJc w:val="left"/>
      <w:pPr>
        <w:ind w:left="720" w:hanging="360"/>
      </w:pPr>
      <w:rPr>
        <w:rFonts w:ascii="TimesNewRoman" w:eastAsiaTheme="minorEastAsia" w:hAnsi="TimesNewRoman" w:cs="TimesNew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943AC4"/>
    <w:multiLevelType w:val="hybridMultilevel"/>
    <w:tmpl w:val="66702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B33"/>
    <w:rsid w:val="000210D4"/>
    <w:rsid w:val="0005597E"/>
    <w:rsid w:val="00063016"/>
    <w:rsid w:val="00066795"/>
    <w:rsid w:val="00076AF6"/>
    <w:rsid w:val="00081DDD"/>
    <w:rsid w:val="00085CF2"/>
    <w:rsid w:val="000B1705"/>
    <w:rsid w:val="000D75B2"/>
    <w:rsid w:val="001121F5"/>
    <w:rsid w:val="0012261E"/>
    <w:rsid w:val="001400DC"/>
    <w:rsid w:val="001405DB"/>
    <w:rsid w:val="00140CE1"/>
    <w:rsid w:val="00172252"/>
    <w:rsid w:val="0017539C"/>
    <w:rsid w:val="00175AC2"/>
    <w:rsid w:val="0017609F"/>
    <w:rsid w:val="0018021D"/>
    <w:rsid w:val="001815A3"/>
    <w:rsid w:val="00186D12"/>
    <w:rsid w:val="001C628E"/>
    <w:rsid w:val="001E0F7B"/>
    <w:rsid w:val="001F48EF"/>
    <w:rsid w:val="002113C1"/>
    <w:rsid w:val="002119FD"/>
    <w:rsid w:val="002130E0"/>
    <w:rsid w:val="00214B33"/>
    <w:rsid w:val="00240BFB"/>
    <w:rsid w:val="00264425"/>
    <w:rsid w:val="00265875"/>
    <w:rsid w:val="0027303B"/>
    <w:rsid w:val="0028109B"/>
    <w:rsid w:val="002B1F58"/>
    <w:rsid w:val="002C1C7A"/>
    <w:rsid w:val="002C4AAB"/>
    <w:rsid w:val="0030160F"/>
    <w:rsid w:val="0031412C"/>
    <w:rsid w:val="00317629"/>
    <w:rsid w:val="00322D0D"/>
    <w:rsid w:val="003422A9"/>
    <w:rsid w:val="00352CF6"/>
    <w:rsid w:val="00373FEE"/>
    <w:rsid w:val="00390EB3"/>
    <w:rsid w:val="003942D4"/>
    <w:rsid w:val="003958A8"/>
    <w:rsid w:val="003C2533"/>
    <w:rsid w:val="003C2898"/>
    <w:rsid w:val="003D654E"/>
    <w:rsid w:val="003E3EC4"/>
    <w:rsid w:val="003E758C"/>
    <w:rsid w:val="003F46F4"/>
    <w:rsid w:val="0040435A"/>
    <w:rsid w:val="00416A24"/>
    <w:rsid w:val="00431D9E"/>
    <w:rsid w:val="00433CE8"/>
    <w:rsid w:val="00434A5C"/>
    <w:rsid w:val="004544D9"/>
    <w:rsid w:val="00490E72"/>
    <w:rsid w:val="00491157"/>
    <w:rsid w:val="004921C8"/>
    <w:rsid w:val="004931F0"/>
    <w:rsid w:val="004D1851"/>
    <w:rsid w:val="004D599D"/>
    <w:rsid w:val="004E2EA5"/>
    <w:rsid w:val="004E3AEB"/>
    <w:rsid w:val="004F7916"/>
    <w:rsid w:val="00500006"/>
    <w:rsid w:val="0050223C"/>
    <w:rsid w:val="005243FF"/>
    <w:rsid w:val="0052591F"/>
    <w:rsid w:val="0053138C"/>
    <w:rsid w:val="00537A41"/>
    <w:rsid w:val="00564FBC"/>
    <w:rsid w:val="00582442"/>
    <w:rsid w:val="005938EF"/>
    <w:rsid w:val="005946AC"/>
    <w:rsid w:val="005B6D95"/>
    <w:rsid w:val="005D021A"/>
    <w:rsid w:val="006046C2"/>
    <w:rsid w:val="006323C1"/>
    <w:rsid w:val="00634AA9"/>
    <w:rsid w:val="00643D10"/>
    <w:rsid w:val="0064737F"/>
    <w:rsid w:val="006529F0"/>
    <w:rsid w:val="006535F1"/>
    <w:rsid w:val="0065557D"/>
    <w:rsid w:val="00662984"/>
    <w:rsid w:val="006716BB"/>
    <w:rsid w:val="006B6680"/>
    <w:rsid w:val="006B6DCC"/>
    <w:rsid w:val="006C5997"/>
    <w:rsid w:val="006C65A7"/>
    <w:rsid w:val="006E6398"/>
    <w:rsid w:val="006F5DA5"/>
    <w:rsid w:val="00702DEF"/>
    <w:rsid w:val="00706861"/>
    <w:rsid w:val="00710901"/>
    <w:rsid w:val="00722AA9"/>
    <w:rsid w:val="007463E0"/>
    <w:rsid w:val="0075051B"/>
    <w:rsid w:val="00762498"/>
    <w:rsid w:val="00794D34"/>
    <w:rsid w:val="007C09F1"/>
    <w:rsid w:val="007C0EDB"/>
    <w:rsid w:val="007E3AFD"/>
    <w:rsid w:val="0080325D"/>
    <w:rsid w:val="00813E5E"/>
    <w:rsid w:val="00830D73"/>
    <w:rsid w:val="0083581B"/>
    <w:rsid w:val="00850CC7"/>
    <w:rsid w:val="00856641"/>
    <w:rsid w:val="00864AFF"/>
    <w:rsid w:val="0088585C"/>
    <w:rsid w:val="008B3BE1"/>
    <w:rsid w:val="008B4A6A"/>
    <w:rsid w:val="008C7E27"/>
    <w:rsid w:val="008F48DF"/>
    <w:rsid w:val="008F72F1"/>
    <w:rsid w:val="00910536"/>
    <w:rsid w:val="00915B24"/>
    <w:rsid w:val="009173EF"/>
    <w:rsid w:val="00931B7E"/>
    <w:rsid w:val="00932906"/>
    <w:rsid w:val="00937DB2"/>
    <w:rsid w:val="00946E14"/>
    <w:rsid w:val="0095403E"/>
    <w:rsid w:val="00960823"/>
    <w:rsid w:val="00961B0B"/>
    <w:rsid w:val="009A3A46"/>
    <w:rsid w:val="009B0FFA"/>
    <w:rsid w:val="009B38C3"/>
    <w:rsid w:val="009C490B"/>
    <w:rsid w:val="009E17BD"/>
    <w:rsid w:val="009F5D32"/>
    <w:rsid w:val="00A04CEC"/>
    <w:rsid w:val="00A2123A"/>
    <w:rsid w:val="00A22473"/>
    <w:rsid w:val="00A24526"/>
    <w:rsid w:val="00A27F92"/>
    <w:rsid w:val="00A32257"/>
    <w:rsid w:val="00A32741"/>
    <w:rsid w:val="00A35100"/>
    <w:rsid w:val="00A36D20"/>
    <w:rsid w:val="00A414D5"/>
    <w:rsid w:val="00A55622"/>
    <w:rsid w:val="00A7056D"/>
    <w:rsid w:val="00A83502"/>
    <w:rsid w:val="00A857F8"/>
    <w:rsid w:val="00A86BBD"/>
    <w:rsid w:val="00AD15B3"/>
    <w:rsid w:val="00AE51C2"/>
    <w:rsid w:val="00AF3D91"/>
    <w:rsid w:val="00AF6E49"/>
    <w:rsid w:val="00B04A67"/>
    <w:rsid w:val="00B0583C"/>
    <w:rsid w:val="00B3788B"/>
    <w:rsid w:val="00B40A81"/>
    <w:rsid w:val="00B44910"/>
    <w:rsid w:val="00B65947"/>
    <w:rsid w:val="00B71D6C"/>
    <w:rsid w:val="00B72267"/>
    <w:rsid w:val="00B766DE"/>
    <w:rsid w:val="00B76EB6"/>
    <w:rsid w:val="00B7737B"/>
    <w:rsid w:val="00B824C8"/>
    <w:rsid w:val="00B96862"/>
    <w:rsid w:val="00BC251A"/>
    <w:rsid w:val="00BD032B"/>
    <w:rsid w:val="00BD0516"/>
    <w:rsid w:val="00BE2640"/>
    <w:rsid w:val="00C01189"/>
    <w:rsid w:val="00C14FAA"/>
    <w:rsid w:val="00C374DE"/>
    <w:rsid w:val="00C430C5"/>
    <w:rsid w:val="00C449AE"/>
    <w:rsid w:val="00C47AD4"/>
    <w:rsid w:val="00C52D81"/>
    <w:rsid w:val="00C55198"/>
    <w:rsid w:val="00C73A3F"/>
    <w:rsid w:val="00C77F4F"/>
    <w:rsid w:val="00CA0A17"/>
    <w:rsid w:val="00CA6393"/>
    <w:rsid w:val="00CB18FF"/>
    <w:rsid w:val="00CD0C08"/>
    <w:rsid w:val="00CD5644"/>
    <w:rsid w:val="00CE03FB"/>
    <w:rsid w:val="00CE433C"/>
    <w:rsid w:val="00CF33F3"/>
    <w:rsid w:val="00CF6184"/>
    <w:rsid w:val="00D06183"/>
    <w:rsid w:val="00D06A0B"/>
    <w:rsid w:val="00D120DC"/>
    <w:rsid w:val="00D200AC"/>
    <w:rsid w:val="00D22C42"/>
    <w:rsid w:val="00D269F8"/>
    <w:rsid w:val="00D65041"/>
    <w:rsid w:val="00D667B1"/>
    <w:rsid w:val="00DB384B"/>
    <w:rsid w:val="00DB630C"/>
    <w:rsid w:val="00DD3CD4"/>
    <w:rsid w:val="00DE56CA"/>
    <w:rsid w:val="00DF498F"/>
    <w:rsid w:val="00E10E80"/>
    <w:rsid w:val="00E124F0"/>
    <w:rsid w:val="00E60F04"/>
    <w:rsid w:val="00E6211B"/>
    <w:rsid w:val="00E744EA"/>
    <w:rsid w:val="00E854E4"/>
    <w:rsid w:val="00E93294"/>
    <w:rsid w:val="00EA5343"/>
    <w:rsid w:val="00EB0D6F"/>
    <w:rsid w:val="00EB2232"/>
    <w:rsid w:val="00EC5337"/>
    <w:rsid w:val="00ED752A"/>
    <w:rsid w:val="00F036FE"/>
    <w:rsid w:val="00F2150A"/>
    <w:rsid w:val="00F231D8"/>
    <w:rsid w:val="00F46B46"/>
    <w:rsid w:val="00F46C5F"/>
    <w:rsid w:val="00F71D01"/>
    <w:rsid w:val="00F723A7"/>
    <w:rsid w:val="00F73A44"/>
    <w:rsid w:val="00F83685"/>
    <w:rsid w:val="00F94A63"/>
    <w:rsid w:val="00F94CF9"/>
    <w:rsid w:val="00FA0644"/>
    <w:rsid w:val="00FA1C28"/>
    <w:rsid w:val="00FA641E"/>
    <w:rsid w:val="00FB7596"/>
    <w:rsid w:val="00FC071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DA9A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4D5"/>
    <w:rPr>
      <w:rFonts w:ascii="Times New Roman" w:hAnsi="Times New Roman"/>
      <w:sz w:val="24"/>
      <w:szCs w:val="24"/>
      <w:lang w:val="en-GB" w:eastAsia="ja-JP"/>
    </w:rPr>
  </w:style>
  <w:style w:type="paragraph" w:styleId="Heading1">
    <w:name w:val="heading 1"/>
    <w:basedOn w:val="Normal"/>
    <w:next w:val="Normal"/>
    <w:qFormat/>
    <w:rsid w:val="00813E5E"/>
    <w:pPr>
      <w:keepNext/>
      <w:keepLines/>
      <w:tabs>
        <w:tab w:val="left" w:pos="567"/>
        <w:tab w:val="left" w:pos="1134"/>
        <w:tab w:val="left" w:pos="1701"/>
        <w:tab w:val="left" w:pos="2268"/>
        <w:tab w:val="left" w:pos="2835"/>
      </w:tabs>
      <w:overflowPunct w:val="0"/>
      <w:autoSpaceDE w:val="0"/>
      <w:autoSpaceDN w:val="0"/>
      <w:adjustRightInd w:val="0"/>
      <w:spacing w:before="480"/>
      <w:ind w:left="567" w:hanging="567"/>
      <w:textAlignment w:val="baseline"/>
      <w:outlineLvl w:val="0"/>
    </w:pPr>
    <w:rPr>
      <w:rFonts w:ascii="Calibri" w:hAnsi="Calibri"/>
      <w:b/>
      <w:sz w:val="28"/>
      <w:szCs w:val="20"/>
      <w:lang w:eastAsia="en-US"/>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left" w:pos="964"/>
        <w:tab w:val="left" w:leader="dot" w:pos="8789"/>
        <w:tab w:val="right" w:pos="9639"/>
      </w:tabs>
      <w:overflowPunct w:val="0"/>
      <w:autoSpaceDE w:val="0"/>
      <w:autoSpaceDN w:val="0"/>
      <w:adjustRightInd w:val="0"/>
      <w:spacing w:before="120"/>
      <w:ind w:left="964" w:hanging="964"/>
      <w:textAlignment w:val="baseline"/>
    </w:pPr>
    <w:rPr>
      <w:rFonts w:ascii="Calibri" w:hAnsi="Calibri"/>
      <w:szCs w:val="20"/>
      <w:lang w:eastAsia="en-US"/>
    </w:rPr>
  </w:style>
  <w:style w:type="paragraph" w:styleId="TOC4">
    <w:name w:val="toc 4"/>
    <w:basedOn w:val="Normal"/>
    <w:next w:val="Normal"/>
    <w:rsid w:val="00813E5E"/>
    <w:pPr>
      <w:tabs>
        <w:tab w:val="left" w:pos="964"/>
        <w:tab w:val="left" w:pos="8789"/>
        <w:tab w:val="right" w:pos="9639"/>
      </w:tabs>
      <w:overflowPunct w:val="0"/>
      <w:autoSpaceDE w:val="0"/>
      <w:autoSpaceDN w:val="0"/>
      <w:adjustRightInd w:val="0"/>
      <w:spacing w:before="120"/>
      <w:ind w:left="964" w:hanging="964"/>
      <w:textAlignment w:val="baseline"/>
    </w:pPr>
    <w:rPr>
      <w:rFonts w:ascii="Calibri" w:hAnsi="Calibri"/>
      <w:szCs w:val="20"/>
      <w:lang w:eastAsia="en-US"/>
    </w:rPr>
  </w:style>
  <w:style w:type="paragraph" w:styleId="TOC3">
    <w:name w:val="toc 3"/>
    <w:basedOn w:val="Normal"/>
    <w:next w:val="Normal"/>
    <w:rsid w:val="00813E5E"/>
    <w:pPr>
      <w:tabs>
        <w:tab w:val="left" w:pos="964"/>
        <w:tab w:val="left" w:leader="dot" w:pos="8789"/>
        <w:tab w:val="right" w:pos="9639"/>
      </w:tabs>
      <w:overflowPunct w:val="0"/>
      <w:autoSpaceDE w:val="0"/>
      <w:autoSpaceDN w:val="0"/>
      <w:adjustRightInd w:val="0"/>
      <w:spacing w:before="120"/>
      <w:ind w:left="964" w:hanging="964"/>
      <w:textAlignment w:val="baseline"/>
    </w:pPr>
    <w:rPr>
      <w:rFonts w:ascii="Calibri" w:hAnsi="Calibri"/>
      <w:szCs w:val="20"/>
      <w:lang w:eastAsia="en-US"/>
    </w:rPr>
  </w:style>
  <w:style w:type="paragraph" w:styleId="TOC2">
    <w:name w:val="toc 2"/>
    <w:basedOn w:val="Normal"/>
    <w:next w:val="Normal"/>
    <w:rsid w:val="00813E5E"/>
    <w:pPr>
      <w:tabs>
        <w:tab w:val="left" w:pos="964"/>
        <w:tab w:val="left" w:leader="dot" w:pos="8789"/>
        <w:tab w:val="right" w:pos="9639"/>
      </w:tabs>
      <w:overflowPunct w:val="0"/>
      <w:autoSpaceDE w:val="0"/>
      <w:autoSpaceDN w:val="0"/>
      <w:adjustRightInd w:val="0"/>
      <w:spacing w:before="120"/>
      <w:ind w:left="964" w:hanging="964"/>
      <w:textAlignment w:val="baseline"/>
    </w:pPr>
    <w:rPr>
      <w:rFonts w:ascii="Calibri" w:hAnsi="Calibri"/>
      <w:szCs w:val="20"/>
      <w:lang w:eastAsia="en-US"/>
    </w:rPr>
  </w:style>
  <w:style w:type="paragraph" w:styleId="TOC1">
    <w:name w:val="toc 1"/>
    <w:basedOn w:val="Normal"/>
    <w:rsid w:val="00813E5E"/>
    <w:pPr>
      <w:tabs>
        <w:tab w:val="left" w:pos="964"/>
        <w:tab w:val="left" w:leader="dot" w:pos="8789"/>
        <w:tab w:val="right" w:pos="9639"/>
      </w:tabs>
      <w:overflowPunct w:val="0"/>
      <w:autoSpaceDE w:val="0"/>
      <w:autoSpaceDN w:val="0"/>
      <w:adjustRightInd w:val="0"/>
      <w:spacing w:before="240"/>
      <w:ind w:left="964" w:hanging="964"/>
      <w:textAlignment w:val="baseline"/>
    </w:pPr>
    <w:rPr>
      <w:rFonts w:ascii="Calibri" w:hAnsi="Calibri"/>
      <w:szCs w:val="20"/>
      <w:lang w:eastAsia="en-US"/>
    </w:rPr>
  </w:style>
  <w:style w:type="paragraph" w:styleId="TOC7">
    <w:name w:val="toc 7"/>
    <w:basedOn w:val="Normal"/>
    <w:next w:val="Normal"/>
    <w:rsid w:val="00813E5E"/>
    <w:pPr>
      <w:tabs>
        <w:tab w:val="left" w:pos="964"/>
        <w:tab w:val="left" w:leader="dot" w:pos="8789"/>
        <w:tab w:val="right" w:pos="9639"/>
      </w:tabs>
      <w:overflowPunct w:val="0"/>
      <w:autoSpaceDE w:val="0"/>
      <w:autoSpaceDN w:val="0"/>
      <w:adjustRightInd w:val="0"/>
      <w:spacing w:before="120"/>
      <w:ind w:left="964" w:hanging="964"/>
      <w:textAlignment w:val="baseline"/>
    </w:pPr>
    <w:rPr>
      <w:rFonts w:ascii="Calibri" w:hAnsi="Calibri"/>
      <w:szCs w:val="20"/>
      <w:lang w:eastAsia="en-US"/>
    </w:rPr>
  </w:style>
  <w:style w:type="paragraph" w:styleId="TOC6">
    <w:name w:val="toc 6"/>
    <w:basedOn w:val="Normal"/>
    <w:next w:val="Normal"/>
    <w:rsid w:val="00813E5E"/>
    <w:pPr>
      <w:tabs>
        <w:tab w:val="left" w:pos="964"/>
        <w:tab w:val="left" w:leader="dot" w:pos="8789"/>
        <w:tab w:val="right" w:pos="9639"/>
      </w:tabs>
      <w:overflowPunct w:val="0"/>
      <w:autoSpaceDE w:val="0"/>
      <w:autoSpaceDN w:val="0"/>
      <w:adjustRightInd w:val="0"/>
      <w:spacing w:before="120"/>
      <w:ind w:left="964" w:hanging="964"/>
      <w:textAlignment w:val="baseline"/>
    </w:pPr>
    <w:rPr>
      <w:rFonts w:ascii="Calibri" w:hAnsi="Calibri"/>
      <w:szCs w:val="20"/>
      <w:lang w:eastAsia="en-US"/>
    </w:rPr>
  </w:style>
  <w:style w:type="paragraph" w:styleId="TOC5">
    <w:name w:val="toc 5"/>
    <w:basedOn w:val="Normal"/>
    <w:next w:val="Normal"/>
    <w:rsid w:val="00813E5E"/>
    <w:pPr>
      <w:tabs>
        <w:tab w:val="left" w:pos="964"/>
        <w:tab w:val="left" w:leader="dot" w:pos="8789"/>
        <w:tab w:val="right" w:pos="9639"/>
      </w:tabs>
      <w:overflowPunct w:val="0"/>
      <w:autoSpaceDE w:val="0"/>
      <w:autoSpaceDN w:val="0"/>
      <w:adjustRightInd w:val="0"/>
      <w:spacing w:before="120"/>
      <w:ind w:left="964" w:hanging="964"/>
      <w:textAlignment w:val="baseline"/>
    </w:pPr>
    <w:rPr>
      <w:rFonts w:ascii="Calibri" w:hAnsi="Calibri"/>
      <w:szCs w:val="20"/>
      <w:lang w:eastAsia="en-US"/>
    </w:rPr>
  </w:style>
  <w:style w:type="paragraph" w:styleId="Index7">
    <w:name w:val="index 7"/>
    <w:basedOn w:val="Normal"/>
    <w:next w:val="Normal"/>
    <w:rsid w:val="004D1851"/>
    <w:pPr>
      <w:tabs>
        <w:tab w:val="left" w:pos="567"/>
        <w:tab w:val="left" w:pos="1134"/>
        <w:tab w:val="left" w:pos="1701"/>
        <w:tab w:val="left" w:pos="2268"/>
        <w:tab w:val="left" w:pos="2835"/>
      </w:tabs>
      <w:overflowPunct w:val="0"/>
      <w:autoSpaceDE w:val="0"/>
      <w:autoSpaceDN w:val="0"/>
      <w:adjustRightInd w:val="0"/>
      <w:spacing w:before="120"/>
      <w:ind w:left="1698"/>
      <w:textAlignment w:val="baseline"/>
    </w:pPr>
    <w:rPr>
      <w:rFonts w:ascii="Calibri" w:hAnsi="Calibri"/>
      <w:szCs w:val="20"/>
      <w:lang w:eastAsia="en-US"/>
    </w:rPr>
  </w:style>
  <w:style w:type="paragraph" w:styleId="Index6">
    <w:name w:val="index 6"/>
    <w:basedOn w:val="Normal"/>
    <w:next w:val="Normal"/>
    <w:rsid w:val="004D1851"/>
    <w:pPr>
      <w:tabs>
        <w:tab w:val="left" w:pos="567"/>
        <w:tab w:val="left" w:pos="1134"/>
        <w:tab w:val="left" w:pos="1701"/>
        <w:tab w:val="left" w:pos="2268"/>
        <w:tab w:val="left" w:pos="2835"/>
      </w:tabs>
      <w:overflowPunct w:val="0"/>
      <w:autoSpaceDE w:val="0"/>
      <w:autoSpaceDN w:val="0"/>
      <w:adjustRightInd w:val="0"/>
      <w:spacing w:before="120"/>
      <w:ind w:left="1415"/>
      <w:textAlignment w:val="baseline"/>
    </w:pPr>
    <w:rPr>
      <w:rFonts w:ascii="Calibri" w:hAnsi="Calibri"/>
      <w:szCs w:val="20"/>
      <w:lang w:eastAsia="en-US"/>
    </w:rPr>
  </w:style>
  <w:style w:type="paragraph" w:styleId="Index5">
    <w:name w:val="index 5"/>
    <w:basedOn w:val="Normal"/>
    <w:next w:val="Normal"/>
    <w:rsid w:val="004D1851"/>
    <w:pPr>
      <w:tabs>
        <w:tab w:val="left" w:pos="567"/>
        <w:tab w:val="left" w:pos="1134"/>
        <w:tab w:val="left" w:pos="1701"/>
        <w:tab w:val="left" w:pos="2268"/>
        <w:tab w:val="left" w:pos="2835"/>
      </w:tabs>
      <w:overflowPunct w:val="0"/>
      <w:autoSpaceDE w:val="0"/>
      <w:autoSpaceDN w:val="0"/>
      <w:adjustRightInd w:val="0"/>
      <w:spacing w:before="120"/>
      <w:ind w:left="1132"/>
      <w:textAlignment w:val="baseline"/>
    </w:pPr>
    <w:rPr>
      <w:rFonts w:ascii="Calibri" w:hAnsi="Calibri"/>
      <w:szCs w:val="20"/>
      <w:lang w:eastAsia="en-US"/>
    </w:rPr>
  </w:style>
  <w:style w:type="paragraph" w:styleId="Index4">
    <w:name w:val="index 4"/>
    <w:basedOn w:val="Normal"/>
    <w:next w:val="Normal"/>
    <w:rsid w:val="004D1851"/>
    <w:pPr>
      <w:tabs>
        <w:tab w:val="left" w:pos="567"/>
        <w:tab w:val="left" w:pos="1134"/>
        <w:tab w:val="left" w:pos="1701"/>
        <w:tab w:val="left" w:pos="2268"/>
        <w:tab w:val="left" w:pos="2835"/>
      </w:tabs>
      <w:overflowPunct w:val="0"/>
      <w:autoSpaceDE w:val="0"/>
      <w:autoSpaceDN w:val="0"/>
      <w:adjustRightInd w:val="0"/>
      <w:spacing w:before="120"/>
      <w:ind w:left="849"/>
      <w:textAlignment w:val="baseline"/>
    </w:pPr>
    <w:rPr>
      <w:rFonts w:ascii="Calibri" w:hAnsi="Calibri"/>
      <w:szCs w:val="20"/>
      <w:lang w:eastAsia="en-US"/>
    </w:rPr>
  </w:style>
  <w:style w:type="paragraph" w:styleId="Index3">
    <w:name w:val="index 3"/>
    <w:basedOn w:val="Normal"/>
    <w:next w:val="Normal"/>
    <w:rsid w:val="004D1851"/>
    <w:pPr>
      <w:tabs>
        <w:tab w:val="left" w:pos="567"/>
        <w:tab w:val="left" w:pos="1134"/>
        <w:tab w:val="left" w:pos="1701"/>
        <w:tab w:val="left" w:pos="2268"/>
        <w:tab w:val="left" w:pos="2835"/>
      </w:tabs>
      <w:overflowPunct w:val="0"/>
      <w:autoSpaceDE w:val="0"/>
      <w:autoSpaceDN w:val="0"/>
      <w:adjustRightInd w:val="0"/>
      <w:spacing w:before="120"/>
      <w:ind w:left="566"/>
      <w:textAlignment w:val="baseline"/>
    </w:pPr>
    <w:rPr>
      <w:rFonts w:ascii="Calibri" w:hAnsi="Calibri"/>
      <w:szCs w:val="20"/>
      <w:lang w:eastAsia="en-US"/>
    </w:rPr>
  </w:style>
  <w:style w:type="paragraph" w:styleId="Index2">
    <w:name w:val="index 2"/>
    <w:basedOn w:val="Normal"/>
    <w:next w:val="Normal"/>
    <w:rsid w:val="004D1851"/>
    <w:pPr>
      <w:tabs>
        <w:tab w:val="left" w:pos="567"/>
        <w:tab w:val="left" w:pos="1134"/>
        <w:tab w:val="left" w:pos="1701"/>
        <w:tab w:val="left" w:pos="2268"/>
        <w:tab w:val="left" w:pos="2835"/>
      </w:tabs>
      <w:overflowPunct w:val="0"/>
      <w:autoSpaceDE w:val="0"/>
      <w:autoSpaceDN w:val="0"/>
      <w:adjustRightInd w:val="0"/>
      <w:spacing w:before="120"/>
      <w:ind w:left="283"/>
      <w:textAlignment w:val="baseline"/>
    </w:pPr>
    <w:rPr>
      <w:rFonts w:ascii="Calibri" w:hAnsi="Calibri"/>
      <w:szCs w:val="20"/>
      <w:lang w:eastAsia="en-US"/>
    </w:rPr>
  </w:style>
  <w:style w:type="paragraph" w:styleId="Index1">
    <w:name w:val="index 1"/>
    <w:basedOn w:val="Normal"/>
    <w:next w:val="Normal"/>
    <w:rsid w:val="004D1851"/>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Cs w:val="20"/>
      <w:lang w:eastAsia="en-US"/>
    </w:rPr>
  </w:style>
  <w:style w:type="character" w:styleId="LineNumber">
    <w:name w:val="line number"/>
    <w:basedOn w:val="DefaultParagraphFont"/>
    <w:rsid w:val="004D1851"/>
  </w:style>
  <w:style w:type="paragraph" w:styleId="IndexHeading">
    <w:name w:val="index heading"/>
    <w:basedOn w:val="Normal"/>
    <w:next w:val="Index1"/>
    <w:rsid w:val="004D1851"/>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Cs w:val="20"/>
      <w:lang w:eastAsia="en-US"/>
    </w:rPr>
  </w:style>
  <w:style w:type="paragraph" w:styleId="Footer">
    <w:name w:val="footer"/>
    <w:basedOn w:val="Normal"/>
    <w:rsid w:val="00813E5E"/>
    <w:pPr>
      <w:tabs>
        <w:tab w:val="left" w:pos="5954"/>
        <w:tab w:val="right" w:pos="9639"/>
      </w:tabs>
      <w:overflowPunct w:val="0"/>
      <w:autoSpaceDE w:val="0"/>
      <w:autoSpaceDN w:val="0"/>
      <w:adjustRightInd w:val="0"/>
      <w:textAlignment w:val="baseline"/>
    </w:pPr>
    <w:rPr>
      <w:rFonts w:ascii="Calibri" w:hAnsi="Calibri"/>
      <w:caps/>
      <w:noProof/>
      <w:sz w:val="16"/>
      <w:szCs w:val="20"/>
      <w:lang w:eastAsia="en-US"/>
    </w:rPr>
  </w:style>
  <w:style w:type="paragraph" w:styleId="Header">
    <w:name w:val="header"/>
    <w:basedOn w:val="Normal"/>
    <w:rsid w:val="00813E5E"/>
    <w:pPr>
      <w:overflowPunct w:val="0"/>
      <w:autoSpaceDE w:val="0"/>
      <w:autoSpaceDN w:val="0"/>
      <w:adjustRightInd w:val="0"/>
      <w:jc w:val="center"/>
      <w:textAlignment w:val="baseline"/>
    </w:pPr>
    <w:rPr>
      <w:rFonts w:ascii="Calibri" w:hAnsi="Calibri"/>
      <w:sz w:val="18"/>
      <w:szCs w:val="20"/>
      <w:lang w:eastAsia="en-US"/>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 w:val="left" w:pos="567"/>
        <w:tab w:val="left" w:pos="1134"/>
        <w:tab w:val="left" w:pos="1701"/>
        <w:tab w:val="left" w:pos="2268"/>
        <w:tab w:val="left" w:pos="2835"/>
      </w:tabs>
      <w:overflowPunct w:val="0"/>
      <w:autoSpaceDE w:val="0"/>
      <w:autoSpaceDN w:val="0"/>
      <w:adjustRightInd w:val="0"/>
      <w:spacing w:before="120"/>
      <w:ind w:left="256" w:hanging="256"/>
      <w:textAlignment w:val="baseline"/>
    </w:pPr>
    <w:rPr>
      <w:rFonts w:ascii="Calibri" w:hAnsi="Calibri"/>
      <w:szCs w:val="20"/>
      <w:lang w:eastAsia="en-US"/>
    </w:rPr>
  </w:style>
  <w:style w:type="paragraph" w:styleId="NormalIndent">
    <w:name w:val="Normal Indent"/>
    <w:basedOn w:val="Normal"/>
    <w:rsid w:val="00813E5E"/>
    <w:pPr>
      <w:tabs>
        <w:tab w:val="left" w:pos="567"/>
        <w:tab w:val="left" w:pos="1134"/>
        <w:tab w:val="left" w:pos="1701"/>
        <w:tab w:val="left" w:pos="2268"/>
        <w:tab w:val="left" w:pos="2835"/>
      </w:tabs>
      <w:overflowPunct w:val="0"/>
      <w:autoSpaceDE w:val="0"/>
      <w:autoSpaceDN w:val="0"/>
      <w:adjustRightInd w:val="0"/>
      <w:spacing w:before="120"/>
      <w:ind w:left="567"/>
      <w:textAlignment w:val="baseline"/>
    </w:pPr>
    <w:rPr>
      <w:rFonts w:ascii="Calibri" w:hAnsi="Calibri"/>
      <w:szCs w:val="20"/>
      <w:lang w:eastAsia="en-US"/>
    </w:rPr>
  </w:style>
  <w:style w:type="paragraph" w:customStyle="1" w:styleId="enumlev1">
    <w:name w:val="enumlev1"/>
    <w:basedOn w:val="Normal"/>
    <w:rsid w:val="00813E5E"/>
    <w:pPr>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pPr>
    <w:rPr>
      <w:rFonts w:ascii="Calibri" w:hAnsi="Calibri"/>
      <w:szCs w:val="20"/>
      <w:lang w:eastAsia="en-US"/>
    </w:r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tabs>
        <w:tab w:val="left" w:pos="567"/>
        <w:tab w:val="left" w:pos="1134"/>
        <w:tab w:val="left" w:pos="1701"/>
        <w:tab w:val="left" w:pos="2268"/>
        <w:tab w:val="left" w:pos="2835"/>
      </w:tabs>
      <w:overflowPunct w:val="0"/>
      <w:autoSpaceDE w:val="0"/>
      <w:autoSpaceDN w:val="0"/>
      <w:adjustRightInd w:val="0"/>
      <w:spacing w:before="240"/>
      <w:textAlignment w:val="baseline"/>
    </w:pPr>
    <w:rPr>
      <w:rFonts w:ascii="Calibri" w:hAnsi="Calibri"/>
      <w:szCs w:val="20"/>
      <w:lang w:eastAsia="en-US"/>
    </w:rPr>
  </w:style>
  <w:style w:type="paragraph" w:customStyle="1" w:styleId="Equation">
    <w:name w:val="Equation"/>
    <w:basedOn w:val="Normal"/>
    <w:rsid w:val="004D1851"/>
    <w:pPr>
      <w:tabs>
        <w:tab w:val="left" w:pos="567"/>
        <w:tab w:val="left" w:pos="1134"/>
        <w:tab w:val="left" w:pos="1701"/>
        <w:tab w:val="left" w:pos="2268"/>
        <w:tab w:val="left" w:pos="2835"/>
        <w:tab w:val="center" w:pos="4820"/>
        <w:tab w:val="right" w:pos="9639"/>
      </w:tabs>
      <w:overflowPunct w:val="0"/>
      <w:autoSpaceDE w:val="0"/>
      <w:autoSpaceDN w:val="0"/>
      <w:adjustRightInd w:val="0"/>
      <w:spacing w:before="120"/>
      <w:textAlignment w:val="baseline"/>
    </w:pPr>
    <w:rPr>
      <w:rFonts w:ascii="Calibri" w:hAnsi="Calibri"/>
      <w:szCs w:val="20"/>
      <w:lang w:eastAsia="en-US"/>
    </w:rPr>
  </w:style>
  <w:style w:type="paragraph" w:customStyle="1" w:styleId="Head">
    <w:name w:val="Head"/>
    <w:basedOn w:val="Normal"/>
    <w:rsid w:val="004D1851"/>
    <w:pPr>
      <w:tabs>
        <w:tab w:val="left" w:pos="567"/>
        <w:tab w:val="left" w:pos="1134"/>
        <w:tab w:val="left" w:pos="1701"/>
        <w:tab w:val="left" w:pos="2268"/>
        <w:tab w:val="left" w:pos="2835"/>
        <w:tab w:val="left" w:pos="6663"/>
      </w:tabs>
    </w:pPr>
    <w:rPr>
      <w:rFonts w:ascii="Calibri" w:hAnsi="Calibri"/>
      <w:szCs w:val="20"/>
      <w:lang w:eastAsia="en-US"/>
    </w:rPr>
  </w:style>
  <w:style w:type="paragraph" w:customStyle="1" w:styleId="toc0">
    <w:name w:val="toc 0"/>
    <w:basedOn w:val="Normal"/>
    <w:next w:val="TOC1"/>
    <w:rsid w:val="00813E5E"/>
    <w:pPr>
      <w:tabs>
        <w:tab w:val="right" w:pos="9781"/>
      </w:tabs>
      <w:overflowPunct w:val="0"/>
      <w:autoSpaceDE w:val="0"/>
      <w:autoSpaceDN w:val="0"/>
      <w:adjustRightInd w:val="0"/>
      <w:spacing w:before="120"/>
      <w:textAlignment w:val="baseline"/>
    </w:pPr>
    <w:rPr>
      <w:rFonts w:ascii="Calibri" w:hAnsi="Calibri"/>
      <w:b/>
      <w:szCs w:val="20"/>
      <w:lang w:eastAsia="en-US"/>
    </w:rPr>
  </w:style>
  <w:style w:type="paragraph" w:styleId="List">
    <w:name w:val="List"/>
    <w:basedOn w:val="Normal"/>
    <w:rsid w:val="004D1851"/>
    <w:pPr>
      <w:tabs>
        <w:tab w:val="left" w:pos="567"/>
        <w:tab w:val="left" w:pos="1134"/>
        <w:tab w:val="left" w:pos="1701"/>
        <w:tab w:val="left" w:pos="2127"/>
        <w:tab w:val="left" w:pos="2268"/>
        <w:tab w:val="left" w:pos="2835"/>
      </w:tabs>
      <w:overflowPunct w:val="0"/>
      <w:autoSpaceDE w:val="0"/>
      <w:autoSpaceDN w:val="0"/>
      <w:adjustRightInd w:val="0"/>
      <w:spacing w:before="120"/>
      <w:ind w:left="2127" w:hanging="2127"/>
      <w:textAlignment w:val="baseline"/>
    </w:pPr>
    <w:rPr>
      <w:rFonts w:ascii="Calibri" w:hAnsi="Calibri"/>
      <w:szCs w:val="20"/>
      <w:lang w:eastAsia="en-US"/>
    </w:rPr>
  </w:style>
  <w:style w:type="paragraph" w:customStyle="1" w:styleId="Part">
    <w:name w:val="Part"/>
    <w:basedOn w:val="Normal"/>
    <w:next w:val="Normal"/>
    <w:rsid w:val="00813E5E"/>
    <w:pPr>
      <w:overflowPunct w:val="0"/>
      <w:autoSpaceDE w:val="0"/>
      <w:autoSpaceDN w:val="0"/>
      <w:adjustRightInd w:val="0"/>
      <w:spacing w:before="600"/>
      <w:jc w:val="center"/>
      <w:textAlignment w:val="baseline"/>
    </w:pPr>
    <w:rPr>
      <w:rFonts w:ascii="Calibri" w:hAnsi="Calibri"/>
      <w:caps/>
      <w:sz w:val="28"/>
      <w:szCs w:val="20"/>
      <w:lang w:eastAsia="en-US"/>
    </w:rPr>
  </w:style>
  <w:style w:type="paragraph" w:customStyle="1" w:styleId="Source">
    <w:name w:val="Source"/>
    <w:basedOn w:val="Normal"/>
    <w:next w:val="Title1"/>
    <w:autoRedefine/>
    <w:rsid w:val="00813E5E"/>
    <w:pPr>
      <w:tabs>
        <w:tab w:val="left" w:pos="567"/>
        <w:tab w:val="left" w:pos="1134"/>
        <w:tab w:val="left" w:pos="1701"/>
        <w:tab w:val="left" w:pos="2268"/>
        <w:tab w:val="left" w:pos="2835"/>
      </w:tabs>
      <w:overflowPunct w:val="0"/>
      <w:autoSpaceDE w:val="0"/>
      <w:autoSpaceDN w:val="0"/>
      <w:adjustRightInd w:val="0"/>
      <w:spacing w:before="840"/>
      <w:jc w:val="center"/>
      <w:textAlignment w:val="baseline"/>
    </w:pPr>
    <w:rPr>
      <w:rFonts w:ascii="Calibri" w:hAnsi="Calibri"/>
      <w:b/>
      <w:sz w:val="28"/>
      <w:szCs w:val="20"/>
      <w:lang w:eastAsia="en-US"/>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tabs>
        <w:tab w:val="left" w:pos="567"/>
        <w:tab w:val="left" w:pos="1134"/>
        <w:tab w:val="left" w:pos="1701"/>
        <w:tab w:val="left" w:pos="2268"/>
        <w:tab w:val="left" w:pos="2835"/>
      </w:tabs>
      <w:overflowPunct w:val="0"/>
      <w:autoSpaceDE w:val="0"/>
      <w:autoSpaceDN w:val="0"/>
      <w:adjustRightInd w:val="0"/>
      <w:ind w:left="1134" w:hanging="1134"/>
      <w:textAlignment w:val="baseline"/>
    </w:pPr>
    <w:rPr>
      <w:rFonts w:ascii="Calibri" w:hAnsi="Calibri"/>
      <w:szCs w:val="20"/>
      <w:lang w:eastAsia="en-US"/>
    </w:r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Cs w:val="20"/>
      <w:lang w:eastAsia="en-US"/>
    </w:rPr>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left" w:pos="851"/>
        <w:tab w:val="left" w:pos="1134"/>
        <w:tab w:val="left" w:pos="1701"/>
        <w:tab w:val="left" w:pos="2268"/>
        <w:tab w:val="left" w:pos="2835"/>
      </w:tabs>
      <w:overflowPunct w:val="0"/>
      <w:autoSpaceDE w:val="0"/>
      <w:autoSpaceDN w:val="0"/>
      <w:adjustRightInd w:val="0"/>
      <w:spacing w:before="120"/>
      <w:textAlignment w:val="baseline"/>
    </w:pPr>
    <w:rPr>
      <w:rFonts w:ascii="Calibri" w:hAnsi="Calibri"/>
      <w:szCs w:val="20"/>
      <w:lang w:eastAsia="en-US"/>
    </w:r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567"/>
        <w:tab w:val="left" w:pos="1134"/>
        <w:tab w:val="left" w:pos="1701"/>
        <w:tab w:val="left" w:pos="1871"/>
        <w:tab w:val="left" w:pos="2268"/>
        <w:tab w:val="left" w:pos="2835"/>
      </w:tabs>
      <w:overflowPunct w:val="0"/>
      <w:autoSpaceDE w:val="0"/>
      <w:autoSpaceDN w:val="0"/>
      <w:adjustRightInd w:val="0"/>
      <w:spacing w:before="120"/>
      <w:textAlignment w:val="baseline"/>
    </w:pPr>
    <w:rPr>
      <w:rFonts w:ascii="Calibri" w:hAnsi="Calibri"/>
      <w:b/>
      <w:bCs/>
      <w:szCs w:val="20"/>
      <w:lang w:eastAsia="en-US"/>
    </w:rPr>
  </w:style>
  <w:style w:type="paragraph" w:customStyle="1" w:styleId="ddate">
    <w:name w:val="ddate"/>
    <w:basedOn w:val="Normal"/>
    <w:rsid w:val="004D1851"/>
    <w:pPr>
      <w:framePr w:hSpace="181" w:wrap="around" w:vAnchor="page" w:hAnchor="margin" w:y="852"/>
      <w:shd w:val="solid" w:color="FFFFFF" w:fill="FFFFFF"/>
      <w:tabs>
        <w:tab w:val="left" w:pos="567"/>
        <w:tab w:val="left" w:pos="1134"/>
        <w:tab w:val="left" w:pos="1701"/>
        <w:tab w:val="left" w:pos="1871"/>
        <w:tab w:val="left" w:pos="2268"/>
        <w:tab w:val="left" w:pos="2835"/>
      </w:tabs>
      <w:overflowPunct w:val="0"/>
      <w:autoSpaceDE w:val="0"/>
      <w:autoSpaceDN w:val="0"/>
      <w:adjustRightInd w:val="0"/>
      <w:textAlignment w:val="baseline"/>
    </w:pPr>
    <w:rPr>
      <w:rFonts w:ascii="Calibri" w:hAnsi="Calibri"/>
      <w:b/>
      <w:bCs/>
      <w:szCs w:val="20"/>
      <w:lang w:eastAsia="en-US"/>
    </w:rPr>
  </w:style>
  <w:style w:type="paragraph" w:customStyle="1" w:styleId="dorlang">
    <w:name w:val="dorlang"/>
    <w:basedOn w:val="Normal"/>
    <w:rsid w:val="004D1851"/>
    <w:pPr>
      <w:framePr w:hSpace="181" w:wrap="around" w:vAnchor="page" w:hAnchor="margin" w:y="852"/>
      <w:shd w:val="solid" w:color="FFFFFF" w:fill="FFFFFF"/>
      <w:tabs>
        <w:tab w:val="left" w:pos="567"/>
        <w:tab w:val="left" w:pos="1134"/>
        <w:tab w:val="left" w:pos="1701"/>
        <w:tab w:val="left" w:pos="1871"/>
        <w:tab w:val="left" w:pos="2268"/>
        <w:tab w:val="left" w:pos="2835"/>
      </w:tabs>
      <w:overflowPunct w:val="0"/>
      <w:autoSpaceDE w:val="0"/>
      <w:autoSpaceDN w:val="0"/>
      <w:adjustRightInd w:val="0"/>
      <w:textAlignment w:val="baseline"/>
    </w:pPr>
    <w:rPr>
      <w:rFonts w:ascii="Calibri" w:hAnsi="Calibri"/>
      <w:b/>
      <w:bCs/>
      <w:szCs w:val="20"/>
      <w:lang w:eastAsia="en-US"/>
    </w:rPr>
  </w:style>
  <w:style w:type="paragraph" w:customStyle="1" w:styleId="AnnexNo">
    <w:name w:val="Annex_No"/>
    <w:basedOn w:val="Normal"/>
    <w:next w:val="Annexref"/>
    <w:rsid w:val="00813E5E"/>
    <w:pPr>
      <w:tabs>
        <w:tab w:val="left" w:pos="567"/>
        <w:tab w:val="left" w:pos="1134"/>
        <w:tab w:val="left" w:pos="1701"/>
        <w:tab w:val="left" w:pos="2268"/>
        <w:tab w:val="left" w:pos="2835"/>
      </w:tabs>
      <w:overflowPunct w:val="0"/>
      <w:autoSpaceDE w:val="0"/>
      <w:autoSpaceDN w:val="0"/>
      <w:adjustRightInd w:val="0"/>
      <w:spacing w:before="720"/>
      <w:jc w:val="center"/>
      <w:textAlignment w:val="baseline"/>
    </w:pPr>
    <w:rPr>
      <w:rFonts w:ascii="Calibri" w:hAnsi="Calibri"/>
      <w:caps/>
      <w:sz w:val="28"/>
      <w:szCs w:val="20"/>
      <w:lang w:eastAsia="en-US"/>
    </w:rPr>
  </w:style>
  <w:style w:type="paragraph" w:customStyle="1" w:styleId="Annextitle">
    <w:name w:val="Annex_title"/>
    <w:basedOn w:val="Normal"/>
    <w:next w:val="Normal"/>
    <w:rsid w:val="00813E5E"/>
    <w:pPr>
      <w:tabs>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rFonts w:ascii="Calibri" w:hAnsi="Calibri"/>
      <w:b/>
      <w:sz w:val="28"/>
      <w:szCs w:val="20"/>
      <w:lang w:eastAsia="en-US"/>
    </w:rPr>
  </w:style>
  <w:style w:type="paragraph" w:customStyle="1" w:styleId="Annexref">
    <w:name w:val="Annex_ref"/>
    <w:basedOn w:val="Normal"/>
    <w:next w:val="Annextitle"/>
    <w:rsid w:val="00813E5E"/>
    <w:pPr>
      <w:tabs>
        <w:tab w:val="left" w:pos="567"/>
        <w:tab w:val="left" w:pos="1134"/>
        <w:tab w:val="left" w:pos="1701"/>
        <w:tab w:val="left" w:pos="2268"/>
        <w:tab w:val="left" w:pos="2835"/>
      </w:tabs>
      <w:overflowPunct w:val="0"/>
      <w:autoSpaceDE w:val="0"/>
      <w:autoSpaceDN w:val="0"/>
      <w:adjustRightInd w:val="0"/>
      <w:spacing w:before="120"/>
      <w:jc w:val="center"/>
      <w:textAlignment w:val="baseline"/>
    </w:pPr>
    <w:rPr>
      <w:rFonts w:ascii="Calibri" w:hAnsi="Calibri"/>
      <w:szCs w:val="20"/>
      <w:lang w:eastAsia="en-US"/>
    </w:r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left" w:pos="567"/>
      </w:tabs>
      <w:overflowPunct w:val="0"/>
      <w:autoSpaceDE w:val="0"/>
      <w:autoSpaceDN w:val="0"/>
      <w:adjustRightInd w:val="0"/>
      <w:spacing w:before="160"/>
      <w:ind w:left="567"/>
      <w:textAlignment w:val="baseline"/>
    </w:pPr>
    <w:rPr>
      <w:rFonts w:ascii="Calibri" w:hAnsi="Calibri"/>
      <w:i/>
      <w:szCs w:val="20"/>
      <w:lang w:eastAsia="en-US"/>
    </w:rPr>
  </w:style>
  <w:style w:type="paragraph" w:customStyle="1" w:styleId="Equationlegend">
    <w:name w:val="Equation_legend"/>
    <w:basedOn w:val="Normal"/>
    <w:rsid w:val="004D1851"/>
    <w:pPr>
      <w:tabs>
        <w:tab w:val="left" w:pos="567"/>
        <w:tab w:val="left" w:pos="1134"/>
        <w:tab w:val="right" w:pos="1531"/>
        <w:tab w:val="left" w:pos="1701"/>
        <w:tab w:val="left" w:pos="2268"/>
        <w:tab w:val="left" w:pos="2835"/>
      </w:tabs>
      <w:spacing w:before="80"/>
      <w:ind w:left="1701" w:hanging="1701"/>
    </w:pPr>
    <w:rPr>
      <w:rFonts w:ascii="Calibri" w:hAnsi="Calibri"/>
      <w:szCs w:val="20"/>
      <w:lang w:eastAsia="en-US"/>
    </w:rPr>
  </w:style>
  <w:style w:type="paragraph" w:customStyle="1" w:styleId="Figure">
    <w:name w:val="Figure"/>
    <w:basedOn w:val="Normal"/>
    <w:next w:val="Figuretitle"/>
    <w:rsid w:val="004D1851"/>
    <w:pPr>
      <w:keepNext/>
      <w:keepLines/>
      <w:tabs>
        <w:tab w:val="left" w:pos="567"/>
        <w:tab w:val="left" w:pos="1134"/>
        <w:tab w:val="left" w:pos="1701"/>
        <w:tab w:val="left" w:pos="2268"/>
        <w:tab w:val="left" w:pos="2835"/>
      </w:tabs>
      <w:overflowPunct w:val="0"/>
      <w:autoSpaceDE w:val="0"/>
      <w:autoSpaceDN w:val="0"/>
      <w:adjustRightInd w:val="0"/>
      <w:spacing w:before="120" w:after="120"/>
      <w:jc w:val="center"/>
      <w:textAlignment w:val="baseline"/>
    </w:pPr>
    <w:rPr>
      <w:rFonts w:ascii="Calibri" w:hAnsi="Calibri"/>
      <w:szCs w:val="20"/>
      <w:lang w:eastAsia="en-US"/>
    </w:r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tabs>
        <w:tab w:val="left" w:pos="567"/>
        <w:tab w:val="left" w:pos="1134"/>
        <w:tab w:val="left" w:pos="1701"/>
        <w:tab w:val="left" w:pos="2268"/>
        <w:tab w:val="left" w:pos="2835"/>
      </w:tabs>
      <w:overflowPunct w:val="0"/>
      <w:autoSpaceDE w:val="0"/>
      <w:autoSpaceDN w:val="0"/>
      <w:adjustRightInd w:val="0"/>
      <w:spacing w:before="560" w:after="120"/>
      <w:jc w:val="center"/>
      <w:textAlignment w:val="baseline"/>
    </w:pPr>
    <w:rPr>
      <w:rFonts w:ascii="Calibri" w:hAnsi="Calibri"/>
      <w:caps/>
      <w:szCs w:val="20"/>
      <w:lang w:eastAsia="en-US"/>
    </w:rPr>
  </w:style>
  <w:style w:type="paragraph" w:customStyle="1" w:styleId="Tabletext">
    <w:name w:val="Table_text"/>
    <w:basedOn w:val="Normal"/>
    <w:rsid w:val="00813E5E"/>
    <w:pPr>
      <w:overflowPunct w:val="0"/>
      <w:autoSpaceDE w:val="0"/>
      <w:autoSpaceDN w:val="0"/>
      <w:adjustRightInd w:val="0"/>
      <w:spacing w:before="60" w:after="60"/>
      <w:textAlignment w:val="baseline"/>
    </w:pPr>
    <w:rPr>
      <w:rFonts w:ascii="Calibri" w:hAnsi="Calibri"/>
      <w:sz w:val="22"/>
      <w:szCs w:val="20"/>
      <w:lang w:eastAsia="en-US"/>
    </w:rPr>
  </w:style>
  <w:style w:type="paragraph" w:customStyle="1" w:styleId="Figurelegend">
    <w:name w:val="Figure_legend"/>
    <w:basedOn w:val="Normal"/>
    <w:rsid w:val="004D1851"/>
    <w:pPr>
      <w:keepNext/>
      <w:keepLines/>
      <w:tabs>
        <w:tab w:val="left" w:pos="567"/>
        <w:tab w:val="left" w:pos="1134"/>
        <w:tab w:val="left" w:pos="1701"/>
        <w:tab w:val="left" w:pos="2268"/>
        <w:tab w:val="left" w:pos="2835"/>
      </w:tabs>
      <w:overflowPunct w:val="0"/>
      <w:autoSpaceDE w:val="0"/>
      <w:autoSpaceDN w:val="0"/>
      <w:adjustRightInd w:val="0"/>
      <w:spacing w:before="20" w:after="20"/>
      <w:textAlignment w:val="baseline"/>
    </w:pPr>
    <w:rPr>
      <w:rFonts w:ascii="Calibri" w:hAnsi="Calibri"/>
      <w:sz w:val="18"/>
      <w:szCs w:val="20"/>
      <w:lang w:eastAsia="en-US"/>
    </w:rPr>
  </w:style>
  <w:style w:type="paragraph" w:customStyle="1" w:styleId="FigureNo">
    <w:name w:val="Figure_No"/>
    <w:basedOn w:val="Normal"/>
    <w:next w:val="Figuretitle"/>
    <w:rsid w:val="004D1851"/>
    <w:pPr>
      <w:keepNext/>
      <w:keepLines/>
      <w:tabs>
        <w:tab w:val="left" w:pos="567"/>
        <w:tab w:val="left" w:pos="1134"/>
        <w:tab w:val="left" w:pos="1701"/>
        <w:tab w:val="left" w:pos="2268"/>
        <w:tab w:val="left" w:pos="2835"/>
      </w:tabs>
      <w:overflowPunct w:val="0"/>
      <w:autoSpaceDE w:val="0"/>
      <w:autoSpaceDN w:val="0"/>
      <w:adjustRightInd w:val="0"/>
      <w:spacing w:before="240" w:after="120"/>
      <w:jc w:val="center"/>
      <w:textAlignment w:val="baseline"/>
    </w:pPr>
    <w:rPr>
      <w:rFonts w:ascii="Calibri" w:hAnsi="Calibri"/>
      <w:caps/>
      <w:szCs w:val="20"/>
      <w:lang w:eastAsia="en-U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tabs>
        <w:tab w:val="left" w:pos="567"/>
        <w:tab w:val="left" w:pos="1134"/>
        <w:tab w:val="left" w:pos="1701"/>
        <w:tab w:val="left" w:pos="2268"/>
        <w:tab w:val="left" w:pos="2835"/>
      </w:tabs>
      <w:overflowPunct w:val="0"/>
      <w:autoSpaceDE w:val="0"/>
      <w:autoSpaceDN w:val="0"/>
      <w:adjustRightInd w:val="0"/>
      <w:spacing w:before="720"/>
      <w:jc w:val="center"/>
      <w:textAlignment w:val="baseline"/>
    </w:pPr>
    <w:rPr>
      <w:rFonts w:ascii="Calibri" w:hAnsi="Calibri"/>
      <w:caps/>
      <w:sz w:val="28"/>
      <w:szCs w:val="20"/>
      <w:lang w:eastAsia="en-US"/>
    </w:rPr>
  </w:style>
  <w:style w:type="paragraph" w:customStyle="1" w:styleId="Rectitle">
    <w:name w:val="Rec_title"/>
    <w:basedOn w:val="Normal"/>
    <w:next w:val="Heading1"/>
    <w:rsid w:val="00813E5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ascii="Calibri" w:hAnsi="Calibri"/>
      <w:b/>
      <w:sz w:val="28"/>
      <w:szCs w:val="20"/>
      <w:lang w:eastAsia="en-US"/>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tabs>
        <w:tab w:val="left" w:pos="567"/>
        <w:tab w:val="left" w:pos="1134"/>
        <w:tab w:val="left" w:pos="1701"/>
        <w:tab w:val="left" w:pos="2268"/>
        <w:tab w:val="left" w:pos="2835"/>
      </w:tabs>
      <w:overflowPunct w:val="0"/>
      <w:autoSpaceDE w:val="0"/>
      <w:autoSpaceDN w:val="0"/>
      <w:adjustRightInd w:val="0"/>
      <w:spacing w:before="120"/>
      <w:ind w:left="567" w:hanging="567"/>
      <w:textAlignment w:val="baseline"/>
    </w:pPr>
    <w:rPr>
      <w:rFonts w:ascii="Calibri" w:hAnsi="Calibri"/>
      <w:szCs w:val="20"/>
      <w:lang w:eastAsia="en-US"/>
    </w:rPr>
  </w:style>
  <w:style w:type="paragraph" w:customStyle="1" w:styleId="Reftitle">
    <w:name w:val="Ref_title"/>
    <w:basedOn w:val="Normal"/>
    <w:next w:val="Reftext"/>
    <w:rsid w:val="00813E5E"/>
    <w:pPr>
      <w:tabs>
        <w:tab w:val="left" w:pos="567"/>
        <w:tab w:val="left" w:pos="1134"/>
        <w:tab w:val="left" w:pos="1701"/>
        <w:tab w:val="left" w:pos="2268"/>
        <w:tab w:val="left" w:pos="2835"/>
      </w:tabs>
      <w:overflowPunct w:val="0"/>
      <w:autoSpaceDE w:val="0"/>
      <w:autoSpaceDN w:val="0"/>
      <w:adjustRightInd w:val="0"/>
      <w:spacing w:before="480"/>
      <w:jc w:val="center"/>
      <w:textAlignment w:val="baseline"/>
    </w:pPr>
    <w:rPr>
      <w:rFonts w:ascii="Calibri" w:hAnsi="Calibri"/>
      <w:caps/>
      <w:sz w:val="28"/>
      <w:szCs w:val="20"/>
      <w:lang w:eastAsia="en-US"/>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8"/>
      <w:szCs w:val="20"/>
      <w:lang w:eastAsia="en-US"/>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tabs>
        <w:tab w:val="left" w:pos="567"/>
        <w:tab w:val="left" w:pos="1134"/>
        <w:tab w:val="left" w:pos="1701"/>
        <w:tab w:val="left" w:pos="2268"/>
        <w:tab w:val="left" w:pos="2835"/>
      </w:tabs>
      <w:overflowPunct w:val="0"/>
      <w:autoSpaceDE w:val="0"/>
      <w:autoSpaceDN w:val="0"/>
      <w:adjustRightInd w:val="0"/>
      <w:spacing w:before="567"/>
      <w:jc w:val="center"/>
      <w:textAlignment w:val="baseline"/>
    </w:pPr>
    <w:rPr>
      <w:rFonts w:ascii="Calibri" w:hAnsi="Calibri"/>
      <w:szCs w:val="20"/>
      <w:lang w:eastAsia="en-US"/>
    </w:rPr>
  </w:style>
  <w:style w:type="paragraph" w:customStyle="1" w:styleId="Artheading">
    <w:name w:val="Art_heading"/>
    <w:basedOn w:val="Normal"/>
    <w:next w:val="Normalaftertitle"/>
    <w:rsid w:val="00813E5E"/>
    <w:pPr>
      <w:overflowPunct w:val="0"/>
      <w:autoSpaceDE w:val="0"/>
      <w:autoSpaceDN w:val="0"/>
      <w:adjustRightInd w:val="0"/>
      <w:spacing w:before="480"/>
      <w:jc w:val="center"/>
      <w:textAlignment w:val="baseline"/>
    </w:pPr>
    <w:rPr>
      <w:rFonts w:ascii="Calibri" w:hAnsi="Calibri"/>
      <w:b/>
      <w:szCs w:val="20"/>
      <w:lang w:eastAsia="en-US"/>
    </w:rPr>
  </w:style>
  <w:style w:type="paragraph" w:customStyle="1" w:styleId="ArtNo">
    <w:name w:val="Art_No"/>
    <w:basedOn w:val="Normal"/>
    <w:next w:val="Arttitle"/>
    <w:rsid w:val="00813E5E"/>
    <w:pPr>
      <w:overflowPunct w:val="0"/>
      <w:autoSpaceDE w:val="0"/>
      <w:autoSpaceDN w:val="0"/>
      <w:adjustRightInd w:val="0"/>
      <w:spacing w:before="600"/>
      <w:jc w:val="center"/>
      <w:textAlignment w:val="baseline"/>
    </w:pPr>
    <w:rPr>
      <w:rFonts w:ascii="Calibri" w:hAnsi="Calibri"/>
      <w:caps/>
      <w:sz w:val="28"/>
      <w:szCs w:val="20"/>
      <w:lang w:eastAsia="en-US"/>
    </w:rPr>
  </w:style>
  <w:style w:type="paragraph" w:customStyle="1" w:styleId="Arttitle">
    <w:name w:val="Art_title"/>
    <w:basedOn w:val="Normal"/>
    <w:next w:val="Normal"/>
    <w:rsid w:val="00813E5E"/>
    <w:pPr>
      <w:overflowPunct w:val="0"/>
      <w:autoSpaceDE w:val="0"/>
      <w:autoSpaceDN w:val="0"/>
      <w:adjustRightInd w:val="0"/>
      <w:spacing w:before="240" w:after="240"/>
      <w:jc w:val="center"/>
      <w:textAlignment w:val="baseline"/>
    </w:pPr>
    <w:rPr>
      <w:rFonts w:ascii="Calibri" w:hAnsi="Calibri"/>
      <w:b/>
      <w:sz w:val="28"/>
      <w:szCs w:val="20"/>
      <w:lang w:eastAsia="en-US"/>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14B33"/>
    <w:pPr>
      <w:keepNext/>
      <w:tabs>
        <w:tab w:val="left" w:pos="794"/>
        <w:tab w:val="left" w:pos="1191"/>
        <w:tab w:val="left" w:pos="1588"/>
        <w:tab w:val="left" w:pos="1985"/>
      </w:tabs>
      <w:spacing w:before="560" w:after="120"/>
      <w:jc w:val="center"/>
    </w:pPr>
    <w:rPr>
      <w:caps/>
      <w:szCs w:val="20"/>
      <w:lang w:eastAsia="en-US"/>
    </w:rPr>
  </w:style>
  <w:style w:type="paragraph" w:styleId="BalloonText">
    <w:name w:val="Balloon Text"/>
    <w:basedOn w:val="Normal"/>
    <w:link w:val="BalloonTextChar"/>
    <w:semiHidden/>
    <w:unhideWhenUsed/>
    <w:rsid w:val="00F73A44"/>
    <w:pPr>
      <w:tabs>
        <w:tab w:val="left" w:pos="567"/>
        <w:tab w:val="left" w:pos="1134"/>
        <w:tab w:val="left" w:pos="1701"/>
        <w:tab w:val="left" w:pos="2268"/>
        <w:tab w:val="left" w:pos="2835"/>
      </w:tabs>
      <w:overflowPunct w:val="0"/>
      <w:autoSpaceDE w:val="0"/>
      <w:autoSpaceDN w:val="0"/>
      <w:adjustRightInd w:val="0"/>
      <w:textAlignment w:val="baseline"/>
    </w:pPr>
    <w:rPr>
      <w:rFonts w:ascii="Segoe UI" w:hAnsi="Segoe UI" w:cs="Segoe UI"/>
      <w:sz w:val="18"/>
      <w:szCs w:val="18"/>
      <w:lang w:eastAsia="en-US"/>
    </w:rPr>
  </w:style>
  <w:style w:type="character" w:customStyle="1" w:styleId="BalloonTextChar">
    <w:name w:val="Balloon Text Char"/>
    <w:basedOn w:val="DefaultParagraphFont"/>
    <w:link w:val="BalloonText"/>
    <w:semiHidden/>
    <w:rsid w:val="00F73A44"/>
    <w:rPr>
      <w:rFonts w:ascii="Segoe UI" w:hAnsi="Segoe UI" w:cs="Segoe UI"/>
      <w:sz w:val="18"/>
      <w:szCs w:val="18"/>
      <w:lang w:val="en-GB" w:eastAsia="en-US"/>
    </w:rPr>
  </w:style>
  <w:style w:type="paragraph" w:styleId="DocumentMap">
    <w:name w:val="Document Map"/>
    <w:basedOn w:val="Normal"/>
    <w:link w:val="DocumentMapChar"/>
    <w:semiHidden/>
    <w:unhideWhenUsed/>
    <w:rsid w:val="00D667B1"/>
  </w:style>
  <w:style w:type="character" w:customStyle="1" w:styleId="DocumentMapChar">
    <w:name w:val="Document Map Char"/>
    <w:basedOn w:val="DefaultParagraphFont"/>
    <w:link w:val="DocumentMap"/>
    <w:semiHidden/>
    <w:rsid w:val="00D667B1"/>
    <w:rPr>
      <w:rFonts w:ascii="Times New Roman" w:hAnsi="Times New Roman"/>
      <w:sz w:val="24"/>
      <w:szCs w:val="24"/>
      <w:lang w:val="en-GB" w:eastAsia="ja-JP"/>
    </w:rPr>
  </w:style>
  <w:style w:type="paragraph" w:styleId="Revision">
    <w:name w:val="Revision"/>
    <w:hidden/>
    <w:uiPriority w:val="99"/>
    <w:semiHidden/>
    <w:rsid w:val="00D667B1"/>
    <w:rPr>
      <w:rFonts w:ascii="Times New Roman" w:hAnsi="Times New Roman"/>
      <w:sz w:val="24"/>
      <w:szCs w:val="24"/>
      <w:lang w:val="en-GB" w:eastAsia="ja-JP"/>
    </w:rPr>
  </w:style>
  <w:style w:type="character" w:styleId="CommentReference">
    <w:name w:val="annotation reference"/>
    <w:basedOn w:val="DefaultParagraphFont"/>
    <w:semiHidden/>
    <w:unhideWhenUsed/>
    <w:rsid w:val="00DE56CA"/>
    <w:rPr>
      <w:sz w:val="16"/>
      <w:szCs w:val="16"/>
    </w:rPr>
  </w:style>
  <w:style w:type="paragraph" w:styleId="CommentText">
    <w:name w:val="annotation text"/>
    <w:basedOn w:val="Normal"/>
    <w:link w:val="CommentTextChar"/>
    <w:semiHidden/>
    <w:unhideWhenUsed/>
    <w:rsid w:val="00DE56CA"/>
    <w:rPr>
      <w:sz w:val="20"/>
      <w:szCs w:val="20"/>
    </w:rPr>
  </w:style>
  <w:style w:type="character" w:customStyle="1" w:styleId="CommentTextChar">
    <w:name w:val="Comment Text Char"/>
    <w:basedOn w:val="DefaultParagraphFont"/>
    <w:link w:val="CommentText"/>
    <w:semiHidden/>
    <w:rsid w:val="00DE56CA"/>
    <w:rPr>
      <w:rFonts w:ascii="Times New Roman" w:hAnsi="Times New Roman"/>
      <w:lang w:val="en-GB" w:eastAsia="ja-JP"/>
    </w:rPr>
  </w:style>
  <w:style w:type="paragraph" w:styleId="CommentSubject">
    <w:name w:val="annotation subject"/>
    <w:basedOn w:val="CommentText"/>
    <w:next w:val="CommentText"/>
    <w:link w:val="CommentSubjectChar"/>
    <w:semiHidden/>
    <w:unhideWhenUsed/>
    <w:rsid w:val="00DE56CA"/>
    <w:rPr>
      <w:b/>
      <w:bCs/>
    </w:rPr>
  </w:style>
  <w:style w:type="character" w:customStyle="1" w:styleId="CommentSubjectChar">
    <w:name w:val="Comment Subject Char"/>
    <w:basedOn w:val="CommentTextChar"/>
    <w:link w:val="CommentSubject"/>
    <w:semiHidden/>
    <w:rsid w:val="00DE56CA"/>
    <w:rPr>
      <w:rFonts w:ascii="Times New Roman" w:hAnsi="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55381">
      <w:bodyDiv w:val="1"/>
      <w:marLeft w:val="0"/>
      <w:marRight w:val="0"/>
      <w:marTop w:val="0"/>
      <w:marBottom w:val="0"/>
      <w:divBdr>
        <w:top w:val="none" w:sz="0" w:space="0" w:color="auto"/>
        <w:left w:val="none" w:sz="0" w:space="0" w:color="auto"/>
        <w:bottom w:val="none" w:sz="0" w:space="0" w:color="auto"/>
        <w:right w:val="none" w:sz="0" w:space="0" w:color="auto"/>
      </w:divBdr>
    </w:div>
    <w:div w:id="167450319">
      <w:bodyDiv w:val="1"/>
      <w:marLeft w:val="0"/>
      <w:marRight w:val="0"/>
      <w:marTop w:val="0"/>
      <w:marBottom w:val="0"/>
      <w:divBdr>
        <w:top w:val="none" w:sz="0" w:space="0" w:color="auto"/>
        <w:left w:val="none" w:sz="0" w:space="0" w:color="auto"/>
        <w:bottom w:val="none" w:sz="0" w:space="0" w:color="auto"/>
        <w:right w:val="none" w:sz="0" w:space="0" w:color="auto"/>
      </w:divBdr>
    </w:div>
    <w:div w:id="202866004">
      <w:bodyDiv w:val="1"/>
      <w:marLeft w:val="0"/>
      <w:marRight w:val="0"/>
      <w:marTop w:val="0"/>
      <w:marBottom w:val="0"/>
      <w:divBdr>
        <w:top w:val="none" w:sz="0" w:space="0" w:color="auto"/>
        <w:left w:val="none" w:sz="0" w:space="0" w:color="auto"/>
        <w:bottom w:val="none" w:sz="0" w:space="0" w:color="auto"/>
        <w:right w:val="none" w:sz="0" w:space="0" w:color="auto"/>
      </w:divBdr>
    </w:div>
    <w:div w:id="1076587599">
      <w:bodyDiv w:val="1"/>
      <w:marLeft w:val="0"/>
      <w:marRight w:val="0"/>
      <w:marTop w:val="0"/>
      <w:marBottom w:val="0"/>
      <w:divBdr>
        <w:top w:val="none" w:sz="0" w:space="0" w:color="auto"/>
        <w:left w:val="none" w:sz="0" w:space="0" w:color="auto"/>
        <w:bottom w:val="none" w:sz="0" w:space="0" w:color="auto"/>
        <w:right w:val="none" w:sz="0" w:space="0" w:color="auto"/>
      </w:divBdr>
    </w:div>
    <w:div w:id="1370691414">
      <w:bodyDiv w:val="1"/>
      <w:marLeft w:val="0"/>
      <w:marRight w:val="0"/>
      <w:marTop w:val="0"/>
      <w:marBottom w:val="0"/>
      <w:divBdr>
        <w:top w:val="none" w:sz="0" w:space="0" w:color="auto"/>
        <w:left w:val="none" w:sz="0" w:space="0" w:color="auto"/>
        <w:bottom w:val="none" w:sz="0" w:space="0" w:color="auto"/>
        <w:right w:val="none" w:sz="0" w:space="0" w:color="auto"/>
      </w:divBdr>
    </w:div>
    <w:div w:id="1633100655">
      <w:bodyDiv w:val="1"/>
      <w:marLeft w:val="0"/>
      <w:marRight w:val="0"/>
      <w:marTop w:val="0"/>
      <w:marBottom w:val="0"/>
      <w:divBdr>
        <w:top w:val="none" w:sz="0" w:space="0" w:color="auto"/>
        <w:left w:val="none" w:sz="0" w:space="0" w:color="auto"/>
        <w:bottom w:val="none" w:sz="0" w:space="0" w:color="auto"/>
        <w:right w:val="none" w:sz="0" w:space="0" w:color="auto"/>
      </w:divBdr>
    </w:div>
    <w:div w:id="1736659474">
      <w:bodyDiv w:val="1"/>
      <w:marLeft w:val="0"/>
      <w:marRight w:val="0"/>
      <w:marTop w:val="0"/>
      <w:marBottom w:val="0"/>
      <w:divBdr>
        <w:top w:val="none" w:sz="0" w:space="0" w:color="auto"/>
        <w:left w:val="none" w:sz="0" w:space="0" w:color="auto"/>
        <w:bottom w:val="none" w:sz="0" w:space="0" w:color="auto"/>
        <w:right w:val="none" w:sz="0" w:space="0" w:color="auto"/>
      </w:divBdr>
    </w:div>
    <w:div w:id="201267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6-CL-C-0124/en" TargetMode="External"/><Relationship Id="rId18" Type="http://schemas.openxmlformats.org/officeDocument/2006/relationships/hyperlink" Target="http://www.itu.int/md/S16-CL-C-0107/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md/S16-CL-C-0124/en" TargetMode="External"/><Relationship Id="rId17" Type="http://schemas.openxmlformats.org/officeDocument/2006/relationships/hyperlink" Target="https://www.itu.int/md/S17-SG-CIR-0013/en" TargetMode="External"/><Relationship Id="rId2" Type="http://schemas.openxmlformats.org/officeDocument/2006/relationships/customXml" Target="../customXml/item2.xml"/><Relationship Id="rId16" Type="http://schemas.openxmlformats.org/officeDocument/2006/relationships/hyperlink" Target="https://www.itu.int/en/mediacentre/Pages/2017-PR16.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imap.ch/"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Pages/hq-competition.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9CFAE3DE746A4685A8753B6C2499EA" ma:contentTypeVersion="0" ma:contentTypeDescription="Create a new document." ma:contentTypeScope="" ma:versionID="7a8b0435e6fb22d8444e7940a317a1f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9DE33-9D84-481D-BA40-7711C86777C9}">
  <ds:schemaRef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B0E3CC05-D733-40A2-A0DE-64098849F290}">
  <ds:schemaRefs>
    <ds:schemaRef ds:uri="http://schemas.microsoft.com/sharepoint/v3/contenttype/forms"/>
  </ds:schemaRefs>
</ds:datastoreItem>
</file>

<file path=customXml/itemProps3.xml><?xml version="1.0" encoding="utf-8"?>
<ds:datastoreItem xmlns:ds="http://schemas.openxmlformats.org/officeDocument/2006/customXml" ds:itemID="{48F2317B-35CA-4722-824A-175AF3BDC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5D28ECE-B01C-4DCB-8FA4-417A2219A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1814</Words>
  <Characters>10328</Characters>
  <Application>Microsoft Office Word</Application>
  <DocSecurity>0</DocSecurity>
  <Lines>86</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Varembé-2 project: status, detailed specifications</vt:lpstr>
      <vt:lpstr>Varembé-2 project: status, detailed specifications</vt:lpstr>
    </vt:vector>
  </TitlesOfParts>
  <Manager>General Secretariat - Pool</Manager>
  <Company>International Telecommunication Union (ITU)</Company>
  <LinksUpToDate>false</LinksUpToDate>
  <CharactersWithSpaces>12118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Varembé-2 project: status, detailed specifications</dc:title>
  <dc:subject>Council 2017</dc:subject>
  <dc:creator>Microsoft Office User</dc:creator>
  <cp:keywords>C2017, C17</cp:keywords>
  <cp:lastModifiedBy>Janin</cp:lastModifiedBy>
  <cp:revision>4</cp:revision>
  <cp:lastPrinted>2017-04-21T09:34:00Z</cp:lastPrinted>
  <dcterms:created xsi:type="dcterms:W3CDTF">2017-05-01T09:18:00Z</dcterms:created>
  <dcterms:modified xsi:type="dcterms:W3CDTF">2017-05-01T09:47:00Z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0x010100439CFAE3DE746A4685A8753B6C2499EA</vt:lpwstr>
  </property>
</Properties>
</file>