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>
        <w:trPr>
          <w:cantSplit/>
        </w:trPr>
        <w:tc>
          <w:tcPr>
            <w:tcW w:w="6912" w:type="dxa"/>
          </w:tcPr>
          <w:p w:rsidR="00520F36" w:rsidRPr="0092392D" w:rsidRDefault="00520F36" w:rsidP="0037048E">
            <w:pPr>
              <w:spacing w:before="360"/>
              <w:rPr>
                <w:lang w:val="fr-CH"/>
              </w:rPr>
            </w:pPr>
            <w:bookmarkStart w:id="0" w:name="dc06"/>
            <w:bookmarkEnd w:id="0"/>
            <w:r w:rsidRPr="00520F36">
              <w:rPr>
                <w:b/>
                <w:bCs/>
                <w:sz w:val="30"/>
                <w:szCs w:val="30"/>
                <w:lang w:val="fr-CH"/>
              </w:rPr>
              <w:t>Conseil 2017</w:t>
            </w:r>
            <w:r w:rsidRPr="00520F36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r w:rsidRPr="00520F36">
              <w:rPr>
                <w:b/>
                <w:bCs/>
                <w:szCs w:val="24"/>
                <w:lang w:val="fr-CH"/>
              </w:rPr>
              <w:t>Gen</w:t>
            </w:r>
            <w:r w:rsidRPr="00520F36">
              <w:rPr>
                <w:b/>
                <w:bCs/>
                <w:szCs w:val="24"/>
                <w:lang w:val="en-US"/>
              </w:rPr>
              <w:t>ève</w:t>
            </w:r>
            <w:r w:rsidRPr="00520F36">
              <w:rPr>
                <w:b/>
                <w:bCs/>
                <w:szCs w:val="24"/>
                <w:lang w:val="fr-CH"/>
              </w:rPr>
              <w:t>, 15-25 mai 2017</w:t>
            </w:r>
          </w:p>
        </w:tc>
        <w:tc>
          <w:tcPr>
            <w:tcW w:w="3261" w:type="dxa"/>
          </w:tcPr>
          <w:p w:rsidR="00520F36" w:rsidRPr="0092392D" w:rsidRDefault="00520F36" w:rsidP="0037048E">
            <w:pPr>
              <w:spacing w:before="0"/>
              <w:jc w:val="right"/>
              <w:rPr>
                <w:lang w:val="fr-CH"/>
              </w:rPr>
            </w:pPr>
            <w:bookmarkStart w:id="1" w:name="ditulogo"/>
            <w:bookmarkEnd w:id="1"/>
            <w:r w:rsidRPr="00520F36">
              <w:rPr>
                <w:rFonts w:cstheme="minorHAnsi"/>
                <w:b/>
                <w:bCs/>
                <w:noProof/>
                <w:lang w:val="en-GB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361350" w:rsidRDefault="00520F36" w:rsidP="0037048E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92392D" w:rsidRDefault="00520F36" w:rsidP="0037048E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92392D" w:rsidRDefault="00520F36" w:rsidP="0037048E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92392D" w:rsidRDefault="00520F36" w:rsidP="0037048E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520F36" w:rsidRDefault="00E775AF" w:rsidP="0037048E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  <w:r>
              <w:rPr>
                <w:rFonts w:cs="Times"/>
                <w:b/>
                <w:bCs/>
                <w:szCs w:val="24"/>
                <w:lang w:val="fr-CH"/>
              </w:rPr>
              <w:t>Point de l'ordre du jour: PL 2.7</w:t>
            </w:r>
          </w:p>
        </w:tc>
        <w:tc>
          <w:tcPr>
            <w:tcW w:w="3261" w:type="dxa"/>
          </w:tcPr>
          <w:p w:rsidR="00520F36" w:rsidRPr="00520F36" w:rsidRDefault="00520F36" w:rsidP="0037048E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Document C17/</w:t>
            </w:r>
            <w:r w:rsidR="00E775AF">
              <w:rPr>
                <w:b/>
                <w:bCs/>
              </w:rPr>
              <w:t>96</w:t>
            </w:r>
            <w:r>
              <w:rPr>
                <w:b/>
                <w:bCs/>
              </w:rPr>
              <w:t>-F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37048E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20F36" w:rsidRPr="00520F36" w:rsidRDefault="00E775AF" w:rsidP="0037048E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 xml:space="preserve">1er mai </w:t>
            </w:r>
            <w:r w:rsidR="00520F36">
              <w:rPr>
                <w:b/>
                <w:bCs/>
              </w:rPr>
              <w:t>2017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37048E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520F36" w:rsidRPr="00520F36" w:rsidRDefault="00520F36" w:rsidP="0037048E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Original: anglais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20F36" w:rsidRPr="0092392D" w:rsidRDefault="00574C6B" w:rsidP="0037048E">
            <w:pPr>
              <w:pStyle w:val="Source"/>
            </w:pPr>
            <w:bookmarkStart w:id="6" w:name="dsource" w:colFirst="0" w:colLast="0"/>
            <w:bookmarkEnd w:id="5"/>
            <w:r>
              <w:t>Note du Secrétaire général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20F36" w:rsidRPr="0092392D" w:rsidRDefault="00574C6B" w:rsidP="0037048E">
            <w:pPr>
              <w:pStyle w:val="Title1"/>
            </w:pPr>
            <w:bookmarkStart w:id="7" w:name="dtitle1" w:colFirst="0" w:colLast="0"/>
            <w:bookmarkEnd w:id="6"/>
            <w:r w:rsidRPr="00DF5209">
              <w:rPr>
                <w:rFonts w:asciiTheme="minorHAnsi" w:hAnsiTheme="minorHAnsi" w:cstheme="minorHAnsi"/>
              </w:rPr>
              <w:t>CONTRIBUTION DE LA R</w:t>
            </w:r>
            <w:r>
              <w:rPr>
                <w:rFonts w:asciiTheme="minorHAnsi" w:hAnsiTheme="minorHAnsi" w:cstheme="minorHAnsi"/>
              </w:rPr>
              <w:t>é</w:t>
            </w:r>
            <w:r w:rsidRPr="00DF5209">
              <w:rPr>
                <w:rFonts w:asciiTheme="minorHAnsi" w:hAnsiTheme="minorHAnsi" w:cstheme="minorHAnsi"/>
              </w:rPr>
              <w:t>PUBLIQUE F</w:t>
            </w:r>
            <w:r>
              <w:rPr>
                <w:rFonts w:asciiTheme="minorHAnsi" w:hAnsiTheme="minorHAnsi" w:cstheme="minorHAnsi"/>
              </w:rPr>
              <w:t>é</w:t>
            </w:r>
            <w:r w:rsidRPr="00DF5209">
              <w:rPr>
                <w:rFonts w:asciiTheme="minorHAnsi" w:hAnsiTheme="minorHAnsi" w:cstheme="minorHAnsi"/>
              </w:rPr>
              <w:t>D</w:t>
            </w:r>
            <w:r>
              <w:rPr>
                <w:rFonts w:asciiTheme="minorHAnsi" w:hAnsiTheme="minorHAnsi" w:cstheme="minorHAnsi"/>
              </w:rPr>
              <w:t>é</w:t>
            </w:r>
            <w:r w:rsidRPr="00DF5209">
              <w:rPr>
                <w:rFonts w:asciiTheme="minorHAnsi" w:hAnsiTheme="minorHAnsi" w:cstheme="minorHAnsi"/>
              </w:rPr>
              <w:t>RATIVE DU BR</w:t>
            </w:r>
            <w:r>
              <w:rPr>
                <w:rFonts w:asciiTheme="minorHAnsi" w:hAnsiTheme="minorHAnsi" w:cstheme="minorHAnsi"/>
              </w:rPr>
              <w:t>é</w:t>
            </w:r>
            <w:r w:rsidRPr="00DF5209">
              <w:rPr>
                <w:rFonts w:asciiTheme="minorHAnsi" w:hAnsiTheme="minorHAnsi" w:cstheme="minorHAnsi"/>
              </w:rPr>
              <w:t>SIL</w:t>
            </w:r>
          </w:p>
        </w:tc>
      </w:tr>
      <w:tr w:rsidR="00574C6B" w:rsidRPr="002A0A57">
        <w:trPr>
          <w:cantSplit/>
        </w:trPr>
        <w:tc>
          <w:tcPr>
            <w:tcW w:w="10173" w:type="dxa"/>
            <w:gridSpan w:val="2"/>
          </w:tcPr>
          <w:p w:rsidR="00574C6B" w:rsidRPr="002A0A57" w:rsidRDefault="0037048E" w:rsidP="0037048E">
            <w:pPr>
              <w:pStyle w:val="Title1"/>
              <w:rPr>
                <w:rFonts w:asciiTheme="minorHAnsi" w:hAnsiTheme="minorHAnsi" w:cstheme="minorHAnsi"/>
                <w:lang w:val="fr-CH"/>
              </w:rPr>
            </w:pPr>
            <w:bookmarkStart w:id="8" w:name="lt_pId013"/>
            <w:r>
              <w:rPr>
                <w:lang w:val="fr-CH"/>
              </w:rPr>
              <w:t>mise en place</w:t>
            </w:r>
            <w:r w:rsidR="002A0A57" w:rsidRPr="002A0A57">
              <w:rPr>
                <w:lang w:val="fr-CH"/>
              </w:rPr>
              <w:t xml:space="preserve"> d’auditions interactives </w:t>
            </w:r>
            <w:r w:rsidR="00397A9B">
              <w:rPr>
                <w:lang w:val="fr-CH"/>
              </w:rPr>
              <w:t>pour les</w:t>
            </w:r>
            <w:r w:rsidR="002A0A57" w:rsidRPr="002A0A57">
              <w:rPr>
                <w:lang w:val="fr-CH"/>
              </w:rPr>
              <w:t xml:space="preserve"> candidat</w:t>
            </w:r>
            <w:r w:rsidR="002A0A57">
              <w:rPr>
                <w:lang w:val="fr-CH"/>
              </w:rPr>
              <w:t>s</w:t>
            </w:r>
            <w:r>
              <w:rPr>
                <w:lang w:val="fr-CH"/>
              </w:rPr>
              <w:br/>
            </w:r>
            <w:r w:rsidR="002A0A57">
              <w:rPr>
                <w:lang w:val="fr-CH"/>
              </w:rPr>
              <w:t>aux postes de fonctionnaires é</w:t>
            </w:r>
            <w:r w:rsidR="002A0A57" w:rsidRPr="002A0A57">
              <w:rPr>
                <w:lang w:val="fr-CH"/>
              </w:rPr>
              <w:t xml:space="preserve">lus </w:t>
            </w:r>
            <w:bookmarkEnd w:id="8"/>
          </w:p>
        </w:tc>
      </w:tr>
    </w:tbl>
    <w:bookmarkEnd w:id="7"/>
    <w:p w:rsidR="00574C6B" w:rsidRDefault="00574C6B" w:rsidP="0037048E">
      <w:pPr>
        <w:pStyle w:val="Normalaftertitle"/>
      </w:pPr>
      <w:r w:rsidRPr="001464A6">
        <w:t>J'ai l'honneur de transmettre aux Etats Membres du Conseil une contribution soumise par la</w:t>
      </w:r>
      <w:r>
        <w:t> </w:t>
      </w:r>
      <w:r>
        <w:rPr>
          <w:b/>
          <w:bCs/>
        </w:rPr>
        <w:t>République fédérative du Brésil</w:t>
      </w:r>
      <w:r w:rsidRPr="00816571">
        <w:t>.</w:t>
      </w:r>
    </w:p>
    <w:p w:rsidR="00213EE4" w:rsidRPr="00403482" w:rsidRDefault="00213EE4" w:rsidP="00355013">
      <w:pPr>
        <w:spacing w:before="840" w:line="480" w:lineRule="auto"/>
        <w:jc w:val="both"/>
        <w:rPr>
          <w:rFonts w:asciiTheme="minorHAnsi" w:hAnsiTheme="minorHAnsi"/>
          <w:szCs w:val="24"/>
        </w:rPr>
      </w:pPr>
    </w:p>
    <w:p w:rsidR="00213EE4" w:rsidRPr="00B52EEF" w:rsidRDefault="00213EE4" w:rsidP="0037048E">
      <w:pPr>
        <w:tabs>
          <w:tab w:val="clear" w:pos="2268"/>
          <w:tab w:val="clear" w:pos="2835"/>
          <w:tab w:val="center" w:pos="7088"/>
        </w:tabs>
        <w:rPr>
          <w:lang w:val="fr-CH"/>
        </w:rPr>
      </w:pPr>
      <w:r w:rsidRPr="00403482">
        <w:tab/>
      </w:r>
      <w:r w:rsidRPr="00403482">
        <w:tab/>
      </w:r>
      <w:r w:rsidRPr="00403482">
        <w:tab/>
      </w:r>
      <w:r w:rsidRPr="00403482">
        <w:tab/>
      </w:r>
      <w:bookmarkStart w:id="9" w:name="lt_pId016"/>
      <w:r w:rsidRPr="00B52EEF">
        <w:rPr>
          <w:lang w:val="fr-CH"/>
        </w:rPr>
        <w:t>Houlin ZHAO</w:t>
      </w:r>
      <w:bookmarkEnd w:id="9"/>
      <w:r w:rsidRPr="00B52EEF">
        <w:rPr>
          <w:lang w:val="fr-CH"/>
        </w:rPr>
        <w:br/>
      </w:r>
      <w:r w:rsidRPr="00B52EEF">
        <w:rPr>
          <w:lang w:val="fr-CH"/>
        </w:rPr>
        <w:tab/>
      </w:r>
      <w:r w:rsidRPr="00B52EEF">
        <w:rPr>
          <w:lang w:val="fr-CH"/>
        </w:rPr>
        <w:tab/>
      </w:r>
      <w:r w:rsidRPr="00B52EEF">
        <w:rPr>
          <w:lang w:val="fr-CH"/>
        </w:rPr>
        <w:tab/>
      </w:r>
      <w:r w:rsidRPr="00B52EEF">
        <w:rPr>
          <w:lang w:val="fr-CH"/>
        </w:rPr>
        <w:tab/>
      </w:r>
      <w:bookmarkStart w:id="10" w:name="lt_pId017"/>
      <w:r w:rsidRPr="00B52EEF">
        <w:rPr>
          <w:lang w:val="fr-CH"/>
        </w:rPr>
        <w:t>Secr</w:t>
      </w:r>
      <w:bookmarkEnd w:id="10"/>
      <w:r w:rsidRPr="00B52EEF">
        <w:rPr>
          <w:lang w:val="fr-CH"/>
        </w:rPr>
        <w:t>étaire général</w:t>
      </w:r>
    </w:p>
    <w:p w:rsidR="00213EE4" w:rsidRPr="00B52EEF" w:rsidRDefault="00213EE4" w:rsidP="0035501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line="480" w:lineRule="auto"/>
        <w:textAlignment w:val="auto"/>
        <w:rPr>
          <w:lang w:val="fr-CH"/>
        </w:rPr>
      </w:pPr>
      <w:r w:rsidRPr="00B52EEF">
        <w:rPr>
          <w:lang w:val="fr-CH"/>
        </w:rPr>
        <w:br w:type="page"/>
      </w:r>
    </w:p>
    <w:p w:rsidR="00213EE4" w:rsidRPr="00B52EEF" w:rsidRDefault="00213EE4" w:rsidP="0037048E">
      <w:pPr>
        <w:pStyle w:val="Source"/>
        <w:rPr>
          <w:lang w:val="fr-CH"/>
        </w:rPr>
      </w:pPr>
      <w:bookmarkStart w:id="11" w:name="lt_pId019"/>
      <w:r w:rsidRPr="00B52EEF">
        <w:rPr>
          <w:lang w:val="fr-CH"/>
        </w:rPr>
        <w:lastRenderedPageBreak/>
        <w:t xml:space="preserve">Brésil (République </w:t>
      </w:r>
      <w:r w:rsidRPr="0037048E">
        <w:t>fédérative</w:t>
      </w:r>
      <w:r w:rsidRPr="00B52EEF">
        <w:rPr>
          <w:lang w:val="fr-CH"/>
        </w:rPr>
        <w:t xml:space="preserve"> du)</w:t>
      </w:r>
      <w:bookmarkEnd w:id="11"/>
    </w:p>
    <w:p w:rsidR="00213EE4" w:rsidRPr="00CE0255" w:rsidRDefault="0037048E" w:rsidP="0037048E">
      <w:pPr>
        <w:pStyle w:val="Title1"/>
        <w:rPr>
          <w:lang w:val="fr-CH"/>
        </w:rPr>
      </w:pPr>
      <w:r>
        <w:rPr>
          <w:lang w:val="fr-CH"/>
        </w:rPr>
        <w:t>mise en place</w:t>
      </w:r>
      <w:r w:rsidR="00180084" w:rsidRPr="00CE0255">
        <w:rPr>
          <w:lang w:val="fr-CH"/>
        </w:rPr>
        <w:t xml:space="preserve"> d’auditions interactives </w:t>
      </w:r>
      <w:r w:rsidR="00B907B2">
        <w:rPr>
          <w:lang w:val="fr-CH"/>
        </w:rPr>
        <w:t>pour les</w:t>
      </w:r>
      <w:r w:rsidR="00180084" w:rsidRPr="00CE0255">
        <w:rPr>
          <w:lang w:val="fr-CH"/>
        </w:rPr>
        <w:t xml:space="preserve"> candidats</w:t>
      </w:r>
      <w:r>
        <w:rPr>
          <w:lang w:val="fr-CH"/>
        </w:rPr>
        <w:br/>
      </w:r>
      <w:r w:rsidR="00180084" w:rsidRPr="00CE0255">
        <w:rPr>
          <w:lang w:val="fr-CH"/>
        </w:rPr>
        <w:t xml:space="preserve">aux postes de fonctionnaires élus </w:t>
      </w:r>
      <w:bookmarkStart w:id="12" w:name="lt_pId022"/>
    </w:p>
    <w:bookmarkEnd w:id="12"/>
    <w:p w:rsidR="00213EE4" w:rsidRPr="00B52EEF" w:rsidRDefault="00C728E5" w:rsidP="0037048E">
      <w:pPr>
        <w:pStyle w:val="Headingb"/>
        <w:rPr>
          <w:lang w:val="fr-CH"/>
        </w:rPr>
      </w:pPr>
      <w:r w:rsidRPr="0037048E">
        <w:t>Introduction</w:t>
      </w:r>
      <w:r>
        <w:rPr>
          <w:lang w:val="fr-CH"/>
        </w:rPr>
        <w:t xml:space="preserve"> et lignes directrices</w:t>
      </w:r>
    </w:p>
    <w:p w:rsidR="00213EE4" w:rsidRPr="005D150B" w:rsidRDefault="00C95EA6" w:rsidP="008525FA">
      <w:pPr>
        <w:rPr>
          <w:lang w:val="fr-CH"/>
        </w:rPr>
      </w:pPr>
      <w:bookmarkStart w:id="13" w:name="lt_pId023"/>
      <w:r>
        <w:rPr>
          <w:lang w:val="fr-CH"/>
        </w:rPr>
        <w:t xml:space="preserve">A la PP-14, le Brésil a présenté un projet de </w:t>
      </w:r>
      <w:r w:rsidR="00B01E89">
        <w:rPr>
          <w:lang w:val="fr-CH"/>
        </w:rPr>
        <w:t>R</w:t>
      </w:r>
      <w:r>
        <w:rPr>
          <w:lang w:val="fr-CH"/>
        </w:rPr>
        <w:t>ésolution (</w:t>
      </w:r>
      <w:r w:rsidR="00213EE4" w:rsidRPr="00213EE4">
        <w:rPr>
          <w:lang w:val="fr-CH"/>
        </w:rPr>
        <w:t xml:space="preserve">B/75/1) </w:t>
      </w:r>
      <w:r w:rsidR="00360C44">
        <w:rPr>
          <w:lang w:val="fr-CH"/>
        </w:rPr>
        <w:t>sur les</w:t>
      </w:r>
      <w:r w:rsidR="00213EE4" w:rsidRPr="00213EE4">
        <w:rPr>
          <w:lang w:val="fr-CH"/>
        </w:rPr>
        <w:t xml:space="preserve"> </w:t>
      </w:r>
      <w:r w:rsidR="00213EE4" w:rsidRPr="00213EE4">
        <w:rPr>
          <w:i/>
        </w:rPr>
        <w:t>Procédures régissant l'élection du Secrétaire général, du Vice-Secrétaire général et des Directeurs des Bureaux</w:t>
      </w:r>
      <w:r w:rsidR="00213EE4" w:rsidRPr="00213EE4">
        <w:rPr>
          <w:lang w:val="fr-CH"/>
        </w:rPr>
        <w:t>.</w:t>
      </w:r>
      <w:bookmarkEnd w:id="13"/>
      <w:r w:rsidR="005D150B">
        <w:rPr>
          <w:lang w:val="fr-CH"/>
        </w:rPr>
        <w:t xml:space="preserve"> Ce projet a été examiné par un groupe de rédaction de la Commission 5, qui a décidé de charger le Conseil de l’UIT d’étudier </w:t>
      </w:r>
      <w:r w:rsidR="004C7FF8">
        <w:rPr>
          <w:lang w:val="fr-CH"/>
        </w:rPr>
        <w:t>cette</w:t>
      </w:r>
      <w:r w:rsidR="005D150B">
        <w:rPr>
          <w:lang w:val="fr-CH"/>
        </w:rPr>
        <w:t xml:space="preserve"> question et de recommander des options pour améliorer le processus d’élection des fonctionnaires élus de l’Union.</w:t>
      </w:r>
      <w:r w:rsidR="00213EE4" w:rsidRPr="00213EE4">
        <w:rPr>
          <w:lang w:val="fr-CH"/>
        </w:rPr>
        <w:t xml:space="preserve"> </w:t>
      </w:r>
      <w:bookmarkStart w:id="14" w:name="lt_pId025"/>
      <w:r w:rsidR="005D150B" w:rsidRPr="005D150B">
        <w:rPr>
          <w:lang w:val="fr-CH"/>
        </w:rPr>
        <w:t xml:space="preserve">Le projet de </w:t>
      </w:r>
      <w:r w:rsidR="008525FA">
        <w:rPr>
          <w:lang w:val="fr-CH"/>
        </w:rPr>
        <w:t xml:space="preserve">nouvelle </w:t>
      </w:r>
      <w:r w:rsidR="00B01E89">
        <w:rPr>
          <w:lang w:val="fr-CH"/>
        </w:rPr>
        <w:t>R</w:t>
      </w:r>
      <w:r w:rsidR="005D150B" w:rsidRPr="005D150B">
        <w:rPr>
          <w:lang w:val="fr-CH"/>
        </w:rPr>
        <w:t xml:space="preserve">ésolution </w:t>
      </w:r>
      <w:r w:rsidR="008525FA">
        <w:rPr>
          <w:lang w:val="fr-CH"/>
        </w:rPr>
        <w:t>élaboré</w:t>
      </w:r>
      <w:r w:rsidR="005D150B" w:rsidRPr="005D150B">
        <w:rPr>
          <w:lang w:val="fr-CH"/>
        </w:rPr>
        <w:t xml:space="preserve"> par le groupe de </w:t>
      </w:r>
      <w:r w:rsidR="005D150B">
        <w:rPr>
          <w:lang w:val="fr-CH"/>
        </w:rPr>
        <w:t>rédaction de la C</w:t>
      </w:r>
      <w:r w:rsidR="00B01E89">
        <w:rPr>
          <w:lang w:val="fr-CH"/>
        </w:rPr>
        <w:t>OM</w:t>
      </w:r>
      <w:r w:rsidR="005D150B">
        <w:rPr>
          <w:lang w:val="fr-CH"/>
        </w:rPr>
        <w:t xml:space="preserve"> 5 figure dans le </w:t>
      </w:r>
      <w:hyperlink r:id="rId8" w:history="1">
        <w:r w:rsidR="005D150B">
          <w:rPr>
            <w:rStyle w:val="Hyperlink"/>
            <w:lang w:val="fr-CH"/>
          </w:rPr>
          <w:t>D</w:t>
        </w:r>
        <w:r w:rsidR="00213EE4" w:rsidRPr="005D150B">
          <w:rPr>
            <w:rStyle w:val="Hyperlink"/>
            <w:lang w:val="fr-CH"/>
          </w:rPr>
          <w:t>ocument D</w:t>
        </w:r>
        <w:r w:rsidR="00213EE4" w:rsidRPr="005D150B">
          <w:rPr>
            <w:rStyle w:val="Hyperlink"/>
            <w:lang w:val="fr-CH"/>
          </w:rPr>
          <w:t>T</w:t>
        </w:r>
        <w:r w:rsidR="00213EE4" w:rsidRPr="005D150B">
          <w:rPr>
            <w:rStyle w:val="Hyperlink"/>
            <w:lang w:val="fr-CH"/>
          </w:rPr>
          <w:t>/66</w:t>
        </w:r>
      </w:hyperlink>
      <w:r w:rsidR="005D150B" w:rsidRPr="005D150B">
        <w:rPr>
          <w:rStyle w:val="Hyperlink"/>
          <w:lang w:val="fr-CH"/>
        </w:rPr>
        <w:t xml:space="preserve"> de la PP-14</w:t>
      </w:r>
      <w:r w:rsidR="00213EE4" w:rsidRPr="005D150B">
        <w:rPr>
          <w:lang w:val="fr-CH"/>
        </w:rPr>
        <w:t>.</w:t>
      </w:r>
      <w:bookmarkEnd w:id="14"/>
    </w:p>
    <w:p w:rsidR="00213EE4" w:rsidRPr="00E06DBB" w:rsidRDefault="00B01E89" w:rsidP="008525FA">
      <w:pPr>
        <w:rPr>
          <w:lang w:val="fr-CH"/>
        </w:rPr>
      </w:pPr>
      <w:bookmarkStart w:id="15" w:name="lt_pId026"/>
      <w:r w:rsidRPr="00B01E89">
        <w:rPr>
          <w:lang w:val="fr-CH"/>
        </w:rPr>
        <w:t xml:space="preserve">Le Brésil est au fait de la contribution </w:t>
      </w:r>
      <w:r w:rsidR="004C7FF8">
        <w:rPr>
          <w:lang w:val="fr-CH"/>
        </w:rPr>
        <w:t>présentée par</w:t>
      </w:r>
      <w:r w:rsidRPr="00B01E89">
        <w:rPr>
          <w:lang w:val="fr-CH"/>
        </w:rPr>
        <w:t xml:space="preserve"> la Bulgarie,</w:t>
      </w:r>
      <w:r>
        <w:rPr>
          <w:lang w:val="fr-CH"/>
        </w:rPr>
        <w:t xml:space="preserve"> </w:t>
      </w:r>
      <w:r w:rsidRPr="00B01E89">
        <w:rPr>
          <w:lang w:val="fr-CH"/>
        </w:rPr>
        <w:t xml:space="preserve">la République tchèque, la Lituanie, la Pologne, </w:t>
      </w:r>
      <w:r w:rsidR="004C7FF8">
        <w:rPr>
          <w:lang w:val="fr-CH"/>
        </w:rPr>
        <w:t>le</w:t>
      </w:r>
      <w:r>
        <w:rPr>
          <w:lang w:val="fr-CH"/>
        </w:rPr>
        <w:t xml:space="preserve"> </w:t>
      </w:r>
      <w:r w:rsidRPr="00B01E89">
        <w:rPr>
          <w:lang w:val="fr-CH"/>
        </w:rPr>
        <w:t>Portugal, la Roumanie,</w:t>
      </w:r>
      <w:r>
        <w:rPr>
          <w:lang w:val="fr-CH"/>
        </w:rPr>
        <w:t xml:space="preserve"> </w:t>
      </w:r>
      <w:r w:rsidRPr="00B01E89">
        <w:rPr>
          <w:lang w:val="fr-CH"/>
        </w:rPr>
        <w:t>l’Espagne et</w:t>
      </w:r>
      <w:r>
        <w:rPr>
          <w:lang w:val="fr-CH"/>
        </w:rPr>
        <w:t xml:space="preserve"> </w:t>
      </w:r>
      <w:r w:rsidRPr="00B01E89">
        <w:rPr>
          <w:lang w:val="fr-CH"/>
        </w:rPr>
        <w:t xml:space="preserve">la Suisse </w:t>
      </w:r>
      <w:r>
        <w:rPr>
          <w:lang w:val="fr-CH"/>
        </w:rPr>
        <w:t xml:space="preserve">à </w:t>
      </w:r>
      <w:r w:rsidR="008525FA">
        <w:rPr>
          <w:lang w:val="fr-CH"/>
        </w:rPr>
        <w:t>cette</w:t>
      </w:r>
      <w:r>
        <w:rPr>
          <w:lang w:val="fr-CH"/>
        </w:rPr>
        <w:t xml:space="preserve"> session de 2017 du Conseil </w:t>
      </w:r>
      <w:r w:rsidR="00213EE4" w:rsidRPr="00B01E89">
        <w:rPr>
          <w:lang w:val="fr-CH"/>
        </w:rPr>
        <w:t>(Doc</w:t>
      </w:r>
      <w:bookmarkEnd w:id="15"/>
      <w:r>
        <w:rPr>
          <w:lang w:val="fr-CH"/>
        </w:rPr>
        <w:t>ument</w:t>
      </w:r>
      <w:bookmarkStart w:id="16" w:name="lt_pId027"/>
      <w:r w:rsidR="004C7FF8">
        <w:rPr>
          <w:lang w:val="fr-CH"/>
        </w:rPr>
        <w:t> </w:t>
      </w:r>
      <w:hyperlink r:id="rId9" w:history="1">
        <w:r w:rsidR="00213EE4" w:rsidRPr="00B01E89">
          <w:rPr>
            <w:rStyle w:val="Hyperlink"/>
            <w:spacing w:val="-2"/>
            <w:lang w:val="fr-CH"/>
          </w:rPr>
          <w:t>C17/</w:t>
        </w:r>
        <w:r w:rsidR="00213EE4" w:rsidRPr="00B01E89">
          <w:rPr>
            <w:rStyle w:val="Hyperlink"/>
            <w:spacing w:val="-2"/>
            <w:lang w:val="fr-CH"/>
          </w:rPr>
          <w:t>7</w:t>
        </w:r>
        <w:r w:rsidR="00213EE4" w:rsidRPr="00B01E89">
          <w:rPr>
            <w:rStyle w:val="Hyperlink"/>
            <w:spacing w:val="-2"/>
            <w:lang w:val="fr-CH"/>
          </w:rPr>
          <w:t>6</w:t>
        </w:r>
      </w:hyperlink>
      <w:r w:rsidR="00213EE4" w:rsidRPr="00B01E89">
        <w:rPr>
          <w:lang w:val="fr-CH"/>
        </w:rPr>
        <w:t>).</w:t>
      </w:r>
      <w:bookmarkEnd w:id="16"/>
      <w:r w:rsidR="00213EE4" w:rsidRPr="00B01E89">
        <w:rPr>
          <w:lang w:val="fr-CH"/>
        </w:rPr>
        <w:t xml:space="preserve"> </w:t>
      </w:r>
      <w:bookmarkStart w:id="17" w:name="lt_pId028"/>
      <w:r w:rsidRPr="00E06DBB">
        <w:rPr>
          <w:lang w:val="fr-CH"/>
        </w:rPr>
        <w:t xml:space="preserve">Le pays </w:t>
      </w:r>
      <w:r w:rsidR="00E06DBB" w:rsidRPr="00E06DBB">
        <w:rPr>
          <w:lang w:val="fr-CH"/>
        </w:rPr>
        <w:t xml:space="preserve">souscrit sans réserve aux principes </w:t>
      </w:r>
      <w:r w:rsidR="00087EAF">
        <w:rPr>
          <w:lang w:val="fr-CH"/>
        </w:rPr>
        <w:t>énoncés</w:t>
      </w:r>
      <w:r w:rsidR="00E06DBB" w:rsidRPr="00E06DBB">
        <w:rPr>
          <w:lang w:val="fr-CH"/>
        </w:rPr>
        <w:t xml:space="preserve"> dans cette contribution, </w:t>
      </w:r>
      <w:r w:rsidR="00C92AF0">
        <w:rPr>
          <w:lang w:val="fr-CH"/>
        </w:rPr>
        <w:t xml:space="preserve">mais propose </w:t>
      </w:r>
      <w:r w:rsidR="001C0DEF">
        <w:rPr>
          <w:lang w:val="fr-CH"/>
        </w:rPr>
        <w:t>en outre</w:t>
      </w:r>
      <w:r w:rsidR="00E06DBB">
        <w:rPr>
          <w:lang w:val="fr-CH"/>
        </w:rPr>
        <w:t xml:space="preserve"> </w:t>
      </w:r>
      <w:r w:rsidR="00F7469B">
        <w:rPr>
          <w:lang w:val="fr-CH"/>
        </w:rPr>
        <w:t>l</w:t>
      </w:r>
      <w:r w:rsidR="00E06DBB">
        <w:rPr>
          <w:lang w:val="fr-CH"/>
        </w:rPr>
        <w:t xml:space="preserve">es lignes directrices </w:t>
      </w:r>
      <w:bookmarkEnd w:id="17"/>
      <w:r w:rsidR="00F7469B">
        <w:rPr>
          <w:lang w:val="fr-CH"/>
        </w:rPr>
        <w:t>suivante</w:t>
      </w:r>
      <w:r w:rsidR="008612B2">
        <w:rPr>
          <w:lang w:val="fr-CH"/>
        </w:rPr>
        <w:t>s</w:t>
      </w:r>
      <w:r w:rsidR="00F7469B">
        <w:rPr>
          <w:lang w:val="fr-CH"/>
        </w:rPr>
        <w:t>:</w:t>
      </w:r>
    </w:p>
    <w:p w:rsidR="00213EE4" w:rsidRPr="008525FA" w:rsidRDefault="007A452D" w:rsidP="008525FA">
      <w:pPr>
        <w:pStyle w:val="enumlev1"/>
      </w:pPr>
      <w:bookmarkStart w:id="18" w:name="lt_pId029"/>
      <w:r w:rsidRPr="008525FA">
        <w:t>•</w:t>
      </w:r>
      <w:r w:rsidRPr="008525FA">
        <w:tab/>
      </w:r>
      <w:r w:rsidR="001057B5" w:rsidRPr="008525FA">
        <w:t xml:space="preserve">Les </w:t>
      </w:r>
      <w:r w:rsidR="0025658C" w:rsidRPr="008525FA">
        <w:t>réunions</w:t>
      </w:r>
      <w:r w:rsidR="001057B5" w:rsidRPr="008525FA">
        <w:t xml:space="preserve"> interactives devraient se tenir </w:t>
      </w:r>
      <w:r w:rsidR="00193F65" w:rsidRPr="008525FA">
        <w:t xml:space="preserve">la veille </w:t>
      </w:r>
      <w:r w:rsidR="00355013" w:rsidRPr="008525FA">
        <w:t>de</w:t>
      </w:r>
      <w:r w:rsidR="008525FA">
        <w:t xml:space="preserve"> l'ouverture de</w:t>
      </w:r>
      <w:r w:rsidR="00355013" w:rsidRPr="008525FA">
        <w:t xml:space="preserve"> la</w:t>
      </w:r>
      <w:r w:rsidR="001057B5" w:rsidRPr="008525FA">
        <w:t xml:space="preserve"> session ordinaire du Conseil </w:t>
      </w:r>
      <w:r w:rsidR="00CE0255" w:rsidRPr="008525FA">
        <w:t xml:space="preserve">qui se déroule </w:t>
      </w:r>
      <w:r w:rsidR="001057B5" w:rsidRPr="008525FA">
        <w:t xml:space="preserve">la même année </w:t>
      </w:r>
      <w:r w:rsidR="00B52FE5" w:rsidRPr="008525FA">
        <w:t>que</w:t>
      </w:r>
      <w:r w:rsidR="001057B5" w:rsidRPr="008525FA">
        <w:t xml:space="preserve"> la Conférence de plénipotentiaires de l’UIT, soit, dans </w:t>
      </w:r>
      <w:r w:rsidR="00CE0255" w:rsidRPr="008525FA">
        <w:t>ce cas</w:t>
      </w:r>
      <w:r w:rsidR="001057B5" w:rsidRPr="008525FA">
        <w:t xml:space="preserve">, </w:t>
      </w:r>
      <w:r w:rsidR="001057B5" w:rsidRPr="00376D3E">
        <w:rPr>
          <w:b/>
          <w:bCs/>
        </w:rPr>
        <w:t>le 17 avril 2018</w:t>
      </w:r>
      <w:r w:rsidR="001057B5" w:rsidRPr="008525FA">
        <w:t xml:space="preserve">. </w:t>
      </w:r>
      <w:bookmarkStart w:id="19" w:name="lt_pId031"/>
      <w:bookmarkEnd w:id="18"/>
      <w:r w:rsidR="007E60CD" w:rsidRPr="008525FA">
        <w:t>Cela</w:t>
      </w:r>
      <w:r w:rsidR="001057B5" w:rsidRPr="008525FA">
        <w:t xml:space="preserve"> permettra aux Etats Membres d’avoir plus de temps pour évaluer chaque candidature et </w:t>
      </w:r>
      <w:r w:rsidR="00750C6C" w:rsidRPr="008525FA">
        <w:t>décider pour qui voter</w:t>
      </w:r>
      <w:r w:rsidR="00213EE4" w:rsidRPr="008525FA">
        <w:t>.</w:t>
      </w:r>
      <w:bookmarkEnd w:id="19"/>
    </w:p>
    <w:p w:rsidR="00213EE4" w:rsidRPr="008525FA" w:rsidRDefault="007A452D" w:rsidP="008525FA">
      <w:pPr>
        <w:pStyle w:val="enumlev1"/>
      </w:pPr>
      <w:bookmarkStart w:id="20" w:name="lt_pId032"/>
      <w:r w:rsidRPr="008525FA">
        <w:t>•</w:t>
      </w:r>
      <w:r w:rsidRPr="008525FA">
        <w:tab/>
      </w:r>
      <w:r w:rsidR="00DE0A53" w:rsidRPr="008525FA">
        <w:t xml:space="preserve">Chaque candidat devrait avoir un </w:t>
      </w:r>
      <w:r w:rsidR="000A350C" w:rsidRPr="008525FA">
        <w:t>créneau</w:t>
      </w:r>
      <w:r w:rsidR="003017F9" w:rsidRPr="008525FA">
        <w:t xml:space="preserve"> </w:t>
      </w:r>
      <w:r w:rsidR="00DE0A53" w:rsidRPr="008525FA">
        <w:t xml:space="preserve">pour l’exposé de sa candidature, </w:t>
      </w:r>
      <w:r w:rsidR="003017F9" w:rsidRPr="008525FA">
        <w:t xml:space="preserve">dont la durée </w:t>
      </w:r>
      <w:r w:rsidR="00DE23DE" w:rsidRPr="008525FA">
        <w:t>serait é</w:t>
      </w:r>
      <w:r w:rsidR="00DE0A53" w:rsidRPr="008525FA">
        <w:t xml:space="preserve">gale </w:t>
      </w:r>
      <w:r w:rsidR="00DE23DE" w:rsidRPr="008525FA">
        <w:t>à celle de la</w:t>
      </w:r>
      <w:r w:rsidR="00DE0A53" w:rsidRPr="008525FA">
        <w:t xml:space="preserve"> séance de questions et réponses avec les Etats Membres présents lors de la </w:t>
      </w:r>
      <w:r w:rsidR="00145BB6" w:rsidRPr="008525FA">
        <w:t>réunion</w:t>
      </w:r>
      <w:r w:rsidR="00DE0A53" w:rsidRPr="008525FA">
        <w:t xml:space="preserve"> (</w:t>
      </w:r>
      <w:r w:rsidR="00FA4489" w:rsidRPr="008525FA">
        <w:t xml:space="preserve">par exemple: </w:t>
      </w:r>
      <w:r w:rsidR="00DE0A53" w:rsidRPr="008525FA">
        <w:t>15</w:t>
      </w:r>
      <w:r w:rsidR="00351E3D" w:rsidRPr="008525FA">
        <w:t> </w:t>
      </w:r>
      <w:r w:rsidR="00730ACC" w:rsidRPr="008525FA">
        <w:t xml:space="preserve">minutes </w:t>
      </w:r>
      <w:r w:rsidR="00765FFA" w:rsidRPr="008525FA">
        <w:t>ou 30 minutes pour chaque exercice</w:t>
      </w:r>
      <w:r w:rsidR="00DE0A53" w:rsidRPr="008525FA">
        <w:t>).</w:t>
      </w:r>
      <w:bookmarkEnd w:id="20"/>
    </w:p>
    <w:p w:rsidR="00213EE4" w:rsidRPr="008525FA" w:rsidRDefault="007A452D" w:rsidP="008525FA">
      <w:pPr>
        <w:pStyle w:val="enumlev1"/>
      </w:pPr>
      <w:bookmarkStart w:id="21" w:name="lt_pId034"/>
      <w:r w:rsidRPr="008525FA">
        <w:t>•</w:t>
      </w:r>
      <w:r w:rsidRPr="008525FA">
        <w:tab/>
      </w:r>
      <w:r w:rsidR="00DE0A53" w:rsidRPr="008525FA">
        <w:t xml:space="preserve">La presse pourrait avoir l’autorisation </w:t>
      </w:r>
      <w:r w:rsidR="008525FA">
        <w:t>de prendre part</w:t>
      </w:r>
      <w:r w:rsidR="00DE0A53" w:rsidRPr="008525FA">
        <w:t xml:space="preserve"> à la </w:t>
      </w:r>
      <w:r w:rsidR="00922F60" w:rsidRPr="008525FA">
        <w:t>réunion</w:t>
      </w:r>
      <w:r w:rsidR="008525FA">
        <w:t xml:space="preserve"> en tant qu'observateur</w:t>
      </w:r>
      <w:r w:rsidR="00DE0A53" w:rsidRPr="008525FA">
        <w:t xml:space="preserve"> et </w:t>
      </w:r>
      <w:r w:rsidR="007754C5" w:rsidRPr="008525FA">
        <w:t>d'</w:t>
      </w:r>
      <w:r w:rsidR="003017F9" w:rsidRPr="008525FA">
        <w:t>interagir</w:t>
      </w:r>
      <w:r w:rsidR="002A7A92" w:rsidRPr="008525FA">
        <w:t xml:space="preserve"> </w:t>
      </w:r>
      <w:r w:rsidR="00DE0A53" w:rsidRPr="008525FA">
        <w:t xml:space="preserve">avec les candidats </w:t>
      </w:r>
      <w:r w:rsidR="008525FA">
        <w:t>de manière informelle</w:t>
      </w:r>
      <w:r w:rsidR="00DE0A53" w:rsidRPr="008525FA">
        <w:t>.</w:t>
      </w:r>
      <w:bookmarkEnd w:id="21"/>
      <w:r w:rsidR="002A7A92" w:rsidRPr="008525FA">
        <w:t xml:space="preserve"> </w:t>
      </w:r>
    </w:p>
    <w:p w:rsidR="00213EE4" w:rsidRPr="008525FA" w:rsidRDefault="007A452D" w:rsidP="008525FA">
      <w:pPr>
        <w:pStyle w:val="enumlev1"/>
      </w:pPr>
      <w:bookmarkStart w:id="22" w:name="lt_pId035"/>
      <w:r w:rsidRPr="008525FA">
        <w:t>•</w:t>
      </w:r>
      <w:r w:rsidRPr="008525FA">
        <w:tab/>
      </w:r>
      <w:r w:rsidR="0006629B" w:rsidRPr="008525FA">
        <w:t xml:space="preserve">Le Président du Conseil devrait agir en qualité de modérateur lors de la </w:t>
      </w:r>
      <w:r w:rsidR="00006898" w:rsidRPr="008525FA">
        <w:t>réunion</w:t>
      </w:r>
      <w:r w:rsidR="0006629B" w:rsidRPr="008525FA">
        <w:t xml:space="preserve"> interactive et</w:t>
      </w:r>
      <w:r w:rsidR="0025658C" w:rsidRPr="008525FA">
        <w:t xml:space="preserve"> soumettre</w:t>
      </w:r>
      <w:r w:rsidR="0006629B" w:rsidRPr="008525FA">
        <w:t xml:space="preserve"> les questions posées à distance grâce à la di</w:t>
      </w:r>
      <w:r w:rsidR="003F0221" w:rsidRPr="008525FA">
        <w:t>ffusion sur le web</w:t>
      </w:r>
      <w:r w:rsidR="00213EE4" w:rsidRPr="008525FA">
        <w:t>.</w:t>
      </w:r>
      <w:bookmarkEnd w:id="22"/>
    </w:p>
    <w:p w:rsidR="00213EE4" w:rsidRPr="008525FA" w:rsidRDefault="007A452D" w:rsidP="008525FA">
      <w:pPr>
        <w:pStyle w:val="enumlev1"/>
      </w:pPr>
      <w:bookmarkStart w:id="23" w:name="lt_pId036"/>
      <w:r w:rsidRPr="008525FA">
        <w:t>•</w:t>
      </w:r>
      <w:r w:rsidRPr="008525FA">
        <w:tab/>
      </w:r>
      <w:r w:rsidR="003F0221" w:rsidRPr="008525FA">
        <w:t xml:space="preserve">Les </w:t>
      </w:r>
      <w:r w:rsidR="00145BB6" w:rsidRPr="008525FA">
        <w:t>réunions</w:t>
      </w:r>
      <w:r w:rsidR="003F0221" w:rsidRPr="008525FA">
        <w:t xml:space="preserve"> interactives devraient être accessibles au grand public </w:t>
      </w:r>
      <w:r w:rsidR="00DC06FD" w:rsidRPr="008525FA">
        <w:t>et transmises en direct sur le site web de l’UIT, sans qu’il soit nécessaire d’avoir un compte</w:t>
      </w:r>
      <w:r w:rsidR="0033233F" w:rsidRPr="008525FA">
        <w:t xml:space="preserve"> TIES</w:t>
      </w:r>
      <w:r w:rsidR="00213EE4" w:rsidRPr="008525FA">
        <w:t>.</w:t>
      </w:r>
      <w:bookmarkEnd w:id="23"/>
    </w:p>
    <w:p w:rsidR="00213EE4" w:rsidRPr="008525FA" w:rsidRDefault="007A452D" w:rsidP="008525FA">
      <w:pPr>
        <w:pStyle w:val="enumlev1"/>
      </w:pPr>
      <w:bookmarkStart w:id="24" w:name="lt_pId037"/>
      <w:r w:rsidRPr="008525FA">
        <w:t>•</w:t>
      </w:r>
      <w:r w:rsidRPr="008525FA">
        <w:tab/>
      </w:r>
      <w:r w:rsidR="00664C3D" w:rsidRPr="008525FA">
        <w:t xml:space="preserve">L’UIT devrait mettre à jour dès que possible le site web consacré aux élections </w:t>
      </w:r>
      <w:r w:rsidR="007E60CD" w:rsidRPr="008525FA">
        <w:t>qui se tiendront à la</w:t>
      </w:r>
      <w:r w:rsidR="00664C3D" w:rsidRPr="008525FA">
        <w:t xml:space="preserve"> PP-18, afin de permettre </w:t>
      </w:r>
      <w:r w:rsidR="00FA4489" w:rsidRPr="008525FA">
        <w:t xml:space="preserve">à chaque candidat de mettre en ligne </w:t>
      </w:r>
      <w:r w:rsidR="008525FA">
        <w:t>les supports de communication pour sa campagne</w:t>
      </w:r>
      <w:r w:rsidR="00FA4489" w:rsidRPr="008525FA">
        <w:t xml:space="preserve"> </w:t>
      </w:r>
      <w:r w:rsidR="00664C3D" w:rsidRPr="008525FA">
        <w:t xml:space="preserve">(vidéos, brochures, etc.) </w:t>
      </w:r>
      <w:bookmarkStart w:id="25" w:name="lt_pId038"/>
      <w:bookmarkEnd w:id="24"/>
      <w:r w:rsidR="00FA4489" w:rsidRPr="008525FA">
        <w:t>et au grand public d’y accéder</w:t>
      </w:r>
      <w:r w:rsidR="00664C3D" w:rsidRPr="008525FA">
        <w:t xml:space="preserve">. Chaque candidat </w:t>
      </w:r>
      <w:r w:rsidR="00B73355" w:rsidRPr="008525FA">
        <w:t>pourrait</w:t>
      </w:r>
      <w:r w:rsidR="00664C3D" w:rsidRPr="008525FA">
        <w:t xml:space="preserve"> avoir </w:t>
      </w:r>
      <w:r w:rsidR="008525FA">
        <w:t>un</w:t>
      </w:r>
      <w:r w:rsidR="00664C3D" w:rsidRPr="008525FA">
        <w:t xml:space="preserve"> forum en ligne</w:t>
      </w:r>
      <w:r w:rsidR="008525FA">
        <w:t>,</w:t>
      </w:r>
      <w:r w:rsidR="00664C3D" w:rsidRPr="008525FA">
        <w:t xml:space="preserve"> </w:t>
      </w:r>
      <w:bookmarkEnd w:id="25"/>
      <w:r w:rsidR="008525FA">
        <w:t>dont il serait le modérateur et qui serait consacré à des questions-réponses avec le grand public</w:t>
      </w:r>
      <w:r w:rsidR="00A47E19" w:rsidRPr="008525FA">
        <w:t>.</w:t>
      </w:r>
    </w:p>
    <w:p w:rsidR="00213EE4" w:rsidRPr="00BF31A9" w:rsidRDefault="00213EE4" w:rsidP="008525FA">
      <w:pPr>
        <w:pStyle w:val="Headingb"/>
        <w:rPr>
          <w:lang w:val="fr-CH"/>
        </w:rPr>
      </w:pPr>
      <w:bookmarkStart w:id="26" w:name="lt_pId039"/>
      <w:r w:rsidRPr="008525FA">
        <w:t>Propos</w:t>
      </w:r>
      <w:bookmarkEnd w:id="26"/>
      <w:r w:rsidR="00700B03" w:rsidRPr="008525FA">
        <w:t>ition</w:t>
      </w:r>
    </w:p>
    <w:p w:rsidR="00213EE4" w:rsidRPr="009A6FB0" w:rsidRDefault="009A6FB0" w:rsidP="008525FA">
      <w:pPr>
        <w:rPr>
          <w:lang w:val="fr-CH"/>
        </w:rPr>
      </w:pPr>
      <w:bookmarkStart w:id="27" w:name="lt_pId040"/>
      <w:r w:rsidRPr="009A6FB0">
        <w:rPr>
          <w:lang w:val="fr-CH"/>
        </w:rPr>
        <w:t xml:space="preserve">Compte tenu des incidences </w:t>
      </w:r>
      <w:r w:rsidR="00BF31A9">
        <w:rPr>
          <w:lang w:val="fr-CH"/>
        </w:rPr>
        <w:t xml:space="preserve">que </w:t>
      </w:r>
      <w:r w:rsidRPr="009A6FB0">
        <w:rPr>
          <w:lang w:val="fr-CH"/>
        </w:rPr>
        <w:t xml:space="preserve">cette initiative </w:t>
      </w:r>
      <w:r w:rsidR="00BF31A9">
        <w:rPr>
          <w:lang w:val="fr-CH"/>
        </w:rPr>
        <w:t xml:space="preserve">pourrait avoir sur </w:t>
      </w:r>
      <w:r w:rsidR="008B2F9F">
        <w:rPr>
          <w:lang w:val="fr-CH"/>
        </w:rPr>
        <w:t>le Statut du</w:t>
      </w:r>
      <w:r w:rsidRPr="009A6FB0">
        <w:rPr>
          <w:lang w:val="fr-CH"/>
        </w:rPr>
        <w:t xml:space="preserve"> personnel </w:t>
      </w:r>
      <w:r w:rsidR="008525FA">
        <w:rPr>
          <w:lang w:val="fr-CH"/>
        </w:rPr>
        <w:t>et</w:t>
      </w:r>
      <w:r w:rsidR="00BF31A9">
        <w:rPr>
          <w:lang w:val="fr-CH"/>
        </w:rPr>
        <w:t xml:space="preserve"> sur </w:t>
      </w:r>
      <w:r w:rsidR="008525FA">
        <w:rPr>
          <w:lang w:val="fr-CH"/>
        </w:rPr>
        <w:t>le</w:t>
      </w:r>
      <w:r w:rsidR="00BF31A9">
        <w:rPr>
          <w:lang w:val="fr-CH"/>
        </w:rPr>
        <w:t xml:space="preserve"> budget</w:t>
      </w:r>
      <w:r w:rsidR="008525FA">
        <w:rPr>
          <w:lang w:val="fr-CH"/>
        </w:rPr>
        <w:t xml:space="preserve"> de l'Union</w:t>
      </w:r>
      <w:r>
        <w:rPr>
          <w:lang w:val="fr-CH"/>
        </w:rPr>
        <w:t>, le Brésil propose</w:t>
      </w:r>
      <w:r w:rsidR="00213EE4" w:rsidRPr="009A6FB0">
        <w:rPr>
          <w:lang w:val="fr-CH"/>
        </w:rPr>
        <w:t>:</w:t>
      </w:r>
      <w:bookmarkEnd w:id="27"/>
    </w:p>
    <w:p w:rsidR="00213EE4" w:rsidRPr="008525FA" w:rsidRDefault="007A452D" w:rsidP="008525FA">
      <w:pPr>
        <w:pStyle w:val="enumlev1"/>
      </w:pPr>
      <w:bookmarkStart w:id="28" w:name="lt_pId041"/>
      <w:r w:rsidRPr="008525FA">
        <w:t>•</w:t>
      </w:r>
      <w:r w:rsidRPr="008525FA">
        <w:tab/>
      </w:r>
      <w:r w:rsidR="009A6FB0" w:rsidRPr="008525FA">
        <w:t xml:space="preserve">qu’à sa session de 2017, le Conseil </w:t>
      </w:r>
      <w:r w:rsidR="008D7F23" w:rsidRPr="008525FA">
        <w:t>étudie</w:t>
      </w:r>
      <w:r w:rsidR="009A6FB0" w:rsidRPr="008525FA">
        <w:t xml:space="preserve"> la possibilité d’organiser</w:t>
      </w:r>
      <w:r w:rsidR="00355013" w:rsidRPr="008525FA">
        <w:t xml:space="preserve"> </w:t>
      </w:r>
      <w:r w:rsidR="009A6FB0" w:rsidRPr="008525FA">
        <w:t xml:space="preserve">la première </w:t>
      </w:r>
      <w:r w:rsidR="00515149" w:rsidRPr="008525FA">
        <w:t>réunion</w:t>
      </w:r>
      <w:r w:rsidR="009A6FB0" w:rsidRPr="008525FA">
        <w:t xml:space="preserve"> interactive pour les candidats aux postes de fonctionnaires élus de l’UIT</w:t>
      </w:r>
      <w:r w:rsidR="00B73355" w:rsidRPr="008525FA">
        <w:t xml:space="preserve"> </w:t>
      </w:r>
      <w:r w:rsidR="00355013" w:rsidRPr="008525FA">
        <w:t xml:space="preserve">le 17 avril 2018, soit </w:t>
      </w:r>
      <w:r w:rsidR="00403948" w:rsidRPr="008525FA">
        <w:t>la veille</w:t>
      </w:r>
      <w:r w:rsidR="008525FA">
        <w:t xml:space="preserve"> de l'ouverture</w:t>
      </w:r>
      <w:r w:rsidR="00403948" w:rsidRPr="008525FA">
        <w:t xml:space="preserve"> </w:t>
      </w:r>
      <w:r w:rsidR="009A6FB0" w:rsidRPr="008525FA">
        <w:t>de la session de 2018 du Conseil</w:t>
      </w:r>
      <w:r w:rsidR="00B73355" w:rsidRPr="008525FA">
        <w:t>, et qu’i</w:t>
      </w:r>
      <w:r w:rsidR="00C46A2F" w:rsidRPr="008525FA">
        <w:t>l prenne une décision à cet égard</w:t>
      </w:r>
      <w:r w:rsidR="009A6FB0" w:rsidRPr="008525FA">
        <w:t>;</w:t>
      </w:r>
      <w:bookmarkEnd w:id="28"/>
    </w:p>
    <w:p w:rsidR="00213EE4" w:rsidRPr="008525FA" w:rsidRDefault="007A452D" w:rsidP="008525FA">
      <w:pPr>
        <w:pStyle w:val="enumlev1"/>
      </w:pPr>
      <w:bookmarkStart w:id="29" w:name="lt_pId042"/>
      <w:r w:rsidRPr="008525FA">
        <w:t>•</w:t>
      </w:r>
      <w:r w:rsidRPr="008525FA">
        <w:tab/>
      </w:r>
      <w:r w:rsidR="00694567" w:rsidRPr="008525FA">
        <w:t xml:space="preserve">qu’à sa session de 2017, le Conseil </w:t>
      </w:r>
      <w:r w:rsidR="008525FA">
        <w:t>débatte</w:t>
      </w:r>
      <w:r w:rsidR="00694567" w:rsidRPr="008525FA">
        <w:t xml:space="preserve"> des incidences sur </w:t>
      </w:r>
      <w:r w:rsidR="00911616" w:rsidRPr="008525FA">
        <w:t>le Statut du personnel</w:t>
      </w:r>
      <w:r w:rsidR="00694567" w:rsidRPr="008525FA">
        <w:t xml:space="preserve"> </w:t>
      </w:r>
      <w:r w:rsidR="008525FA">
        <w:t>liées au</w:t>
      </w:r>
      <w:r w:rsidR="00355013" w:rsidRPr="008525FA">
        <w:t xml:space="preserve"> fait </w:t>
      </w:r>
      <w:r w:rsidR="00691124" w:rsidRPr="008525FA">
        <w:t>de permettre aux</w:t>
      </w:r>
      <w:r w:rsidR="008525FA">
        <w:t xml:space="preserve"> fonctionnaires de l'UIT</w:t>
      </w:r>
      <w:r w:rsidR="00691124" w:rsidRPr="008525FA">
        <w:t xml:space="preserve"> candidats d’</w:t>
      </w:r>
      <w:r w:rsidR="00355013" w:rsidRPr="008525FA">
        <w:t>annoncer</w:t>
      </w:r>
      <w:r w:rsidR="00C176A9" w:rsidRPr="008525FA">
        <w:t xml:space="preserve"> </w:t>
      </w:r>
      <w:r w:rsidR="00355013" w:rsidRPr="008525FA">
        <w:t xml:space="preserve">leur candidature </w:t>
      </w:r>
      <w:r w:rsidR="00C176A9" w:rsidRPr="008525FA">
        <w:t xml:space="preserve">aux </w:t>
      </w:r>
      <w:r w:rsidR="00C176A9" w:rsidRPr="008525FA">
        <w:lastRenderedPageBreak/>
        <w:t xml:space="preserve">postes de fonctionnaires élus </w:t>
      </w:r>
      <w:r w:rsidR="008525FA">
        <w:t>et/</w:t>
      </w:r>
      <w:r w:rsidR="00C176A9" w:rsidRPr="008525FA">
        <w:t xml:space="preserve">ou </w:t>
      </w:r>
      <w:r w:rsidR="00691124" w:rsidRPr="008525FA">
        <w:t xml:space="preserve">de </w:t>
      </w:r>
      <w:r w:rsidR="00C176A9" w:rsidRPr="008525FA">
        <w:t>participer aux auditions sans prendre de congé</w:t>
      </w:r>
      <w:bookmarkEnd w:id="29"/>
      <w:r w:rsidR="007B7868" w:rsidRPr="008525FA">
        <w:t xml:space="preserve"> obligatoire;</w:t>
      </w:r>
    </w:p>
    <w:p w:rsidR="00213EE4" w:rsidRPr="008525FA" w:rsidRDefault="007A452D" w:rsidP="008525FA">
      <w:pPr>
        <w:pStyle w:val="enumlev1"/>
      </w:pPr>
      <w:bookmarkStart w:id="30" w:name="lt_pId043"/>
      <w:r w:rsidRPr="008525FA">
        <w:t>•</w:t>
      </w:r>
      <w:r w:rsidRPr="008525FA">
        <w:tab/>
      </w:r>
      <w:r w:rsidR="007B7868" w:rsidRPr="008525FA">
        <w:t xml:space="preserve">qu’à sa session de 2017, le Conseil </w:t>
      </w:r>
      <w:r w:rsidR="00376D3E">
        <w:t>débatte</w:t>
      </w:r>
      <w:r w:rsidR="007B7868" w:rsidRPr="008525FA">
        <w:t xml:space="preserve"> des incidences financières </w:t>
      </w:r>
      <w:r w:rsidR="008525FA">
        <w:t>de la mise en place</w:t>
      </w:r>
      <w:r w:rsidR="007B7868" w:rsidRPr="008525FA">
        <w:t xml:space="preserve"> d</w:t>
      </w:r>
      <w:r w:rsidR="00781421" w:rsidRPr="008525FA">
        <w:t xml:space="preserve">es </w:t>
      </w:r>
      <w:r w:rsidR="007B7868" w:rsidRPr="008525FA">
        <w:t>auditions</w:t>
      </w:r>
      <w:r w:rsidR="00047A0D" w:rsidRPr="008525FA">
        <w:t xml:space="preserve"> </w:t>
      </w:r>
      <w:r w:rsidR="007B7868" w:rsidRPr="008525FA">
        <w:t xml:space="preserve">et décide </w:t>
      </w:r>
      <w:bookmarkEnd w:id="30"/>
      <w:r w:rsidR="008525FA">
        <w:t>qui doit supporter les coûts liés à la conduite de ces auditions</w:t>
      </w:r>
      <w:r w:rsidR="007B7868" w:rsidRPr="008525FA">
        <w:t>;</w:t>
      </w:r>
    </w:p>
    <w:p w:rsidR="00213EE4" w:rsidRPr="008525FA" w:rsidRDefault="007A452D" w:rsidP="008525FA">
      <w:pPr>
        <w:pStyle w:val="enumlev1"/>
      </w:pPr>
      <w:bookmarkStart w:id="31" w:name="lt_pId044"/>
      <w:r w:rsidRPr="008525FA">
        <w:t>•</w:t>
      </w:r>
      <w:r w:rsidRPr="008525FA">
        <w:tab/>
      </w:r>
      <w:r w:rsidR="007B7868" w:rsidRPr="008525FA">
        <w:t xml:space="preserve">qu’à sa session de 2017, le Conseil </w:t>
      </w:r>
      <w:r w:rsidR="00AC64C0" w:rsidRPr="008525FA">
        <w:t>étudie</w:t>
      </w:r>
      <w:r w:rsidR="007B7868" w:rsidRPr="008525FA">
        <w:t xml:space="preserve"> la possibilité d’approuver une résolution</w:t>
      </w:r>
      <w:r w:rsidR="00355013" w:rsidRPr="008525FA">
        <w:t xml:space="preserve"> ou une </w:t>
      </w:r>
      <w:r w:rsidR="007B7868" w:rsidRPr="008525FA">
        <w:t xml:space="preserve">décision </w:t>
      </w:r>
      <w:r w:rsidR="008525FA">
        <w:t>sur la</w:t>
      </w:r>
      <w:r w:rsidR="007B7868" w:rsidRPr="008525FA">
        <w:t xml:space="preserve"> question, en tenant compte du projet de</w:t>
      </w:r>
      <w:r w:rsidR="008525FA">
        <w:t xml:space="preserve"> nouvelle</w:t>
      </w:r>
      <w:r w:rsidR="007B7868" w:rsidRPr="008525FA">
        <w:t xml:space="preserve"> Résolution qui figure dans le </w:t>
      </w:r>
      <w:hyperlink r:id="rId10" w:history="1">
        <w:r w:rsidR="007B7868" w:rsidRPr="00376D3E">
          <w:rPr>
            <w:rStyle w:val="Hyperlink"/>
          </w:rPr>
          <w:t>D</w:t>
        </w:r>
        <w:r w:rsidR="00213EE4" w:rsidRPr="00376D3E">
          <w:rPr>
            <w:rStyle w:val="Hyperlink"/>
          </w:rPr>
          <w:t>ocument DT/</w:t>
        </w:r>
        <w:r w:rsidR="00213EE4" w:rsidRPr="00376D3E">
          <w:rPr>
            <w:rStyle w:val="Hyperlink"/>
          </w:rPr>
          <w:t>6</w:t>
        </w:r>
        <w:r w:rsidR="00213EE4" w:rsidRPr="00376D3E">
          <w:rPr>
            <w:rStyle w:val="Hyperlink"/>
          </w:rPr>
          <w:t>6</w:t>
        </w:r>
        <w:r w:rsidR="007B7868" w:rsidRPr="00376D3E">
          <w:rPr>
            <w:rStyle w:val="Hyperlink"/>
          </w:rPr>
          <w:t xml:space="preserve"> </w:t>
        </w:r>
        <w:r w:rsidR="007B7868" w:rsidRPr="00376D3E">
          <w:rPr>
            <w:rStyle w:val="Hyperlink"/>
          </w:rPr>
          <w:t>de la PP-14</w:t>
        </w:r>
      </w:hyperlink>
      <w:r w:rsidR="00213EE4" w:rsidRPr="008525FA">
        <w:t>.</w:t>
      </w:r>
      <w:bookmarkEnd w:id="31"/>
    </w:p>
    <w:p w:rsidR="007A452D" w:rsidRPr="007B7868" w:rsidRDefault="007A452D" w:rsidP="0032202E">
      <w:pPr>
        <w:pStyle w:val="Reasons"/>
        <w:rPr>
          <w:lang w:val="fr-CH"/>
        </w:rPr>
      </w:pPr>
    </w:p>
    <w:p w:rsidR="00213EE4" w:rsidRPr="007A452D" w:rsidRDefault="007A452D" w:rsidP="007A452D">
      <w:pPr>
        <w:jc w:val="center"/>
      </w:pPr>
      <w:bookmarkStart w:id="32" w:name="_GoBack"/>
      <w:bookmarkEnd w:id="32"/>
      <w:r>
        <w:t>______________</w:t>
      </w:r>
    </w:p>
    <w:sectPr w:rsidR="00213EE4" w:rsidRPr="007A452D" w:rsidSect="005C3890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5AF" w:rsidRDefault="00E775AF">
      <w:r>
        <w:separator/>
      </w:r>
    </w:p>
  </w:endnote>
  <w:endnote w:type="continuationSeparator" w:id="0">
    <w:p w:rsidR="00E775AF" w:rsidRDefault="00E77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376D3E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B0551E">
      <w:t>P:\TRAD\F\LING\Dawonauth\Dossiers\Mai 2017\Conseil\417495\096Fmontage.docx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814E1E">
      <w:t>05.05.17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B0551E">
      <w:t>05.05.17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CF3254" w:rsidRDefault="00376D3E" w:rsidP="00CF3254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37048E">
      <w:t>P:\FRA\SG\CONSEIL\C17\000\096F.docx</w:t>
    </w:r>
    <w:r>
      <w:fldChar w:fldCharType="end"/>
    </w:r>
    <w:r w:rsidR="00CF3254">
      <w:t xml:space="preserve"> (417495)</w:t>
    </w:r>
    <w:r w:rsidR="00CF3254">
      <w:tab/>
    </w:r>
    <w:r w:rsidR="00CF3254">
      <w:fldChar w:fldCharType="begin"/>
    </w:r>
    <w:r w:rsidR="00CF3254">
      <w:instrText xml:space="preserve"> savedate \@ dd.MM.yy </w:instrText>
    </w:r>
    <w:r w:rsidR="00CF3254">
      <w:fldChar w:fldCharType="separate"/>
    </w:r>
    <w:r w:rsidR="00814E1E">
      <w:t>05.05.17</w:t>
    </w:r>
    <w:r w:rsidR="00CF3254">
      <w:fldChar w:fldCharType="end"/>
    </w:r>
    <w:r w:rsidR="00CF3254">
      <w:tab/>
    </w:r>
    <w:r w:rsidR="00CF3254">
      <w:fldChar w:fldCharType="begin"/>
    </w:r>
    <w:r w:rsidR="00CF3254">
      <w:instrText xml:space="preserve"> printdate \@ dd.MM.yy </w:instrText>
    </w:r>
    <w:r w:rsidR="00CF3254">
      <w:fldChar w:fldCharType="separate"/>
    </w:r>
    <w:r w:rsidR="00B0551E">
      <w:t>05.05.17</w:t>
    </w:r>
    <w:r w:rsidR="00CF3254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732045" w:rsidRDefault="00376D3E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37048E">
      <w:t>P:\FRA\SG\CONSEIL\C17\000\096F.docx</w:t>
    </w:r>
    <w:r>
      <w:fldChar w:fldCharType="end"/>
    </w:r>
    <w:r w:rsidR="00CF3254">
      <w:t xml:space="preserve"> (417495)</w:t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814E1E">
      <w:t>05.05.17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B0551E">
      <w:t>05.05.17</w:t>
    </w:r>
    <w:r w:rsidR="002F1B7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5AF" w:rsidRDefault="00E775AF">
      <w:r>
        <w:t>____________________</w:t>
      </w:r>
    </w:p>
  </w:footnote>
  <w:footnote w:type="continuationSeparator" w:id="0">
    <w:p w:rsidR="00E775AF" w:rsidRDefault="00E775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376D3E">
      <w:rPr>
        <w:noProof/>
      </w:rPr>
      <w:t>2</w:t>
    </w:r>
    <w:r>
      <w:rPr>
        <w:noProof/>
      </w:rPr>
      <w:fldChar w:fldCharType="end"/>
    </w:r>
  </w:p>
  <w:p w:rsidR="00732045" w:rsidRDefault="00732045" w:rsidP="0093234A">
    <w:pPr>
      <w:pStyle w:val="Header"/>
    </w:pPr>
    <w:r>
      <w:t>C1</w:t>
    </w:r>
    <w:r w:rsidR="0093234A">
      <w:t>7</w:t>
    </w:r>
    <w:r w:rsidR="00CF3254">
      <w:t>/96</w:t>
    </w:r>
    <w:r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C64805"/>
    <w:multiLevelType w:val="hybridMultilevel"/>
    <w:tmpl w:val="6026FE32"/>
    <w:lvl w:ilvl="0" w:tplc="C93C9D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F6C156" w:tentative="1">
      <w:start w:val="1"/>
      <w:numFmt w:val="lowerLetter"/>
      <w:lvlText w:val="%2."/>
      <w:lvlJc w:val="left"/>
      <w:pPr>
        <w:ind w:left="1440" w:hanging="360"/>
      </w:pPr>
    </w:lvl>
    <w:lvl w:ilvl="2" w:tplc="AAA64F56" w:tentative="1">
      <w:start w:val="1"/>
      <w:numFmt w:val="lowerRoman"/>
      <w:lvlText w:val="%3."/>
      <w:lvlJc w:val="right"/>
      <w:pPr>
        <w:ind w:left="2160" w:hanging="180"/>
      </w:pPr>
    </w:lvl>
    <w:lvl w:ilvl="3" w:tplc="261C8446" w:tentative="1">
      <w:start w:val="1"/>
      <w:numFmt w:val="decimal"/>
      <w:lvlText w:val="%4."/>
      <w:lvlJc w:val="left"/>
      <w:pPr>
        <w:ind w:left="2880" w:hanging="360"/>
      </w:pPr>
    </w:lvl>
    <w:lvl w:ilvl="4" w:tplc="F7D8C040" w:tentative="1">
      <w:start w:val="1"/>
      <w:numFmt w:val="lowerLetter"/>
      <w:lvlText w:val="%5."/>
      <w:lvlJc w:val="left"/>
      <w:pPr>
        <w:ind w:left="3600" w:hanging="360"/>
      </w:pPr>
    </w:lvl>
    <w:lvl w:ilvl="5" w:tplc="FE34D09C" w:tentative="1">
      <w:start w:val="1"/>
      <w:numFmt w:val="lowerRoman"/>
      <w:lvlText w:val="%6."/>
      <w:lvlJc w:val="right"/>
      <w:pPr>
        <w:ind w:left="4320" w:hanging="180"/>
      </w:pPr>
    </w:lvl>
    <w:lvl w:ilvl="6" w:tplc="AE266D4E" w:tentative="1">
      <w:start w:val="1"/>
      <w:numFmt w:val="decimal"/>
      <w:lvlText w:val="%7."/>
      <w:lvlJc w:val="left"/>
      <w:pPr>
        <w:ind w:left="5040" w:hanging="360"/>
      </w:pPr>
    </w:lvl>
    <w:lvl w:ilvl="7" w:tplc="BB4283F4" w:tentative="1">
      <w:start w:val="1"/>
      <w:numFmt w:val="lowerLetter"/>
      <w:lvlText w:val="%8."/>
      <w:lvlJc w:val="left"/>
      <w:pPr>
        <w:ind w:left="5760" w:hanging="360"/>
      </w:pPr>
    </w:lvl>
    <w:lvl w:ilvl="8" w:tplc="8FCC27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C3DD3"/>
    <w:multiLevelType w:val="hybridMultilevel"/>
    <w:tmpl w:val="EAD2FF26"/>
    <w:lvl w:ilvl="0" w:tplc="17B26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0E0A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4A37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BC2A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B6A0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0242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9034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669E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EAE6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AF"/>
    <w:rsid w:val="00006898"/>
    <w:rsid w:val="00021381"/>
    <w:rsid w:val="000219F4"/>
    <w:rsid w:val="00047A0D"/>
    <w:rsid w:val="00055625"/>
    <w:rsid w:val="0006629B"/>
    <w:rsid w:val="00087EAF"/>
    <w:rsid w:val="000A350C"/>
    <w:rsid w:val="000D0D0A"/>
    <w:rsid w:val="000E52D7"/>
    <w:rsid w:val="00103163"/>
    <w:rsid w:val="001057B5"/>
    <w:rsid w:val="00115D93"/>
    <w:rsid w:val="001247A8"/>
    <w:rsid w:val="001378C0"/>
    <w:rsid w:val="00145BB6"/>
    <w:rsid w:val="00180084"/>
    <w:rsid w:val="0018694A"/>
    <w:rsid w:val="00193F65"/>
    <w:rsid w:val="001A3287"/>
    <w:rsid w:val="001A6508"/>
    <w:rsid w:val="001B2FB3"/>
    <w:rsid w:val="001C0DEF"/>
    <w:rsid w:val="001D4C31"/>
    <w:rsid w:val="001E4D21"/>
    <w:rsid w:val="00207CD1"/>
    <w:rsid w:val="00213EE4"/>
    <w:rsid w:val="002477A2"/>
    <w:rsid w:val="0025658C"/>
    <w:rsid w:val="00263A51"/>
    <w:rsid w:val="00267E02"/>
    <w:rsid w:val="00291247"/>
    <w:rsid w:val="002A0A57"/>
    <w:rsid w:val="002A5D44"/>
    <w:rsid w:val="002A7A92"/>
    <w:rsid w:val="002B1CBE"/>
    <w:rsid w:val="002E0BC4"/>
    <w:rsid w:val="002F1B76"/>
    <w:rsid w:val="002F2FC6"/>
    <w:rsid w:val="003017F9"/>
    <w:rsid w:val="0033233F"/>
    <w:rsid w:val="00351E3D"/>
    <w:rsid w:val="00355013"/>
    <w:rsid w:val="00355952"/>
    <w:rsid w:val="00355FF5"/>
    <w:rsid w:val="00360C44"/>
    <w:rsid w:val="00361350"/>
    <w:rsid w:val="0037048E"/>
    <w:rsid w:val="00376251"/>
    <w:rsid w:val="00376D3E"/>
    <w:rsid w:val="0038016C"/>
    <w:rsid w:val="003972BE"/>
    <w:rsid w:val="00397A9B"/>
    <w:rsid w:val="003B1210"/>
    <w:rsid w:val="003F0221"/>
    <w:rsid w:val="003F4DA4"/>
    <w:rsid w:val="004038CB"/>
    <w:rsid w:val="00403948"/>
    <w:rsid w:val="0040546F"/>
    <w:rsid w:val="0042404A"/>
    <w:rsid w:val="0044618F"/>
    <w:rsid w:val="0046769A"/>
    <w:rsid w:val="00475FB3"/>
    <w:rsid w:val="004C37A9"/>
    <w:rsid w:val="004C7FF8"/>
    <w:rsid w:val="004F259E"/>
    <w:rsid w:val="00511F1D"/>
    <w:rsid w:val="00515149"/>
    <w:rsid w:val="00520F36"/>
    <w:rsid w:val="00526BFD"/>
    <w:rsid w:val="00540615"/>
    <w:rsid w:val="00540A6D"/>
    <w:rsid w:val="00554BA1"/>
    <w:rsid w:val="00571EEA"/>
    <w:rsid w:val="00574C6B"/>
    <w:rsid w:val="00575417"/>
    <w:rsid w:val="005768E1"/>
    <w:rsid w:val="005C3890"/>
    <w:rsid w:val="005D150B"/>
    <w:rsid w:val="005F7BFE"/>
    <w:rsid w:val="00600017"/>
    <w:rsid w:val="006235CA"/>
    <w:rsid w:val="006643AB"/>
    <w:rsid w:val="00664C3D"/>
    <w:rsid w:val="00691124"/>
    <w:rsid w:val="00694567"/>
    <w:rsid w:val="00700B03"/>
    <w:rsid w:val="007210CD"/>
    <w:rsid w:val="00730ACC"/>
    <w:rsid w:val="00732045"/>
    <w:rsid w:val="007369DB"/>
    <w:rsid w:val="00750C6C"/>
    <w:rsid w:val="00765FFA"/>
    <w:rsid w:val="007754C5"/>
    <w:rsid w:val="00781421"/>
    <w:rsid w:val="007956C2"/>
    <w:rsid w:val="007A187E"/>
    <w:rsid w:val="007A452D"/>
    <w:rsid w:val="007B7868"/>
    <w:rsid w:val="007C72C2"/>
    <w:rsid w:val="007D4436"/>
    <w:rsid w:val="007E60CD"/>
    <w:rsid w:val="007F257A"/>
    <w:rsid w:val="007F3665"/>
    <w:rsid w:val="00800037"/>
    <w:rsid w:val="00814E1E"/>
    <w:rsid w:val="008525FA"/>
    <w:rsid w:val="008612B2"/>
    <w:rsid w:val="00861D73"/>
    <w:rsid w:val="008A4E87"/>
    <w:rsid w:val="008B2F9F"/>
    <w:rsid w:val="008D76E6"/>
    <w:rsid w:val="008D7F23"/>
    <w:rsid w:val="00911616"/>
    <w:rsid w:val="00922F60"/>
    <w:rsid w:val="0092392D"/>
    <w:rsid w:val="0093234A"/>
    <w:rsid w:val="009A6FB0"/>
    <w:rsid w:val="009C307F"/>
    <w:rsid w:val="00A2113E"/>
    <w:rsid w:val="00A23A51"/>
    <w:rsid w:val="00A24607"/>
    <w:rsid w:val="00A25CD3"/>
    <w:rsid w:val="00A47E19"/>
    <w:rsid w:val="00A76FA6"/>
    <w:rsid w:val="00A82767"/>
    <w:rsid w:val="00AA332F"/>
    <w:rsid w:val="00AA7BBB"/>
    <w:rsid w:val="00AB64A8"/>
    <w:rsid w:val="00AC0266"/>
    <w:rsid w:val="00AC64C0"/>
    <w:rsid w:val="00AD24EC"/>
    <w:rsid w:val="00AE52BE"/>
    <w:rsid w:val="00B01E89"/>
    <w:rsid w:val="00B0551E"/>
    <w:rsid w:val="00B309F9"/>
    <w:rsid w:val="00B32B60"/>
    <w:rsid w:val="00B52EEF"/>
    <w:rsid w:val="00B52FE5"/>
    <w:rsid w:val="00B61619"/>
    <w:rsid w:val="00B73355"/>
    <w:rsid w:val="00B907B2"/>
    <w:rsid w:val="00BB4545"/>
    <w:rsid w:val="00BD5873"/>
    <w:rsid w:val="00BF31A9"/>
    <w:rsid w:val="00C04BE3"/>
    <w:rsid w:val="00C15A9B"/>
    <w:rsid w:val="00C176A9"/>
    <w:rsid w:val="00C25D29"/>
    <w:rsid w:val="00C27A7C"/>
    <w:rsid w:val="00C46A2F"/>
    <w:rsid w:val="00C728E5"/>
    <w:rsid w:val="00C92AF0"/>
    <w:rsid w:val="00C95EA6"/>
    <w:rsid w:val="00CA08ED"/>
    <w:rsid w:val="00CE0255"/>
    <w:rsid w:val="00CF183B"/>
    <w:rsid w:val="00CF3254"/>
    <w:rsid w:val="00D375CD"/>
    <w:rsid w:val="00D553A2"/>
    <w:rsid w:val="00D774D3"/>
    <w:rsid w:val="00D904E8"/>
    <w:rsid w:val="00DA08C3"/>
    <w:rsid w:val="00DB5A3E"/>
    <w:rsid w:val="00DC06FD"/>
    <w:rsid w:val="00DC22AA"/>
    <w:rsid w:val="00DE0A53"/>
    <w:rsid w:val="00DE23DE"/>
    <w:rsid w:val="00DF74DD"/>
    <w:rsid w:val="00E06DBB"/>
    <w:rsid w:val="00E25AD0"/>
    <w:rsid w:val="00E775AF"/>
    <w:rsid w:val="00EB6350"/>
    <w:rsid w:val="00F15B57"/>
    <w:rsid w:val="00F427DB"/>
    <w:rsid w:val="00F7469B"/>
    <w:rsid w:val="00FA4489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,"/>
  <w15:docId w15:val="{B91923EA-6983-4EC8-99DF-4A544D09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styleId="ListParagraph">
    <w:name w:val="List Paragraph"/>
    <w:basedOn w:val="Normal"/>
    <w:uiPriority w:val="34"/>
    <w:qFormat/>
    <w:rsid w:val="00213EE4"/>
    <w:pPr>
      <w:ind w:left="720"/>
      <w:contextualSpacing/>
    </w:pPr>
    <w:rPr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B0551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0551E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4-PP-141020-TD-0066/e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s://www.itu.int/md/S14-PP-141020-TD-0066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7-CL-C-0076/en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dra\AppData\Roaming\Microsoft\Templates\POOL%20F%20-%20ITU\PF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PF_C17.dotx</Template>
  <TotalTime>23</TotalTime>
  <Pages>3</Pages>
  <Words>666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4371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2010</dc:subject>
  <dc:creator>Alidra, Patricia</dc:creator>
  <cp:keywords>C2010, C10</cp:keywords>
  <dc:description>Document C17/-F  Pour: _x000d_Date du document: janvier 2017_x000d_Enregistré par ITU51009317 à 15:30:24 le 06/04/2017</dc:description>
  <cp:lastModifiedBy>Jones, Jacqueline</cp:lastModifiedBy>
  <cp:revision>3</cp:revision>
  <cp:lastPrinted>2017-05-05T11:55:00Z</cp:lastPrinted>
  <dcterms:created xsi:type="dcterms:W3CDTF">2017-05-09T16:10:00Z</dcterms:created>
  <dcterms:modified xsi:type="dcterms:W3CDTF">2017-05-09T16:33:00Z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