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46E24">
        <w:trPr>
          <w:cantSplit/>
        </w:trPr>
        <w:tc>
          <w:tcPr>
            <w:tcW w:w="6912" w:type="dxa"/>
          </w:tcPr>
          <w:p w:rsidR="00093EEB" w:rsidRPr="00246E24" w:rsidRDefault="00093EEB" w:rsidP="00093EEB">
            <w:pPr>
              <w:spacing w:before="360"/>
              <w:rPr>
                <w:szCs w:val="24"/>
                <w:lang w:val="es-ES"/>
              </w:rPr>
            </w:pPr>
            <w:bookmarkStart w:id="0" w:name="dc06"/>
            <w:bookmarkStart w:id="1" w:name="dbluepink" w:colFirst="0" w:colLast="0"/>
            <w:bookmarkEnd w:id="0"/>
            <w:r w:rsidRPr="00246E24">
              <w:rPr>
                <w:b/>
                <w:bCs/>
                <w:sz w:val="30"/>
                <w:szCs w:val="30"/>
                <w:lang w:val="es-ES"/>
              </w:rPr>
              <w:t>Consejo 2017</w:t>
            </w:r>
            <w:r w:rsidRPr="00246E24">
              <w:rPr>
                <w:b/>
                <w:bCs/>
                <w:sz w:val="26"/>
                <w:szCs w:val="26"/>
                <w:lang w:val="es-ES"/>
              </w:rPr>
              <w:br/>
            </w:r>
            <w:r w:rsidRPr="00246E24">
              <w:rPr>
                <w:b/>
                <w:bCs/>
                <w:szCs w:val="24"/>
                <w:lang w:val="es-ES"/>
              </w:rPr>
              <w:t>Ginebra, 15-25 de mayo de 2017</w:t>
            </w:r>
          </w:p>
        </w:tc>
        <w:tc>
          <w:tcPr>
            <w:tcW w:w="3261" w:type="dxa"/>
          </w:tcPr>
          <w:p w:rsidR="00093EEB" w:rsidRPr="00246E24" w:rsidRDefault="00093EEB" w:rsidP="00093EEB">
            <w:pPr>
              <w:spacing w:before="0"/>
              <w:jc w:val="right"/>
              <w:rPr>
                <w:szCs w:val="24"/>
                <w:lang w:val="es-ES"/>
              </w:rPr>
            </w:pPr>
            <w:bookmarkStart w:id="2" w:name="ditulogo"/>
            <w:bookmarkEnd w:id="2"/>
            <w:r w:rsidRPr="00246E24">
              <w:rPr>
                <w:rFonts w:cstheme="minorHAnsi"/>
                <w:b/>
                <w:bCs/>
                <w:noProof/>
                <w:szCs w:val="24"/>
                <w:lang w:val="es-E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46E24">
        <w:trPr>
          <w:cantSplit/>
          <w:trHeight w:val="20"/>
        </w:trPr>
        <w:tc>
          <w:tcPr>
            <w:tcW w:w="10173" w:type="dxa"/>
            <w:gridSpan w:val="2"/>
            <w:tcBorders>
              <w:bottom w:val="single" w:sz="12" w:space="0" w:color="auto"/>
            </w:tcBorders>
          </w:tcPr>
          <w:p w:rsidR="00093EEB" w:rsidRPr="00246E24" w:rsidRDefault="00093EEB">
            <w:pPr>
              <w:spacing w:before="0"/>
              <w:rPr>
                <w:b/>
                <w:bCs/>
                <w:szCs w:val="24"/>
                <w:lang w:val="es-ES"/>
              </w:rPr>
            </w:pPr>
          </w:p>
        </w:tc>
      </w:tr>
      <w:tr w:rsidR="00093EEB" w:rsidRPr="00246E24">
        <w:trPr>
          <w:cantSplit/>
          <w:trHeight w:val="20"/>
        </w:trPr>
        <w:tc>
          <w:tcPr>
            <w:tcW w:w="6912" w:type="dxa"/>
            <w:tcBorders>
              <w:top w:val="single" w:sz="12" w:space="0" w:color="auto"/>
            </w:tcBorders>
          </w:tcPr>
          <w:p w:rsidR="00093EEB" w:rsidRPr="00246E2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246E24" w:rsidRDefault="00093EEB">
            <w:pPr>
              <w:spacing w:before="0"/>
              <w:rPr>
                <w:b/>
                <w:bCs/>
                <w:szCs w:val="24"/>
                <w:lang w:val="es-ES"/>
              </w:rPr>
            </w:pPr>
          </w:p>
        </w:tc>
      </w:tr>
      <w:tr w:rsidR="00093EEB" w:rsidRPr="00246E24">
        <w:trPr>
          <w:cantSplit/>
          <w:trHeight w:val="20"/>
        </w:trPr>
        <w:tc>
          <w:tcPr>
            <w:tcW w:w="6912" w:type="dxa"/>
            <w:shd w:val="clear" w:color="auto" w:fill="auto"/>
          </w:tcPr>
          <w:p w:rsidR="00093EEB" w:rsidRPr="00246E24" w:rsidRDefault="008461B9">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246E24">
              <w:rPr>
                <w:rFonts w:cs="Times"/>
                <w:b/>
                <w:szCs w:val="24"/>
                <w:lang w:val="es-ES"/>
              </w:rPr>
              <w:t>Punto del orden del día: PL 1.15</w:t>
            </w:r>
          </w:p>
        </w:tc>
        <w:tc>
          <w:tcPr>
            <w:tcW w:w="3261" w:type="dxa"/>
          </w:tcPr>
          <w:p w:rsidR="00093EEB" w:rsidRPr="00246E24" w:rsidRDefault="00093EEB" w:rsidP="008461B9">
            <w:pPr>
              <w:spacing w:before="0"/>
              <w:rPr>
                <w:b/>
                <w:bCs/>
                <w:szCs w:val="24"/>
                <w:lang w:val="es-ES"/>
              </w:rPr>
            </w:pPr>
            <w:r w:rsidRPr="00246E24">
              <w:rPr>
                <w:b/>
                <w:bCs/>
                <w:szCs w:val="24"/>
                <w:lang w:val="es-ES"/>
              </w:rPr>
              <w:t>Documento C17/</w:t>
            </w:r>
            <w:r w:rsidR="008461B9" w:rsidRPr="00246E24">
              <w:rPr>
                <w:b/>
                <w:bCs/>
                <w:szCs w:val="24"/>
                <w:lang w:val="es-ES"/>
              </w:rPr>
              <w:t>94</w:t>
            </w:r>
            <w:r w:rsidRPr="00246E24">
              <w:rPr>
                <w:b/>
                <w:bCs/>
                <w:szCs w:val="24"/>
                <w:lang w:val="es-ES"/>
              </w:rPr>
              <w:t>-S</w:t>
            </w:r>
          </w:p>
        </w:tc>
      </w:tr>
      <w:tr w:rsidR="00093EEB" w:rsidRPr="00246E24">
        <w:trPr>
          <w:cantSplit/>
          <w:trHeight w:val="20"/>
        </w:trPr>
        <w:tc>
          <w:tcPr>
            <w:tcW w:w="6912" w:type="dxa"/>
            <w:shd w:val="clear" w:color="auto" w:fill="auto"/>
          </w:tcPr>
          <w:p w:rsidR="00093EEB" w:rsidRPr="00246E24"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246E24" w:rsidRDefault="008461B9" w:rsidP="00093EEB">
            <w:pPr>
              <w:spacing w:before="0"/>
              <w:rPr>
                <w:b/>
                <w:bCs/>
                <w:szCs w:val="24"/>
                <w:lang w:val="es-ES"/>
              </w:rPr>
            </w:pPr>
            <w:r w:rsidRPr="00246E24">
              <w:rPr>
                <w:b/>
                <w:bCs/>
                <w:szCs w:val="24"/>
                <w:lang w:val="es-ES"/>
              </w:rPr>
              <w:t>28 de abril</w:t>
            </w:r>
            <w:r w:rsidR="00093EEB" w:rsidRPr="00246E24">
              <w:rPr>
                <w:b/>
                <w:bCs/>
                <w:szCs w:val="24"/>
                <w:lang w:val="es-ES"/>
              </w:rPr>
              <w:t xml:space="preserve"> de 2017</w:t>
            </w:r>
          </w:p>
        </w:tc>
      </w:tr>
      <w:tr w:rsidR="00093EEB" w:rsidRPr="00246E24">
        <w:trPr>
          <w:cantSplit/>
          <w:trHeight w:val="20"/>
        </w:trPr>
        <w:tc>
          <w:tcPr>
            <w:tcW w:w="6912" w:type="dxa"/>
            <w:shd w:val="clear" w:color="auto" w:fill="auto"/>
          </w:tcPr>
          <w:p w:rsidR="00093EEB" w:rsidRPr="00246E24"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246E24" w:rsidRDefault="00093EEB" w:rsidP="00093EEB">
            <w:pPr>
              <w:spacing w:before="0"/>
              <w:rPr>
                <w:b/>
                <w:bCs/>
                <w:szCs w:val="24"/>
                <w:lang w:val="es-ES"/>
              </w:rPr>
            </w:pPr>
            <w:r w:rsidRPr="00246E24">
              <w:rPr>
                <w:b/>
                <w:bCs/>
                <w:szCs w:val="24"/>
                <w:lang w:val="es-ES"/>
              </w:rPr>
              <w:t>Original: inglés</w:t>
            </w:r>
          </w:p>
        </w:tc>
      </w:tr>
      <w:tr w:rsidR="00093EEB" w:rsidRPr="00246E24">
        <w:trPr>
          <w:cantSplit/>
        </w:trPr>
        <w:tc>
          <w:tcPr>
            <w:tcW w:w="10173" w:type="dxa"/>
            <w:gridSpan w:val="2"/>
          </w:tcPr>
          <w:p w:rsidR="00093EEB" w:rsidRPr="00246E24" w:rsidRDefault="008461B9">
            <w:pPr>
              <w:pStyle w:val="Source"/>
              <w:rPr>
                <w:lang w:val="es-ES"/>
              </w:rPr>
            </w:pPr>
            <w:bookmarkStart w:id="7" w:name="dsource" w:colFirst="0" w:colLast="0"/>
            <w:bookmarkEnd w:id="1"/>
            <w:bookmarkEnd w:id="6"/>
            <w:r w:rsidRPr="00246E24">
              <w:rPr>
                <w:lang w:val="es-ES"/>
              </w:rPr>
              <w:t>Nota del Secretario General</w:t>
            </w:r>
          </w:p>
        </w:tc>
      </w:tr>
      <w:tr w:rsidR="00093EEB" w:rsidRPr="00246E24">
        <w:trPr>
          <w:cantSplit/>
        </w:trPr>
        <w:tc>
          <w:tcPr>
            <w:tcW w:w="10173" w:type="dxa"/>
            <w:gridSpan w:val="2"/>
          </w:tcPr>
          <w:p w:rsidR="00093EEB" w:rsidRPr="00246E24" w:rsidRDefault="008461B9">
            <w:pPr>
              <w:pStyle w:val="Title1"/>
              <w:rPr>
                <w:lang w:val="es-ES"/>
              </w:rPr>
            </w:pPr>
            <w:bookmarkStart w:id="8" w:name="dtitle1" w:colFirst="0" w:colLast="0"/>
            <w:bookmarkEnd w:id="7"/>
            <w:r w:rsidRPr="00246E24">
              <w:rPr>
                <w:lang w:val="es-ES"/>
              </w:rPr>
              <w:t>CONtribución de los estados unidos de américa</w:t>
            </w:r>
          </w:p>
        </w:tc>
      </w:tr>
      <w:tr w:rsidR="008461B9" w:rsidRPr="00246E24">
        <w:trPr>
          <w:cantSplit/>
        </w:trPr>
        <w:tc>
          <w:tcPr>
            <w:tcW w:w="10173" w:type="dxa"/>
            <w:gridSpan w:val="2"/>
          </w:tcPr>
          <w:p w:rsidR="008461B9" w:rsidRPr="00246E24" w:rsidRDefault="008461B9" w:rsidP="008461B9">
            <w:pPr>
              <w:pStyle w:val="Title1"/>
              <w:rPr>
                <w:lang w:val="es-ES"/>
              </w:rPr>
            </w:pPr>
            <w:r w:rsidRPr="00246E24">
              <w:rPr>
                <w:rFonts w:eastAsia="Calibri"/>
                <w:lang w:val="es-ES"/>
              </w:rPr>
              <w:t>COMETIDO DE LA UIT COMO AUTORIDAD SUPERVISORA</w:t>
            </w:r>
            <w:r w:rsidRPr="00246E24">
              <w:rPr>
                <w:rFonts w:eastAsia="Calibri"/>
                <w:lang w:val="es-ES"/>
              </w:rPr>
              <w:br/>
            </w:r>
            <w:r w:rsidRPr="00246E24">
              <w:rPr>
                <w:rFonts w:eastAsia="Calibri"/>
                <w:lang w:val="es-ES"/>
              </w:rPr>
              <w:t>DEL SISTEMA INTERNACIONAL DE INSCRIPCIÓN DE ACTIVOS</w:t>
            </w:r>
            <w:r w:rsidRPr="00246E24">
              <w:rPr>
                <w:rFonts w:eastAsia="Calibri"/>
                <w:lang w:val="es-ES"/>
              </w:rPr>
              <w:br/>
            </w:r>
            <w:r w:rsidRPr="00246E24">
              <w:rPr>
                <w:rFonts w:eastAsia="Calibri"/>
                <w:lang w:val="es-ES"/>
              </w:rPr>
              <w:t>ESPACIALES CON ARREGLO AL PROTOCOLO ESPACIAL</w:t>
            </w:r>
          </w:p>
        </w:tc>
      </w:tr>
    </w:tbl>
    <w:bookmarkEnd w:id="8"/>
    <w:p w:rsidR="008461B9" w:rsidRPr="00246E24" w:rsidRDefault="008461B9" w:rsidP="008461B9">
      <w:pPr>
        <w:spacing w:before="960"/>
        <w:jc w:val="both"/>
        <w:rPr>
          <w:rFonts w:asciiTheme="minorHAnsi" w:hAnsiTheme="minorHAnsi"/>
          <w:szCs w:val="24"/>
          <w:lang w:val="es-ES"/>
        </w:rPr>
      </w:pPr>
      <w:r w:rsidRPr="00246E24">
        <w:rPr>
          <w:rFonts w:asciiTheme="minorHAnsi" w:hAnsiTheme="minorHAnsi"/>
          <w:szCs w:val="24"/>
          <w:lang w:val="es-ES"/>
        </w:rPr>
        <w:t xml:space="preserve">Tengo el honor de transmitir a los Estados Miembros del Consejo una contribución presentada por los </w:t>
      </w:r>
      <w:r w:rsidRPr="00246E24">
        <w:rPr>
          <w:rFonts w:asciiTheme="minorHAnsi" w:hAnsiTheme="minorHAnsi"/>
          <w:b/>
          <w:bCs/>
          <w:szCs w:val="24"/>
          <w:lang w:val="es-ES"/>
        </w:rPr>
        <w:t>Estados Unidos de América</w:t>
      </w:r>
      <w:r w:rsidRPr="00246E24">
        <w:rPr>
          <w:rFonts w:asciiTheme="minorHAnsi" w:hAnsiTheme="minorHAnsi"/>
          <w:szCs w:val="24"/>
          <w:lang w:val="es-ES"/>
        </w:rPr>
        <w:t>.</w:t>
      </w:r>
    </w:p>
    <w:p w:rsidR="008461B9" w:rsidRPr="00246E24" w:rsidRDefault="008461B9" w:rsidP="008461B9">
      <w:pPr>
        <w:spacing w:before="360"/>
        <w:jc w:val="both"/>
        <w:rPr>
          <w:rFonts w:asciiTheme="minorHAnsi" w:hAnsiTheme="minorHAnsi"/>
          <w:szCs w:val="24"/>
          <w:lang w:val="es-ES"/>
        </w:rPr>
      </w:pPr>
    </w:p>
    <w:p w:rsidR="008461B9" w:rsidRPr="00246E24" w:rsidRDefault="008461B9" w:rsidP="008461B9">
      <w:pPr>
        <w:tabs>
          <w:tab w:val="clear" w:pos="567"/>
          <w:tab w:val="clear" w:pos="1134"/>
          <w:tab w:val="clear" w:pos="1701"/>
          <w:tab w:val="clear" w:pos="2268"/>
          <w:tab w:val="clear" w:pos="2835"/>
          <w:tab w:val="center" w:pos="7088"/>
        </w:tabs>
        <w:overflowPunct/>
        <w:autoSpaceDE/>
        <w:autoSpaceDN/>
        <w:adjustRightInd/>
        <w:spacing w:before="0" w:after="4" w:line="269" w:lineRule="auto"/>
        <w:ind w:left="10" w:hanging="10"/>
        <w:textAlignment w:val="auto"/>
        <w:rPr>
          <w:rFonts w:asciiTheme="minorHAnsi" w:hAnsiTheme="minorHAnsi"/>
          <w:lang w:val="es-ES"/>
        </w:rPr>
      </w:pPr>
      <w:r w:rsidRPr="00246E24">
        <w:rPr>
          <w:rFonts w:asciiTheme="minorHAnsi" w:hAnsiTheme="minorHAnsi"/>
          <w:lang w:val="es-ES"/>
        </w:rPr>
        <w:tab/>
      </w:r>
      <w:r w:rsidRPr="00246E24">
        <w:rPr>
          <w:rFonts w:asciiTheme="minorHAnsi" w:hAnsiTheme="minorHAnsi"/>
          <w:lang w:val="es-ES"/>
        </w:rPr>
        <w:tab/>
      </w:r>
      <w:bookmarkStart w:id="9" w:name="lt_pId015"/>
      <w:r w:rsidRPr="00246E24">
        <w:rPr>
          <w:rFonts w:asciiTheme="minorHAnsi" w:hAnsiTheme="minorHAnsi"/>
          <w:lang w:val="es-ES"/>
        </w:rPr>
        <w:t>Houlin ZHAO</w:t>
      </w:r>
      <w:bookmarkEnd w:id="9"/>
      <w:r w:rsidRPr="00246E24">
        <w:rPr>
          <w:rFonts w:asciiTheme="minorHAnsi" w:hAnsiTheme="minorHAnsi"/>
          <w:lang w:val="es-ES"/>
        </w:rPr>
        <w:br/>
      </w:r>
      <w:r w:rsidRPr="00246E24">
        <w:rPr>
          <w:rFonts w:asciiTheme="minorHAnsi" w:hAnsiTheme="minorHAnsi"/>
          <w:lang w:val="es-ES"/>
        </w:rPr>
        <w:tab/>
      </w:r>
      <w:bookmarkStart w:id="10" w:name="lt_pId016"/>
      <w:r w:rsidRPr="00246E24">
        <w:rPr>
          <w:rFonts w:asciiTheme="minorHAnsi" w:hAnsiTheme="minorHAnsi"/>
          <w:lang w:val="es-ES"/>
        </w:rPr>
        <w:t>Secretario General</w:t>
      </w:r>
      <w:bookmarkEnd w:id="10"/>
    </w:p>
    <w:p w:rsidR="008461B9" w:rsidRPr="00246E24" w:rsidRDefault="008461B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246E24">
        <w:rPr>
          <w:lang w:val="es-ES"/>
        </w:rPr>
        <w:br w:type="page"/>
      </w:r>
    </w:p>
    <w:p w:rsidR="008461B9" w:rsidRPr="00246E24" w:rsidRDefault="008461B9" w:rsidP="00CF7DF3">
      <w:pPr>
        <w:pStyle w:val="Annextitle"/>
        <w:rPr>
          <w:lang w:val="es-ES"/>
        </w:rPr>
      </w:pPr>
      <w:r w:rsidRPr="00246E24">
        <w:rPr>
          <w:lang w:val="es-ES"/>
        </w:rPr>
        <w:lastRenderedPageBreak/>
        <w:t>Contribución de los Estados Unidos de América</w:t>
      </w:r>
    </w:p>
    <w:p w:rsidR="008461B9" w:rsidRPr="00246E24" w:rsidRDefault="008461B9" w:rsidP="00CF7DF3">
      <w:pPr>
        <w:pStyle w:val="AnnexNo"/>
        <w:spacing w:before="480"/>
        <w:rPr>
          <w:highlight w:val="lightGray"/>
          <w:lang w:val="es-ES"/>
        </w:rPr>
      </w:pPr>
      <w:r w:rsidRPr="00246E24">
        <w:rPr>
          <w:rFonts w:eastAsia="Calibri"/>
          <w:lang w:val="es-ES"/>
        </w:rPr>
        <w:t>COMETIDO DE LA UIT COMO AUTORIDAD SUPERVISORA</w:t>
      </w:r>
      <w:r w:rsidR="00CF7DF3" w:rsidRPr="00246E24">
        <w:rPr>
          <w:rFonts w:eastAsia="Calibri"/>
          <w:lang w:val="es-ES"/>
        </w:rPr>
        <w:br/>
      </w:r>
      <w:r w:rsidRPr="00246E24">
        <w:rPr>
          <w:rFonts w:eastAsia="Calibri"/>
          <w:lang w:val="es-ES"/>
        </w:rPr>
        <w:t>DEL SISTEMA INTERNACIONAL DE INSCRIPCIÓN DE ACTIVOS</w:t>
      </w:r>
      <w:r w:rsidR="00CF7DF3" w:rsidRPr="00246E24">
        <w:rPr>
          <w:rFonts w:eastAsia="Calibri"/>
          <w:lang w:val="es-ES"/>
        </w:rPr>
        <w:br/>
      </w:r>
      <w:r w:rsidRPr="00246E24">
        <w:rPr>
          <w:rFonts w:eastAsia="Calibri"/>
          <w:lang w:val="es-ES"/>
        </w:rPr>
        <w:t xml:space="preserve">ESPACIALES CON ARREGLO AL PROTOCOLO ESPACIAL </w:t>
      </w:r>
    </w:p>
    <w:p w:rsidR="008461B9" w:rsidRPr="00246E24" w:rsidRDefault="008461B9" w:rsidP="00CF7DF3">
      <w:pPr>
        <w:pStyle w:val="Headingb"/>
        <w:rPr>
          <w:sz w:val="22"/>
          <w:lang w:val="es-ES"/>
        </w:rPr>
      </w:pPr>
      <w:r w:rsidRPr="00246E24">
        <w:rPr>
          <w:rFonts w:eastAsia="Calibri"/>
          <w:lang w:val="es-ES"/>
        </w:rPr>
        <w:t>Introducción</w:t>
      </w:r>
    </w:p>
    <w:p w:rsidR="008461B9" w:rsidRPr="00246E24" w:rsidRDefault="008461B9" w:rsidP="00CF7DF3">
      <w:pPr>
        <w:rPr>
          <w:rFonts w:eastAsia="Calibri"/>
          <w:lang w:val="es-ES"/>
        </w:rPr>
      </w:pPr>
      <w:bookmarkStart w:id="11" w:name="lt_pId020"/>
      <w:r w:rsidRPr="00246E24">
        <w:rPr>
          <w:rFonts w:eastAsia="Calibri"/>
          <w:lang w:val="es-ES"/>
        </w:rPr>
        <w:t xml:space="preserve">Estados Unidos ha recabado al sector de los satélites comerciales información sobre su opinión respecto del cometido de la UIT como Autoridad Supervisora del Sistema internacional de inscripción de activos espaciales. En su carta al Sr. Houlin Zhao, Secretario General de la UIT, adjunta a la presente nota, la </w:t>
      </w:r>
      <w:bookmarkStart w:id="12" w:name="lt_pId021"/>
      <w:bookmarkEnd w:id="11"/>
      <w:r w:rsidRPr="00246E24">
        <w:rPr>
          <w:rFonts w:eastAsia="Calibri"/>
          <w:i/>
          <w:iCs/>
          <w:lang w:val="es-ES"/>
        </w:rPr>
        <w:t>Satellite Industry Association</w:t>
      </w:r>
      <w:r w:rsidRPr="00246E24">
        <w:rPr>
          <w:rFonts w:eastAsia="Calibri"/>
          <w:lang w:val="es-ES"/>
        </w:rPr>
        <w:t xml:space="preserve"> (SIA) se inquieta de que la creación de un Registro </w:t>
      </w:r>
      <w:r w:rsidR="00060932" w:rsidRPr="00246E24">
        <w:rPr>
          <w:rFonts w:eastAsia="Calibri"/>
          <w:lang w:val="es-ES"/>
        </w:rPr>
        <w:t xml:space="preserve">Internacional </w:t>
      </w:r>
      <w:r w:rsidRPr="00246E24">
        <w:rPr>
          <w:rFonts w:eastAsia="Calibri"/>
          <w:lang w:val="es-ES"/>
        </w:rPr>
        <w:t xml:space="preserve">de </w:t>
      </w:r>
      <w:r w:rsidR="00060932" w:rsidRPr="00246E24">
        <w:rPr>
          <w:rFonts w:eastAsia="Calibri"/>
          <w:lang w:val="es-ES"/>
        </w:rPr>
        <w:t>Activos Esp</w:t>
      </w:r>
      <w:bookmarkStart w:id="13" w:name="_GoBack"/>
      <w:bookmarkEnd w:id="13"/>
      <w:r w:rsidR="00060932" w:rsidRPr="00246E24">
        <w:rPr>
          <w:rFonts w:eastAsia="Calibri"/>
          <w:lang w:val="es-ES"/>
        </w:rPr>
        <w:t xml:space="preserve">aciales </w:t>
      </w:r>
      <w:r w:rsidRPr="00246E24">
        <w:rPr>
          <w:rFonts w:eastAsia="Calibri"/>
          <w:lang w:val="es-ES"/>
        </w:rPr>
        <w:t>en el marco del Convenio de Ciudad del Cabo, entrañe costes y retrasos adicionales para el sector de los satélites.</w:t>
      </w:r>
      <w:bookmarkEnd w:id="12"/>
    </w:p>
    <w:p w:rsidR="008461B9" w:rsidRPr="00246E24" w:rsidRDefault="008461B9" w:rsidP="00CF7DF3">
      <w:pPr>
        <w:rPr>
          <w:rFonts w:eastAsia="Calibri"/>
          <w:lang w:val="es-ES"/>
        </w:rPr>
      </w:pPr>
      <w:bookmarkStart w:id="14" w:name="lt_pId022"/>
      <w:r w:rsidRPr="00246E24">
        <w:rPr>
          <w:rFonts w:eastAsia="Calibri"/>
          <w:lang w:val="es-ES"/>
        </w:rPr>
        <w:t>A la luz de esas inquietudes, por el momento es prematuro apoyar en el Consejo que la UIT asuma el cometido de Autoridad Supervisora. Estados Unidos propone que el Secretario General de la UIT siga mostrando interés en calidad de observador en los trabajos del Comité Preparatorio, y que la Conferencia de Plenipotenciarios de 2018 se pronuncie definitivamente sobre si la UIT debe asumir el cometido de Autoridad Supervisora</w:t>
      </w:r>
      <w:bookmarkStart w:id="15" w:name="lt_pId023"/>
      <w:bookmarkEnd w:id="14"/>
      <w:r w:rsidRPr="00246E24">
        <w:rPr>
          <w:rFonts w:eastAsia="Calibri"/>
          <w:lang w:val="es-ES"/>
        </w:rPr>
        <w:t>.</w:t>
      </w:r>
      <w:bookmarkEnd w:id="15"/>
      <w:r w:rsidRPr="00246E24">
        <w:rPr>
          <w:rFonts w:eastAsia="Calibri"/>
          <w:lang w:val="es-ES"/>
        </w:rPr>
        <w:t xml:space="preserve"> </w:t>
      </w:r>
    </w:p>
    <w:p w:rsidR="008461B9" w:rsidRPr="00246E24" w:rsidRDefault="008461B9" w:rsidP="008461B9">
      <w:pPr>
        <w:spacing w:after="3"/>
        <w:ind w:left="5" w:right="180"/>
        <w:rPr>
          <w:szCs w:val="24"/>
          <w:lang w:val="es-ES"/>
        </w:rPr>
      </w:pPr>
    </w:p>
    <w:p w:rsidR="008461B9" w:rsidRPr="00246E24" w:rsidRDefault="008461B9" w:rsidP="008461B9">
      <w:pPr>
        <w:rPr>
          <w:sz w:val="22"/>
          <w:lang w:val="es-ES"/>
        </w:rPr>
        <w:sectPr w:rsidR="008461B9" w:rsidRPr="00246E24" w:rsidSect="00023962">
          <w:headerReference w:type="default" r:id="rId9"/>
          <w:footerReference w:type="default" r:id="rId10"/>
          <w:footerReference w:type="first" r:id="rId11"/>
          <w:pgSz w:w="11906" w:h="16834" w:code="9"/>
          <w:pgMar w:top="1440" w:right="1134" w:bottom="1440" w:left="1134" w:header="720" w:footer="720" w:gutter="0"/>
          <w:cols w:space="720"/>
          <w:titlePg/>
          <w:docGrid w:linePitch="326"/>
        </w:sectPr>
      </w:pPr>
    </w:p>
    <w:p w:rsidR="008461B9" w:rsidRPr="00246E24" w:rsidRDefault="008461B9" w:rsidP="008461B9">
      <w:pPr>
        <w:spacing w:after="224" w:line="259" w:lineRule="auto"/>
        <w:rPr>
          <w:lang w:val="es-ES"/>
        </w:rPr>
      </w:pPr>
      <w:r w:rsidRPr="00246E24">
        <w:rPr>
          <w:noProof/>
          <w:lang w:val="es-ES" w:eastAsia="zh-CN"/>
        </w:rPr>
        <w:lastRenderedPageBreak/>
        <w:drawing>
          <wp:inline distT="0" distB="0" distL="0" distR="0" wp14:anchorId="6D72EEB3" wp14:editId="6D3C3718">
            <wp:extent cx="754380" cy="69342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2"/>
                    <a:stretch>
                      <a:fillRect/>
                    </a:stretch>
                  </pic:blipFill>
                  <pic:spPr>
                    <a:xfrm>
                      <a:off x="0" y="0"/>
                      <a:ext cx="754380" cy="693420"/>
                    </a:xfrm>
                    <a:prstGeom prst="rect">
                      <a:avLst/>
                    </a:prstGeom>
                  </pic:spPr>
                </pic:pic>
              </a:graphicData>
            </a:graphic>
          </wp:inline>
        </w:drawing>
      </w:r>
    </w:p>
    <w:p w:rsidR="008461B9" w:rsidRPr="00246E24" w:rsidRDefault="008461B9" w:rsidP="008461B9">
      <w:pPr>
        <w:spacing w:after="263"/>
        <w:ind w:left="-5" w:right="17"/>
        <w:rPr>
          <w:lang w:val="es-ES"/>
        </w:rPr>
      </w:pPr>
      <w:bookmarkStart w:id="16" w:name="lt_pId027"/>
      <w:r w:rsidRPr="00246E24">
        <w:rPr>
          <w:lang w:val="es-ES"/>
        </w:rPr>
        <w:t>21 de abril de 2017</w:t>
      </w:r>
      <w:bookmarkEnd w:id="16"/>
      <w:r w:rsidRPr="00246E24">
        <w:rPr>
          <w:lang w:val="es-ES"/>
        </w:rPr>
        <w:t xml:space="preserve"> </w:t>
      </w:r>
    </w:p>
    <w:p w:rsidR="008461B9" w:rsidRPr="00246E24" w:rsidRDefault="008461B9" w:rsidP="00CF7DF3">
      <w:pPr>
        <w:ind w:left="-5" w:right="17"/>
        <w:rPr>
          <w:lang w:val="es-ES"/>
        </w:rPr>
      </w:pPr>
      <w:bookmarkStart w:id="17" w:name="lt_pId028"/>
      <w:r w:rsidRPr="00246E24">
        <w:rPr>
          <w:lang w:val="es-ES"/>
        </w:rPr>
        <w:t>Sr. Houlin Zhao</w:t>
      </w:r>
      <w:bookmarkEnd w:id="17"/>
      <w:r w:rsidRPr="00246E24">
        <w:rPr>
          <w:lang w:val="es-ES"/>
        </w:rPr>
        <w:t xml:space="preserve"> </w:t>
      </w:r>
      <w:bookmarkStart w:id="18" w:name="lt_pId029"/>
      <w:r w:rsidR="00CF7DF3" w:rsidRPr="00246E24">
        <w:rPr>
          <w:lang w:val="es-ES"/>
        </w:rPr>
        <w:br/>
      </w:r>
      <w:r w:rsidRPr="00246E24">
        <w:rPr>
          <w:lang w:val="es-ES"/>
        </w:rPr>
        <w:t>Secretario General de la Unión Internacional de Telecomunicaciones</w:t>
      </w:r>
      <w:bookmarkStart w:id="19" w:name="lt_pId030"/>
      <w:bookmarkEnd w:id="18"/>
      <w:r w:rsidR="00CF7DF3" w:rsidRPr="00246E24">
        <w:rPr>
          <w:lang w:val="es-ES"/>
        </w:rPr>
        <w:br/>
      </w:r>
      <w:r w:rsidRPr="00246E24">
        <w:rPr>
          <w:lang w:val="es-ES"/>
        </w:rPr>
        <w:t>Place des Nations</w:t>
      </w:r>
      <w:bookmarkStart w:id="20" w:name="lt_pId031"/>
      <w:bookmarkEnd w:id="19"/>
      <w:r w:rsidR="00CF7DF3" w:rsidRPr="00246E24">
        <w:rPr>
          <w:lang w:val="es-ES"/>
        </w:rPr>
        <w:br/>
      </w:r>
      <w:r w:rsidRPr="00246E24">
        <w:rPr>
          <w:lang w:val="es-ES"/>
        </w:rPr>
        <w:t>CH-1211 G</w:t>
      </w:r>
      <w:bookmarkEnd w:id="20"/>
      <w:r w:rsidRPr="00246E24">
        <w:rPr>
          <w:lang w:val="es-ES"/>
        </w:rPr>
        <w:t>inebra</w:t>
      </w:r>
      <w:bookmarkStart w:id="21" w:name="lt_pId032"/>
      <w:r w:rsidR="00CF7DF3" w:rsidRPr="00246E24">
        <w:rPr>
          <w:lang w:val="es-ES"/>
        </w:rPr>
        <w:br/>
      </w:r>
      <w:r w:rsidRPr="00246E24">
        <w:rPr>
          <w:lang w:val="es-ES"/>
        </w:rPr>
        <w:t>S</w:t>
      </w:r>
      <w:bookmarkEnd w:id="21"/>
      <w:r w:rsidRPr="00246E24">
        <w:rPr>
          <w:lang w:val="es-ES"/>
        </w:rPr>
        <w:t>uiza</w:t>
      </w:r>
    </w:p>
    <w:p w:rsidR="008461B9" w:rsidRPr="00246E24" w:rsidRDefault="008461B9" w:rsidP="008461B9">
      <w:pPr>
        <w:spacing w:after="259" w:line="259" w:lineRule="auto"/>
        <w:rPr>
          <w:lang w:val="es-ES"/>
        </w:rPr>
      </w:pPr>
      <w:bookmarkStart w:id="22" w:name="lt_pId033"/>
      <w:r w:rsidRPr="00246E24">
        <w:rPr>
          <w:i/>
          <w:lang w:val="es-ES"/>
        </w:rPr>
        <w:t>Por correo-e</w:t>
      </w:r>
      <w:bookmarkEnd w:id="22"/>
    </w:p>
    <w:p w:rsidR="008461B9" w:rsidRPr="00246E24" w:rsidRDefault="00CF7DF3" w:rsidP="00CF7DF3">
      <w:pPr>
        <w:pStyle w:val="Heading2"/>
        <w:rPr>
          <w:lang w:val="es-ES"/>
        </w:rPr>
      </w:pPr>
      <w:bookmarkStart w:id="23" w:name="lt_pId034"/>
      <w:r w:rsidRPr="00246E24">
        <w:rPr>
          <w:lang w:val="es-ES"/>
        </w:rPr>
        <w:tab/>
      </w:r>
      <w:r w:rsidR="008461B9" w:rsidRPr="00246E24">
        <w:rPr>
          <w:lang w:val="es-ES"/>
        </w:rPr>
        <w:t>Asunto:</w:t>
      </w:r>
      <w:bookmarkEnd w:id="23"/>
      <w:r w:rsidR="008461B9" w:rsidRPr="00246E24">
        <w:rPr>
          <w:lang w:val="es-ES"/>
        </w:rPr>
        <w:t xml:space="preserve"> </w:t>
      </w:r>
      <w:bookmarkStart w:id="24" w:name="lt_pId035"/>
      <w:r w:rsidR="008461B9" w:rsidRPr="00246E24">
        <w:rPr>
          <w:lang w:val="es-ES"/>
        </w:rPr>
        <w:t>Posible apoyo a la UIT como Autoridad Supervisora de un Registro Internacional de Activos Espaciales</w:t>
      </w:r>
      <w:bookmarkEnd w:id="24"/>
    </w:p>
    <w:p w:rsidR="008461B9" w:rsidRPr="00246E24" w:rsidRDefault="008461B9" w:rsidP="00CF7DF3">
      <w:pPr>
        <w:pStyle w:val="Normalaftertitle"/>
        <w:rPr>
          <w:lang w:val="es-ES"/>
        </w:rPr>
      </w:pPr>
      <w:bookmarkStart w:id="25" w:name="lt_pId036"/>
      <w:r w:rsidRPr="00246E24">
        <w:rPr>
          <w:lang w:val="es-ES"/>
        </w:rPr>
        <w:t>Estimado Mr. Zhao</w:t>
      </w:r>
      <w:bookmarkEnd w:id="25"/>
      <w:r w:rsidRPr="00246E24">
        <w:rPr>
          <w:lang w:val="es-ES"/>
        </w:rPr>
        <w:t>,</w:t>
      </w:r>
    </w:p>
    <w:p w:rsidR="008461B9" w:rsidRPr="00246E24" w:rsidRDefault="008461B9" w:rsidP="00CF7DF3">
      <w:pPr>
        <w:rPr>
          <w:lang w:val="es-ES"/>
        </w:rPr>
      </w:pPr>
      <w:bookmarkStart w:id="26" w:name="lt_pId037"/>
      <w:r w:rsidRPr="00246E24">
        <w:rPr>
          <w:lang w:val="es-ES"/>
        </w:rPr>
        <w:t xml:space="preserve">La </w:t>
      </w:r>
      <w:r w:rsidRPr="00246E24">
        <w:rPr>
          <w:i/>
          <w:iCs/>
          <w:lang w:val="es-ES"/>
        </w:rPr>
        <w:t>Satellite Industry Association</w:t>
      </w:r>
      <w:r w:rsidR="00CF7DF3" w:rsidRPr="00246E24">
        <w:rPr>
          <w:rStyle w:val="FootnoteReference"/>
          <w:lang w:val="es-ES"/>
        </w:rPr>
        <w:footnoteReference w:id="1"/>
      </w:r>
      <w:r w:rsidRPr="00246E24">
        <w:rPr>
          <w:lang w:val="es-ES"/>
        </w:rPr>
        <w:t xml:space="preserve"> (SIA) ruega que la presente carta sea examinada en la reunión de mayo de 2017 del Consejo. Agradecemos al Secretario General la atención que preste a este asunto</w:t>
      </w:r>
      <w:bookmarkStart w:id="70" w:name="lt_pId038"/>
      <w:bookmarkEnd w:id="26"/>
      <w:r w:rsidRPr="00246E24">
        <w:rPr>
          <w:lang w:val="es-ES"/>
        </w:rPr>
        <w:t>.</w:t>
      </w:r>
      <w:bookmarkEnd w:id="70"/>
    </w:p>
    <w:p w:rsidR="008461B9" w:rsidRPr="00246E24" w:rsidRDefault="008461B9" w:rsidP="00CF7DF3">
      <w:pPr>
        <w:pStyle w:val="Headingb"/>
        <w:rPr>
          <w:lang w:val="es-ES"/>
        </w:rPr>
      </w:pPr>
      <w:bookmarkStart w:id="71" w:name="lt_pId039"/>
      <w:r w:rsidRPr="00246E24">
        <w:rPr>
          <w:lang w:val="es-ES"/>
        </w:rPr>
        <w:t>Establecimiento de un Registro Internacional de Activos Espaciales</w:t>
      </w:r>
      <w:bookmarkEnd w:id="71"/>
    </w:p>
    <w:p w:rsidR="008461B9" w:rsidRPr="00246E24" w:rsidRDefault="008461B9" w:rsidP="00CF7DF3">
      <w:pPr>
        <w:rPr>
          <w:lang w:val="es-ES"/>
        </w:rPr>
      </w:pPr>
      <w:bookmarkStart w:id="72" w:name="lt_pId040"/>
      <w:r w:rsidRPr="00246E24">
        <w:rPr>
          <w:lang w:val="es-ES"/>
        </w:rPr>
        <w:t xml:space="preserve">La SIA desea reiterar su inquietud respecto del establecimiento de un Registro Internacional de Activos Espaciales con arreglo al Protocolo Espacial. Esta propuesta de registro añade una carga y una incertidumbre innecesarias al sector de los satélites, que ya se atiene a sólidos requisitos nacionales de reglamentación. Cualquier medida adicional acabaría retrasando el servicio y aumentando costes, en detrimento del bien mundial. La inquietud respecto de la necesidad de satisfacer </w:t>
      </w:r>
      <w:r w:rsidR="00246E24" w:rsidRPr="00246E24">
        <w:rPr>
          <w:lang w:val="es-ES"/>
        </w:rPr>
        <w:t>"</w:t>
      </w:r>
      <w:r w:rsidRPr="00246E24">
        <w:rPr>
          <w:lang w:val="es-ES"/>
        </w:rPr>
        <w:t>los requisitos que puedan estar estipulados en la reglamentación</w:t>
      </w:r>
      <w:r w:rsidR="00CF7DF3" w:rsidRPr="00246E24">
        <w:rPr>
          <w:rStyle w:val="FootnoteReference"/>
          <w:lang w:val="es-ES"/>
        </w:rPr>
        <w:footnoteReference w:id="2"/>
      </w:r>
      <w:r w:rsidR="00246E24" w:rsidRPr="00246E24">
        <w:rPr>
          <w:lang w:val="es-ES"/>
        </w:rPr>
        <w:t>"</w:t>
      </w:r>
      <w:r w:rsidRPr="00246E24">
        <w:rPr>
          <w:lang w:val="es-ES"/>
        </w:rPr>
        <w:t xml:space="preserve"> podría socavar además el nivel de certidumbre que esperan los acreedores en cuanto a la identificación de activos espaciales a efectos de inscripción</w:t>
      </w:r>
      <w:bookmarkStart w:id="74" w:name="lt_pId044"/>
      <w:bookmarkEnd w:id="72"/>
      <w:r w:rsidRPr="00246E24">
        <w:rPr>
          <w:lang w:val="es-ES"/>
        </w:rPr>
        <w:t>.</w:t>
      </w:r>
      <w:bookmarkEnd w:id="74"/>
    </w:p>
    <w:p w:rsidR="008461B9" w:rsidRPr="00246E24" w:rsidRDefault="008461B9" w:rsidP="00CF7DF3">
      <w:pPr>
        <w:rPr>
          <w:lang w:val="es-ES"/>
        </w:rPr>
      </w:pPr>
      <w:bookmarkStart w:id="75" w:name="lt_pId089"/>
      <w:r w:rsidRPr="00246E24">
        <w:rPr>
          <w:lang w:val="es-ES"/>
        </w:rPr>
        <w:t xml:space="preserve">En el Convenio de Ciudad del Cabo también se exige la identificación única de un activo espacial antes de que se pueda constituir y registrar un interés internacional. Ha habido muchos debates y confusión sobre </w:t>
      </w:r>
      <w:r w:rsidR="00246E24" w:rsidRPr="00246E24">
        <w:rPr>
          <w:lang w:val="es-ES"/>
        </w:rPr>
        <w:t>cómo</w:t>
      </w:r>
      <w:r w:rsidRPr="00246E24">
        <w:rPr>
          <w:lang w:val="es-ES"/>
        </w:rPr>
        <w:t xml:space="preserve"> se identificará y definirá un activo espacial. De hecho, muchos de los </w:t>
      </w:r>
      <w:r w:rsidRPr="00246E24">
        <w:rPr>
          <w:lang w:val="es-ES"/>
        </w:rPr>
        <w:lastRenderedPageBreak/>
        <w:t>criterios fundamentales de identificación para la inscripción son insignificantes a la hora de aportar certidumbre sobre la identificación antes y después del lanzamiento</w:t>
      </w:r>
      <w:bookmarkStart w:id="76" w:name="lt_pId091"/>
      <w:bookmarkEnd w:id="75"/>
      <w:r w:rsidRPr="00246E24">
        <w:rPr>
          <w:lang w:val="es-ES"/>
        </w:rPr>
        <w:t>.</w:t>
      </w:r>
      <w:bookmarkEnd w:id="76"/>
    </w:p>
    <w:p w:rsidR="008461B9" w:rsidRPr="00246E24" w:rsidRDefault="008461B9" w:rsidP="00CF7DF3">
      <w:pPr>
        <w:pStyle w:val="Headingb"/>
        <w:rPr>
          <w:lang w:val="es-ES"/>
        </w:rPr>
      </w:pPr>
      <w:bookmarkStart w:id="77" w:name="lt_pId092"/>
      <w:r w:rsidRPr="00246E24">
        <w:rPr>
          <w:lang w:val="es-ES"/>
        </w:rPr>
        <w:t>La UIT como Autoridad Supervisora</w:t>
      </w:r>
      <w:bookmarkEnd w:id="77"/>
    </w:p>
    <w:p w:rsidR="008461B9" w:rsidRPr="00246E24" w:rsidRDefault="008461B9" w:rsidP="00CF7DF3">
      <w:pPr>
        <w:rPr>
          <w:lang w:val="es-ES"/>
        </w:rPr>
      </w:pPr>
      <w:bookmarkStart w:id="78" w:name="lt_pId093"/>
      <w:r w:rsidRPr="00246E24">
        <w:rPr>
          <w:lang w:val="es-ES"/>
        </w:rPr>
        <w:t>La Secretaría de la UIT desempeña un papel muy necesario e importante en el marco de las comunicaciones internacionales, y los satélites, por definición, son internacionales. Ahora bien, la SIA se inquieta de que si la UIT asumiera el papel de Autoridad Supervisora ello pudiera crear una distracción, por lo menos en las más altos esferas de la dirección, con respecto al papel esencial y prioritario de la Secretaría</w:t>
      </w:r>
      <w:bookmarkStart w:id="79" w:name="lt_pId094"/>
      <w:bookmarkEnd w:id="78"/>
      <w:r w:rsidRPr="00246E24">
        <w:rPr>
          <w:lang w:val="es-ES"/>
        </w:rPr>
        <w:t>.</w:t>
      </w:r>
      <w:bookmarkEnd w:id="79"/>
      <w:r w:rsidRPr="00246E24">
        <w:rPr>
          <w:lang w:val="es-ES"/>
        </w:rPr>
        <w:t xml:space="preserve"> </w:t>
      </w:r>
    </w:p>
    <w:p w:rsidR="008461B9" w:rsidRPr="00246E24" w:rsidRDefault="008461B9" w:rsidP="00CF7DF3">
      <w:pPr>
        <w:rPr>
          <w:lang w:val="es-ES"/>
        </w:rPr>
      </w:pPr>
      <w:bookmarkStart w:id="80" w:name="lt_pId095"/>
      <w:r w:rsidRPr="00246E24">
        <w:rPr>
          <w:lang w:val="es-ES"/>
        </w:rPr>
        <w:t xml:space="preserve">Además, la SIA está convencida de que apoyar tan pronto en el Consejo que la UIT asuma el cometido de Autoridad Supervisora se adelantaría a la decisión de la Conferencia de Plenipotenciarios de 2018 (PP-18) al respecto, </w:t>
      </w:r>
      <w:bookmarkStart w:id="81" w:name="lt_pId096"/>
      <w:bookmarkEnd w:id="80"/>
      <w:r w:rsidRPr="00246E24">
        <w:rPr>
          <w:lang w:val="es-ES"/>
        </w:rPr>
        <w:t>lo cual supondría seguir adelante con el desarrollo del registro antes de que fuera aprobado.</w:t>
      </w:r>
      <w:bookmarkStart w:id="82" w:name="lt_pId097"/>
      <w:bookmarkEnd w:id="81"/>
      <w:r w:rsidRPr="00246E24">
        <w:rPr>
          <w:lang w:val="es-ES"/>
        </w:rPr>
        <w:t xml:space="preserve"> Dadas las inquietudes formuladas por la SIA en la presente carta, un apoyo equivaldría actualmente a descartar la opinión de un número sustancial de operadores de satélites.</w:t>
      </w:r>
      <w:bookmarkEnd w:id="82"/>
    </w:p>
    <w:p w:rsidR="008461B9" w:rsidRPr="00246E24" w:rsidRDefault="008461B9" w:rsidP="00CF7DF3">
      <w:pPr>
        <w:rPr>
          <w:lang w:val="es-ES"/>
        </w:rPr>
      </w:pPr>
      <w:bookmarkStart w:id="83" w:name="lt_pId098"/>
      <w:r w:rsidRPr="00246E24">
        <w:rPr>
          <w:lang w:val="es-ES"/>
        </w:rPr>
        <w:t>La SIA ruega al Consejo que siga examinando las preguntas que le hagan los Estados Miembros con respecto al Registro Internacional de Activos Espaciales, y responda a ellas, pero se abstenga de apoyar que la UIT asuma el cometido de Autoridad Supervisora del referido Registro, a fin de no adelantarse a la continuación del diálogo con el sector ni a la decisión de la próxima Conferencia de Plenipotenciarios de 2018.</w:t>
      </w:r>
      <w:bookmarkEnd w:id="83"/>
    </w:p>
    <w:p w:rsidR="008461B9" w:rsidRPr="00246E24" w:rsidRDefault="008461B9" w:rsidP="00CF7DF3">
      <w:pPr>
        <w:rPr>
          <w:lang w:val="es-ES"/>
        </w:rPr>
      </w:pPr>
      <w:bookmarkStart w:id="84" w:name="lt_pId099"/>
      <w:r w:rsidRPr="00246E24">
        <w:rPr>
          <w:lang w:val="es-ES"/>
        </w:rPr>
        <w:t>Atentamente,</w:t>
      </w:r>
      <w:bookmarkEnd w:id="84"/>
    </w:p>
    <w:p w:rsidR="008461B9" w:rsidRPr="00246E24" w:rsidRDefault="008461B9" w:rsidP="008461B9">
      <w:pPr>
        <w:spacing w:line="259" w:lineRule="auto"/>
        <w:rPr>
          <w:lang w:val="es-ES"/>
        </w:rPr>
      </w:pPr>
    </w:p>
    <w:p w:rsidR="008461B9" w:rsidRPr="00246E24" w:rsidRDefault="008461B9" w:rsidP="00CF7DF3">
      <w:pPr>
        <w:ind w:left="-5" w:right="17"/>
        <w:rPr>
          <w:lang w:val="es-ES"/>
        </w:rPr>
      </w:pPr>
      <w:bookmarkStart w:id="85" w:name="lt_pId100"/>
      <w:r w:rsidRPr="00246E24">
        <w:rPr>
          <w:lang w:val="es-ES"/>
        </w:rPr>
        <w:t>/s/</w:t>
      </w:r>
      <w:bookmarkStart w:id="86" w:name="lt_pId101"/>
      <w:bookmarkEnd w:id="85"/>
      <w:r w:rsidR="00CF7DF3" w:rsidRPr="00246E24">
        <w:rPr>
          <w:lang w:val="es-ES"/>
        </w:rPr>
        <w:br/>
      </w:r>
      <w:r w:rsidRPr="00246E24">
        <w:rPr>
          <w:lang w:val="es-ES"/>
        </w:rPr>
        <w:t>Tom Stroup</w:t>
      </w:r>
      <w:bookmarkStart w:id="87" w:name="lt_pId102"/>
      <w:bookmarkEnd w:id="86"/>
      <w:r w:rsidR="00CF7DF3" w:rsidRPr="00246E24">
        <w:rPr>
          <w:lang w:val="es-ES"/>
        </w:rPr>
        <w:br/>
      </w:r>
      <w:r w:rsidRPr="00246E24">
        <w:rPr>
          <w:lang w:val="es-ES"/>
        </w:rPr>
        <w:t>President</w:t>
      </w:r>
      <w:bookmarkEnd w:id="87"/>
      <w:r w:rsidRPr="00246E24">
        <w:rPr>
          <w:lang w:val="es-ES"/>
        </w:rPr>
        <w:t>e</w:t>
      </w:r>
      <w:r w:rsidR="00CF7DF3" w:rsidRPr="00246E24">
        <w:rPr>
          <w:lang w:val="es-ES"/>
        </w:rPr>
        <w:br/>
      </w:r>
      <w:bookmarkStart w:id="88" w:name="lt_pId103"/>
      <w:r w:rsidRPr="00246E24">
        <w:rPr>
          <w:i/>
          <w:iCs/>
          <w:lang w:val="es-ES"/>
        </w:rPr>
        <w:t>Satellite Industry Association</w:t>
      </w:r>
      <w:bookmarkEnd w:id="88"/>
    </w:p>
    <w:sectPr w:rsidR="008461B9" w:rsidRPr="00246E24" w:rsidSect="006710F6">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B9" w:rsidRDefault="008461B9">
      <w:r>
        <w:separator/>
      </w:r>
    </w:p>
  </w:endnote>
  <w:endnote w:type="continuationSeparator" w:id="0">
    <w:p w:rsidR="008461B9" w:rsidRDefault="0084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AF" w:rsidRPr="00892FAF" w:rsidRDefault="00892FAF" w:rsidP="00892FAF">
    <w:pPr>
      <w:pStyle w:val="Footer"/>
      <w:rPr>
        <w:lang w:val="fr-CH"/>
      </w:rPr>
    </w:pPr>
    <w:r>
      <w:fldChar w:fldCharType="begin"/>
    </w:r>
    <w:r w:rsidRPr="00892FAF">
      <w:rPr>
        <w:lang w:val="fr-CH"/>
      </w:rPr>
      <w:instrText xml:space="preserve"> FILENAME \p  \* MERGEFORMAT </w:instrText>
    </w:r>
    <w:r>
      <w:fldChar w:fldCharType="separate"/>
    </w:r>
    <w:r w:rsidR="00060932">
      <w:rPr>
        <w:lang w:val="fr-CH"/>
      </w:rPr>
      <w:t>P:\ESP\SG\CONSEIL\C17\000\094S.docx</w:t>
    </w:r>
    <w:r>
      <w:fldChar w:fldCharType="end"/>
    </w:r>
    <w:r w:rsidRPr="00892FAF">
      <w:rPr>
        <w:lang w:val="fr-CH"/>
      </w:rPr>
      <w:t xml:space="preserve"> (</w:t>
    </w:r>
    <w:r>
      <w:rPr>
        <w:lang w:val="fr-CH"/>
      </w:rPr>
      <w:t>417486</w:t>
    </w:r>
    <w:r w:rsidRPr="00892FA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AF" w:rsidRDefault="00892FAF" w:rsidP="00892FAF">
    <w:pPr>
      <w:spacing w:after="120"/>
      <w:jc w:val="center"/>
    </w:pPr>
    <w:r w:rsidRPr="00302C78">
      <w:t>•</w:t>
    </w:r>
    <w:r w:rsidRPr="00302C78">
      <w:rPr>
        <w:rFonts w:asciiTheme="minorHAnsi" w:hAnsiTheme="minorHAnsi"/>
      </w:rPr>
      <w:t xml:space="preserve"> </w:t>
    </w:r>
    <w:hyperlink r:id="rId1" w:history="1">
      <w:r w:rsidRPr="00302C78">
        <w:rPr>
          <w:rStyle w:val="Hyperlink"/>
          <w:rFonts w:asciiTheme="minorHAnsi" w:hAnsiTheme="minorHAnsi"/>
        </w:rPr>
        <w:t>http://www.itu.int/council</w:t>
      </w:r>
    </w:hyperlink>
    <w:r w:rsidRPr="00302C7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F3" w:rsidRPr="007E1EAF" w:rsidRDefault="00CF7DF3" w:rsidP="00CF7DF3">
    <w:pPr>
      <w:pStyle w:val="Heading2"/>
      <w:jc w:val="center"/>
      <w:rPr>
        <w:b w:val="0"/>
        <w:bCs/>
        <w:sz w:val="22"/>
        <w:szCs w:val="22"/>
        <w:u w:val="single"/>
        <w:lang w:val="en-US"/>
      </w:rPr>
    </w:pPr>
    <w:r w:rsidRPr="007E1EAF">
      <w:rPr>
        <w:b w:val="0"/>
        <w:bCs/>
        <w:sz w:val="22"/>
        <w:szCs w:val="22"/>
        <w:u w:val="single"/>
        <w:lang w:val="en-US"/>
      </w:rPr>
      <w:t>1200 18th Street NW, Suite 1001, Washington, DC 20036</w:t>
    </w:r>
  </w:p>
  <w:p w:rsidR="00CF7DF3" w:rsidRPr="00E95F7D" w:rsidRDefault="00CF7DF3" w:rsidP="00CF7DF3">
    <w:pPr>
      <w:pStyle w:val="Footer"/>
      <w:jc w:val="center"/>
    </w:pPr>
    <w:r>
      <w:rPr>
        <w:bCs/>
        <w:caps w:val="0"/>
        <w:sz w:val="22"/>
        <w:szCs w:val="22"/>
      </w:rPr>
      <w:t>Phone</w:t>
    </w:r>
    <w:r w:rsidRPr="006641A9">
      <w:rPr>
        <w:bCs/>
        <w:caps w:val="0"/>
        <w:sz w:val="22"/>
        <w:szCs w:val="22"/>
      </w:rPr>
      <w:t xml:space="preserve"> 202-503-1560 - </w:t>
    </w:r>
    <w:r>
      <w:rPr>
        <w:bCs/>
        <w:caps w:val="0"/>
        <w:sz w:val="22"/>
        <w:szCs w:val="22"/>
      </w:rPr>
      <w:t>F</w:t>
    </w:r>
    <w:r w:rsidRPr="006641A9">
      <w:rPr>
        <w:bCs/>
        <w:caps w:val="0"/>
        <w:sz w:val="22"/>
        <w:szCs w:val="22"/>
      </w:rPr>
      <w:t>ax 202-503-1590 - http://www.sia.org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F3" w:rsidRPr="007E1EAF" w:rsidRDefault="00CF7DF3" w:rsidP="00CF7DF3">
    <w:pPr>
      <w:pStyle w:val="Heading2"/>
      <w:jc w:val="center"/>
      <w:rPr>
        <w:b w:val="0"/>
        <w:bCs/>
        <w:sz w:val="22"/>
        <w:szCs w:val="22"/>
        <w:u w:val="single"/>
        <w:lang w:val="en-US"/>
      </w:rPr>
    </w:pPr>
    <w:r w:rsidRPr="007E1EAF">
      <w:rPr>
        <w:b w:val="0"/>
        <w:bCs/>
        <w:sz w:val="22"/>
        <w:szCs w:val="22"/>
        <w:u w:val="single"/>
        <w:lang w:val="en-US"/>
      </w:rPr>
      <w:t>1200 18th Street NW, Suite 1001, Washington, DC 20036</w:t>
    </w:r>
  </w:p>
  <w:p w:rsidR="00CF7DF3" w:rsidRPr="00E95F7D" w:rsidRDefault="00CF7DF3" w:rsidP="00CF7DF3">
    <w:pPr>
      <w:pStyle w:val="Footer"/>
      <w:jc w:val="center"/>
    </w:pPr>
    <w:r>
      <w:rPr>
        <w:bCs/>
        <w:caps w:val="0"/>
        <w:sz w:val="22"/>
        <w:szCs w:val="22"/>
      </w:rPr>
      <w:t>Phone</w:t>
    </w:r>
    <w:r w:rsidRPr="006641A9">
      <w:rPr>
        <w:bCs/>
        <w:caps w:val="0"/>
        <w:sz w:val="22"/>
        <w:szCs w:val="22"/>
      </w:rPr>
      <w:t xml:space="preserve"> 202-503-1560 - </w:t>
    </w:r>
    <w:r>
      <w:rPr>
        <w:bCs/>
        <w:caps w:val="0"/>
        <w:sz w:val="22"/>
        <w:szCs w:val="22"/>
      </w:rPr>
      <w:t>F</w:t>
    </w:r>
    <w:r w:rsidRPr="006641A9">
      <w:rPr>
        <w:bCs/>
        <w:caps w:val="0"/>
        <w:sz w:val="22"/>
        <w:szCs w:val="22"/>
      </w:rPr>
      <w:t>ax 202-503-1590 - http://www.sia.org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B9" w:rsidRDefault="008461B9">
      <w:r>
        <w:t>____________________</w:t>
      </w:r>
    </w:p>
  </w:footnote>
  <w:footnote w:type="continuationSeparator" w:id="0">
    <w:p w:rsidR="008461B9" w:rsidRDefault="008461B9">
      <w:r>
        <w:continuationSeparator/>
      </w:r>
    </w:p>
  </w:footnote>
  <w:footnote w:id="1">
    <w:p w:rsidR="00CF7DF3" w:rsidRPr="00CF7DF3" w:rsidRDefault="00CF7DF3" w:rsidP="00CF7DF3">
      <w:pPr>
        <w:pStyle w:val="FootnoteText"/>
        <w:rPr>
          <w:lang w:val="en-US"/>
        </w:rPr>
      </w:pPr>
      <w:r>
        <w:rPr>
          <w:rStyle w:val="FootnoteReference"/>
        </w:rPr>
        <w:footnoteRef/>
      </w:r>
      <w:r w:rsidRPr="00CF7DF3">
        <w:rPr>
          <w:lang w:val="en-US"/>
        </w:rPr>
        <w:tab/>
      </w:r>
      <w:bookmarkStart w:id="27" w:name="lt_pId045"/>
      <w:r w:rsidRPr="00CF7DF3">
        <w:rPr>
          <w:sz w:val="20"/>
          <w:u w:val="single" w:color="000000"/>
          <w:lang w:val="en-US"/>
        </w:rPr>
        <w:t>Miembros ejecutivos de SIA, entre otros</w:t>
      </w:r>
      <w:r w:rsidRPr="00CF7DF3">
        <w:rPr>
          <w:sz w:val="20"/>
          <w:lang w:val="en-US"/>
        </w:rPr>
        <w:t>:</w:t>
      </w:r>
      <w:bookmarkEnd w:id="27"/>
      <w:r w:rsidRPr="00CF7DF3">
        <w:rPr>
          <w:sz w:val="20"/>
          <w:lang w:val="en-US"/>
        </w:rPr>
        <w:t xml:space="preserve"> </w:t>
      </w:r>
      <w:bookmarkStart w:id="28" w:name="lt_pId046"/>
      <w:r w:rsidRPr="00CF7DF3">
        <w:rPr>
          <w:sz w:val="20"/>
          <w:lang w:val="en-US"/>
        </w:rPr>
        <w:t>The Boeing Company;</w:t>
      </w:r>
      <w:bookmarkEnd w:id="28"/>
      <w:r w:rsidRPr="00CF7DF3">
        <w:rPr>
          <w:sz w:val="20"/>
          <w:lang w:val="en-US"/>
        </w:rPr>
        <w:t xml:space="preserve"> </w:t>
      </w:r>
      <w:bookmarkStart w:id="29" w:name="lt_pId047"/>
      <w:r w:rsidRPr="00CF7DF3">
        <w:rPr>
          <w:sz w:val="20"/>
          <w:lang w:val="en-US"/>
        </w:rPr>
        <w:t>AT&amp;T Services, Inc.;</w:t>
      </w:r>
      <w:bookmarkEnd w:id="29"/>
      <w:r w:rsidRPr="00CF7DF3">
        <w:rPr>
          <w:sz w:val="20"/>
          <w:lang w:val="en-US"/>
        </w:rPr>
        <w:t xml:space="preserve"> </w:t>
      </w:r>
      <w:bookmarkStart w:id="30" w:name="lt_pId048"/>
      <w:r w:rsidRPr="00CF7DF3">
        <w:rPr>
          <w:sz w:val="20"/>
          <w:lang w:val="en-US"/>
        </w:rPr>
        <w:t>EchoStar</w:t>
      </w:r>
      <w:bookmarkEnd w:id="30"/>
      <w:r w:rsidRPr="00CF7DF3">
        <w:rPr>
          <w:sz w:val="20"/>
          <w:lang w:val="en-US"/>
        </w:rPr>
        <w:t xml:space="preserve"> </w:t>
      </w:r>
      <w:bookmarkStart w:id="31" w:name="lt_pId049"/>
      <w:r w:rsidRPr="00CF7DF3">
        <w:rPr>
          <w:sz w:val="20"/>
          <w:lang w:val="en-US"/>
        </w:rPr>
        <w:t>Corporation;</w:t>
      </w:r>
      <w:bookmarkEnd w:id="31"/>
      <w:r w:rsidRPr="00CF7DF3">
        <w:rPr>
          <w:sz w:val="20"/>
          <w:lang w:val="en-US"/>
        </w:rPr>
        <w:t xml:space="preserve"> </w:t>
      </w:r>
      <w:bookmarkStart w:id="32" w:name="lt_pId050"/>
      <w:r w:rsidRPr="00CF7DF3">
        <w:rPr>
          <w:sz w:val="20"/>
          <w:lang w:val="en-US"/>
        </w:rPr>
        <w:t>Intelsat S.A.;</w:t>
      </w:r>
      <w:bookmarkEnd w:id="32"/>
      <w:r w:rsidRPr="00CF7DF3">
        <w:rPr>
          <w:sz w:val="20"/>
          <w:lang w:val="en-US"/>
        </w:rPr>
        <w:t xml:space="preserve"> </w:t>
      </w:r>
      <w:bookmarkStart w:id="33" w:name="lt_pId051"/>
      <w:r w:rsidRPr="00CF7DF3">
        <w:rPr>
          <w:sz w:val="20"/>
          <w:lang w:val="en-US"/>
        </w:rPr>
        <w:t>Iridium Communications Inc.;</w:t>
      </w:r>
      <w:bookmarkEnd w:id="33"/>
      <w:r w:rsidRPr="00CF7DF3">
        <w:rPr>
          <w:sz w:val="20"/>
          <w:lang w:val="en-US"/>
        </w:rPr>
        <w:t xml:space="preserve"> </w:t>
      </w:r>
      <w:bookmarkStart w:id="34" w:name="lt_pId052"/>
      <w:r w:rsidRPr="00CF7DF3">
        <w:rPr>
          <w:sz w:val="20"/>
          <w:lang w:val="en-US"/>
        </w:rPr>
        <w:t>Kratos Defense &amp; Security Solutions;</w:t>
      </w:r>
      <w:bookmarkEnd w:id="34"/>
      <w:r w:rsidRPr="00CF7DF3">
        <w:rPr>
          <w:sz w:val="20"/>
          <w:lang w:val="en-US"/>
        </w:rPr>
        <w:t xml:space="preserve"> </w:t>
      </w:r>
      <w:bookmarkStart w:id="35" w:name="lt_pId053"/>
      <w:r w:rsidRPr="00CF7DF3">
        <w:rPr>
          <w:sz w:val="20"/>
          <w:lang w:val="en-US"/>
        </w:rPr>
        <w:t>Ligado Networks;</w:t>
      </w:r>
      <w:bookmarkEnd w:id="35"/>
      <w:r w:rsidRPr="00CF7DF3">
        <w:rPr>
          <w:sz w:val="20"/>
          <w:lang w:val="en-US"/>
        </w:rPr>
        <w:t xml:space="preserve"> </w:t>
      </w:r>
      <w:bookmarkStart w:id="36" w:name="lt_pId054"/>
      <w:r w:rsidRPr="00CF7DF3">
        <w:rPr>
          <w:sz w:val="20"/>
          <w:lang w:val="en-US"/>
        </w:rPr>
        <w:t>Lockheed Martin Corporation;</w:t>
      </w:r>
      <w:bookmarkEnd w:id="36"/>
      <w:r w:rsidRPr="00CF7DF3">
        <w:rPr>
          <w:sz w:val="20"/>
          <w:lang w:val="en-US"/>
        </w:rPr>
        <w:t xml:space="preserve"> </w:t>
      </w:r>
      <w:bookmarkStart w:id="37" w:name="lt_pId055"/>
      <w:r w:rsidRPr="00CF7DF3">
        <w:rPr>
          <w:sz w:val="20"/>
          <w:lang w:val="en-US"/>
        </w:rPr>
        <w:t>Northrop Grumman Corporation;</w:t>
      </w:r>
      <w:bookmarkEnd w:id="37"/>
      <w:r w:rsidRPr="00CF7DF3">
        <w:rPr>
          <w:sz w:val="20"/>
          <w:lang w:val="en-US"/>
        </w:rPr>
        <w:t xml:space="preserve"> </w:t>
      </w:r>
      <w:bookmarkStart w:id="38" w:name="lt_pId056"/>
      <w:r w:rsidRPr="00CF7DF3">
        <w:rPr>
          <w:sz w:val="20"/>
          <w:lang w:val="en-US"/>
        </w:rPr>
        <w:t>OneWeb;</w:t>
      </w:r>
      <w:bookmarkEnd w:id="38"/>
      <w:r w:rsidRPr="00CF7DF3">
        <w:rPr>
          <w:sz w:val="20"/>
          <w:lang w:val="en-US"/>
        </w:rPr>
        <w:t xml:space="preserve"> </w:t>
      </w:r>
      <w:bookmarkStart w:id="39" w:name="lt_pId057"/>
      <w:r w:rsidRPr="00CF7DF3">
        <w:rPr>
          <w:sz w:val="20"/>
          <w:lang w:val="en-US"/>
        </w:rPr>
        <w:t>SES Americom, Inc.;</w:t>
      </w:r>
      <w:bookmarkEnd w:id="39"/>
      <w:r w:rsidRPr="00CF7DF3">
        <w:rPr>
          <w:sz w:val="20"/>
          <w:lang w:val="en-US"/>
        </w:rPr>
        <w:t xml:space="preserve"> </w:t>
      </w:r>
      <w:bookmarkStart w:id="40" w:name="lt_pId058"/>
      <w:r w:rsidRPr="00CF7DF3">
        <w:rPr>
          <w:sz w:val="20"/>
          <w:lang w:val="en-US"/>
        </w:rPr>
        <w:t>Space Exploration Technologies Corp.;</w:t>
      </w:r>
      <w:bookmarkEnd w:id="40"/>
      <w:r w:rsidRPr="00CF7DF3">
        <w:rPr>
          <w:sz w:val="20"/>
          <w:lang w:val="en-US"/>
        </w:rPr>
        <w:t xml:space="preserve"> </w:t>
      </w:r>
      <w:bookmarkStart w:id="41" w:name="lt_pId059"/>
      <w:r w:rsidRPr="00CF7DF3">
        <w:rPr>
          <w:sz w:val="20"/>
          <w:lang w:val="en-US"/>
        </w:rPr>
        <w:t>SSL;</w:t>
      </w:r>
      <w:bookmarkEnd w:id="41"/>
      <w:r w:rsidRPr="00CF7DF3">
        <w:rPr>
          <w:sz w:val="20"/>
          <w:lang w:val="en-US"/>
        </w:rPr>
        <w:t xml:space="preserve"> </w:t>
      </w:r>
      <w:bookmarkStart w:id="42" w:name="lt_pId060"/>
      <w:r w:rsidRPr="00CF7DF3">
        <w:rPr>
          <w:sz w:val="20"/>
          <w:lang w:val="en-US"/>
        </w:rPr>
        <w:t xml:space="preserve">y ViaSat, Inc. </w:t>
      </w:r>
      <w:bookmarkStart w:id="43" w:name="lt_pId061"/>
      <w:bookmarkEnd w:id="42"/>
      <w:r w:rsidRPr="00CF7DF3">
        <w:rPr>
          <w:sz w:val="20"/>
          <w:u w:val="single" w:color="000000"/>
          <w:lang w:val="en-US"/>
        </w:rPr>
        <w:t>Miembros asociados de SIA, entre otros</w:t>
      </w:r>
      <w:r w:rsidRPr="00CF7DF3">
        <w:rPr>
          <w:sz w:val="20"/>
          <w:lang w:val="en-US"/>
        </w:rPr>
        <w:t>:</w:t>
      </w:r>
      <w:bookmarkEnd w:id="43"/>
      <w:r w:rsidRPr="00CF7DF3">
        <w:rPr>
          <w:sz w:val="20"/>
          <w:lang w:val="en-US"/>
        </w:rPr>
        <w:t xml:space="preserve"> </w:t>
      </w:r>
      <w:bookmarkStart w:id="44" w:name="lt_pId062"/>
      <w:r w:rsidRPr="00CF7DF3">
        <w:rPr>
          <w:sz w:val="20"/>
          <w:lang w:val="en-US"/>
        </w:rPr>
        <w:t>ABS US Corp.;</w:t>
      </w:r>
      <w:bookmarkEnd w:id="44"/>
      <w:r w:rsidRPr="00CF7DF3">
        <w:rPr>
          <w:sz w:val="20"/>
          <w:lang w:val="en-US"/>
        </w:rPr>
        <w:t xml:space="preserve">  </w:t>
      </w:r>
      <w:bookmarkStart w:id="45" w:name="lt_pId063"/>
      <w:r w:rsidRPr="00CF7DF3">
        <w:rPr>
          <w:sz w:val="20"/>
          <w:lang w:val="en-US"/>
        </w:rPr>
        <w:t>Artel, LLC;</w:t>
      </w:r>
      <w:bookmarkEnd w:id="45"/>
      <w:r w:rsidRPr="00CF7DF3">
        <w:rPr>
          <w:sz w:val="20"/>
          <w:lang w:val="en-US"/>
        </w:rPr>
        <w:t xml:space="preserve"> </w:t>
      </w:r>
      <w:bookmarkStart w:id="46" w:name="lt_pId064"/>
      <w:r w:rsidRPr="00CF7DF3">
        <w:rPr>
          <w:sz w:val="20"/>
          <w:lang w:val="en-US"/>
        </w:rPr>
        <w:t>Blue Origin;</w:t>
      </w:r>
      <w:bookmarkEnd w:id="46"/>
      <w:r w:rsidRPr="00CF7DF3">
        <w:rPr>
          <w:sz w:val="20"/>
          <w:lang w:val="en-US"/>
        </w:rPr>
        <w:t xml:space="preserve"> </w:t>
      </w:r>
      <w:bookmarkStart w:id="47" w:name="lt_pId065"/>
      <w:r w:rsidRPr="00CF7DF3">
        <w:rPr>
          <w:sz w:val="20"/>
          <w:lang w:val="en-US"/>
        </w:rPr>
        <w:t>DataPath, Inc;</w:t>
      </w:r>
      <w:bookmarkEnd w:id="47"/>
      <w:r w:rsidRPr="00CF7DF3">
        <w:rPr>
          <w:sz w:val="20"/>
          <w:lang w:val="en-US"/>
        </w:rPr>
        <w:t xml:space="preserve"> </w:t>
      </w:r>
      <w:bookmarkStart w:id="48" w:name="lt_pId066"/>
      <w:r w:rsidRPr="00CF7DF3">
        <w:rPr>
          <w:sz w:val="20"/>
          <w:lang w:val="en-US"/>
        </w:rPr>
        <w:t>DigitalGlobe Inc.;</w:t>
      </w:r>
      <w:bookmarkEnd w:id="48"/>
      <w:r w:rsidRPr="00CF7DF3">
        <w:rPr>
          <w:sz w:val="20"/>
          <w:lang w:val="en-US"/>
        </w:rPr>
        <w:t xml:space="preserve"> </w:t>
      </w:r>
      <w:bookmarkStart w:id="49" w:name="lt_pId067"/>
      <w:r w:rsidRPr="00CF7DF3">
        <w:rPr>
          <w:sz w:val="20"/>
          <w:lang w:val="en-US"/>
        </w:rPr>
        <w:t>DRS</w:t>
      </w:r>
      <w:bookmarkEnd w:id="49"/>
      <w:r w:rsidRPr="00CF7DF3">
        <w:rPr>
          <w:sz w:val="20"/>
          <w:lang w:val="en-US"/>
        </w:rPr>
        <w:t xml:space="preserve"> </w:t>
      </w:r>
      <w:bookmarkStart w:id="50" w:name="lt_pId068"/>
      <w:r w:rsidRPr="00CF7DF3">
        <w:rPr>
          <w:sz w:val="20"/>
          <w:lang w:val="en-US"/>
        </w:rPr>
        <w:t>Technologies, Inc.;</w:t>
      </w:r>
      <w:bookmarkEnd w:id="50"/>
      <w:r w:rsidRPr="00CF7DF3">
        <w:rPr>
          <w:sz w:val="20"/>
          <w:lang w:val="en-US"/>
        </w:rPr>
        <w:t xml:space="preserve"> </w:t>
      </w:r>
      <w:bookmarkStart w:id="51" w:name="lt_pId069"/>
      <w:r w:rsidRPr="00CF7DF3">
        <w:rPr>
          <w:sz w:val="20"/>
          <w:lang w:val="en-US"/>
        </w:rPr>
        <w:t>Eutelsat America Corp.;</w:t>
      </w:r>
      <w:bookmarkEnd w:id="51"/>
      <w:r w:rsidRPr="00CF7DF3">
        <w:rPr>
          <w:sz w:val="20"/>
          <w:lang w:val="en-US"/>
        </w:rPr>
        <w:t xml:space="preserve"> </w:t>
      </w:r>
      <w:bookmarkStart w:id="52" w:name="lt_pId070"/>
      <w:r w:rsidRPr="00CF7DF3">
        <w:rPr>
          <w:sz w:val="20"/>
          <w:lang w:val="en-US"/>
        </w:rPr>
        <w:t>Global Eagle Entertainment;</w:t>
      </w:r>
      <w:bookmarkEnd w:id="52"/>
      <w:r w:rsidRPr="00CF7DF3">
        <w:rPr>
          <w:sz w:val="20"/>
          <w:lang w:val="en-US"/>
        </w:rPr>
        <w:t xml:space="preserve"> </w:t>
      </w:r>
      <w:bookmarkStart w:id="53" w:name="lt_pId071"/>
      <w:r w:rsidRPr="00CF7DF3">
        <w:rPr>
          <w:sz w:val="20"/>
          <w:lang w:val="en-US"/>
        </w:rPr>
        <w:t>Glowlink</w:t>
      </w:r>
      <w:bookmarkEnd w:id="53"/>
      <w:r w:rsidRPr="00CF7DF3">
        <w:rPr>
          <w:sz w:val="20"/>
          <w:lang w:val="en-US"/>
        </w:rPr>
        <w:t xml:space="preserve"> </w:t>
      </w:r>
      <w:bookmarkStart w:id="54" w:name="lt_pId072"/>
      <w:r w:rsidRPr="00CF7DF3">
        <w:rPr>
          <w:sz w:val="20"/>
          <w:lang w:val="en-US"/>
        </w:rPr>
        <w:t>Communications Technology, Inc.;</w:t>
      </w:r>
      <w:bookmarkEnd w:id="54"/>
      <w:r w:rsidRPr="00CF7DF3">
        <w:rPr>
          <w:sz w:val="20"/>
          <w:lang w:val="en-US"/>
        </w:rPr>
        <w:t xml:space="preserve"> </w:t>
      </w:r>
      <w:bookmarkStart w:id="55" w:name="lt_pId073"/>
      <w:r w:rsidRPr="00CF7DF3">
        <w:rPr>
          <w:sz w:val="20"/>
          <w:lang w:val="en-US"/>
        </w:rPr>
        <w:t>Hughes;</w:t>
      </w:r>
      <w:bookmarkEnd w:id="55"/>
      <w:r w:rsidRPr="00CF7DF3">
        <w:rPr>
          <w:sz w:val="20"/>
          <w:lang w:val="en-US"/>
        </w:rPr>
        <w:t xml:space="preserve"> </w:t>
      </w:r>
      <w:bookmarkStart w:id="56" w:name="lt_pId074"/>
      <w:r w:rsidRPr="00CF7DF3">
        <w:rPr>
          <w:sz w:val="20"/>
          <w:lang w:val="en-US"/>
        </w:rPr>
        <w:t>Inmarsat, Inc.;</w:t>
      </w:r>
      <w:bookmarkEnd w:id="56"/>
      <w:r w:rsidRPr="00CF7DF3">
        <w:rPr>
          <w:sz w:val="20"/>
          <w:lang w:val="en-US"/>
        </w:rPr>
        <w:t xml:space="preserve"> </w:t>
      </w:r>
      <w:bookmarkStart w:id="57" w:name="lt_pId075"/>
      <w:r w:rsidRPr="00CF7DF3">
        <w:rPr>
          <w:sz w:val="20"/>
          <w:lang w:val="en-US"/>
        </w:rPr>
        <w:t>Kymeta Corporation;</w:t>
      </w:r>
      <w:bookmarkEnd w:id="57"/>
      <w:r w:rsidRPr="00CF7DF3">
        <w:rPr>
          <w:sz w:val="20"/>
          <w:lang w:val="en-US"/>
        </w:rPr>
        <w:t xml:space="preserve"> </w:t>
      </w:r>
      <w:bookmarkStart w:id="58" w:name="lt_pId076"/>
      <w:r w:rsidRPr="00CF7DF3">
        <w:rPr>
          <w:sz w:val="20"/>
          <w:lang w:val="en-US"/>
        </w:rPr>
        <w:t>L-3 Electron</w:t>
      </w:r>
      <w:bookmarkEnd w:id="58"/>
      <w:r w:rsidRPr="00CF7DF3">
        <w:rPr>
          <w:sz w:val="20"/>
          <w:lang w:val="en-US"/>
        </w:rPr>
        <w:t xml:space="preserve"> </w:t>
      </w:r>
      <w:bookmarkStart w:id="59" w:name="lt_pId077"/>
      <w:r w:rsidRPr="00CF7DF3">
        <w:rPr>
          <w:sz w:val="20"/>
          <w:lang w:val="en-US"/>
        </w:rPr>
        <w:t>Technologies, Inc.;</w:t>
      </w:r>
      <w:bookmarkEnd w:id="59"/>
      <w:r w:rsidRPr="00CF7DF3">
        <w:rPr>
          <w:sz w:val="20"/>
          <w:lang w:val="en-US"/>
        </w:rPr>
        <w:t xml:space="preserve"> </w:t>
      </w:r>
      <w:bookmarkStart w:id="60" w:name="lt_pId078"/>
      <w:r w:rsidRPr="00CF7DF3">
        <w:rPr>
          <w:sz w:val="20"/>
          <w:lang w:val="en-US"/>
        </w:rPr>
        <w:t>O3b Limited;</w:t>
      </w:r>
      <w:bookmarkEnd w:id="60"/>
      <w:r w:rsidRPr="00CF7DF3">
        <w:rPr>
          <w:sz w:val="20"/>
          <w:lang w:val="en-US"/>
        </w:rPr>
        <w:t xml:space="preserve"> </w:t>
      </w:r>
      <w:bookmarkStart w:id="61" w:name="lt_pId079"/>
      <w:r w:rsidRPr="00CF7DF3">
        <w:rPr>
          <w:sz w:val="20"/>
          <w:lang w:val="en-US"/>
        </w:rPr>
        <w:t>Panasonic Avionics Corporation;</w:t>
      </w:r>
      <w:bookmarkEnd w:id="61"/>
      <w:r w:rsidRPr="00CF7DF3">
        <w:rPr>
          <w:sz w:val="20"/>
          <w:lang w:val="en-US"/>
        </w:rPr>
        <w:t xml:space="preserve"> </w:t>
      </w:r>
      <w:bookmarkStart w:id="62" w:name="lt_pId080"/>
      <w:r w:rsidRPr="00CF7DF3">
        <w:rPr>
          <w:sz w:val="20"/>
          <w:lang w:val="en-US"/>
        </w:rPr>
        <w:t>Planet;</w:t>
      </w:r>
      <w:bookmarkEnd w:id="62"/>
      <w:r w:rsidRPr="00CF7DF3">
        <w:rPr>
          <w:sz w:val="20"/>
          <w:lang w:val="en-US"/>
        </w:rPr>
        <w:t xml:space="preserve"> </w:t>
      </w:r>
      <w:bookmarkStart w:id="63" w:name="lt_pId081"/>
      <w:r w:rsidRPr="00CF7DF3">
        <w:rPr>
          <w:sz w:val="20"/>
          <w:lang w:val="en-US"/>
        </w:rPr>
        <w:t>Semper Fortis Solutions;</w:t>
      </w:r>
      <w:bookmarkEnd w:id="63"/>
      <w:r w:rsidRPr="00CF7DF3">
        <w:rPr>
          <w:sz w:val="20"/>
          <w:lang w:val="en-US"/>
        </w:rPr>
        <w:t xml:space="preserve"> </w:t>
      </w:r>
      <w:bookmarkStart w:id="64" w:name="lt_pId082"/>
      <w:r w:rsidRPr="00CF7DF3">
        <w:rPr>
          <w:sz w:val="20"/>
          <w:lang w:val="en-US"/>
        </w:rPr>
        <w:t>Spire Global Inc.;</w:t>
      </w:r>
      <w:bookmarkEnd w:id="64"/>
      <w:r w:rsidRPr="00CF7DF3">
        <w:rPr>
          <w:sz w:val="20"/>
          <w:lang w:val="en-US"/>
        </w:rPr>
        <w:t xml:space="preserve"> </w:t>
      </w:r>
      <w:bookmarkStart w:id="65" w:name="lt_pId083"/>
      <w:r w:rsidRPr="00CF7DF3">
        <w:rPr>
          <w:sz w:val="20"/>
          <w:lang w:val="en-US"/>
        </w:rPr>
        <w:t>TeleCommunication Systems, Inc.;</w:t>
      </w:r>
      <w:bookmarkEnd w:id="65"/>
      <w:r w:rsidRPr="00CF7DF3">
        <w:rPr>
          <w:sz w:val="20"/>
          <w:lang w:val="en-US"/>
        </w:rPr>
        <w:t xml:space="preserve"> </w:t>
      </w:r>
      <w:bookmarkStart w:id="66" w:name="lt_pId084"/>
      <w:r w:rsidRPr="00CF7DF3">
        <w:rPr>
          <w:sz w:val="20"/>
          <w:lang w:val="en-US"/>
        </w:rPr>
        <w:t>Telesat Canada;</w:t>
      </w:r>
      <w:bookmarkEnd w:id="66"/>
      <w:r w:rsidRPr="00CF7DF3">
        <w:rPr>
          <w:sz w:val="20"/>
          <w:lang w:val="en-US"/>
        </w:rPr>
        <w:t xml:space="preserve"> </w:t>
      </w:r>
      <w:bookmarkStart w:id="67" w:name="lt_pId085"/>
      <w:r w:rsidRPr="00CF7DF3">
        <w:rPr>
          <w:sz w:val="20"/>
          <w:lang w:val="en-US"/>
        </w:rPr>
        <w:t>TrustComm, Inc.;</w:t>
      </w:r>
      <w:bookmarkEnd w:id="67"/>
      <w:r w:rsidRPr="00CF7DF3">
        <w:rPr>
          <w:sz w:val="20"/>
          <w:lang w:val="en-US"/>
        </w:rPr>
        <w:t xml:space="preserve"> </w:t>
      </w:r>
      <w:bookmarkStart w:id="68" w:name="lt_pId086"/>
      <w:r w:rsidRPr="00CF7DF3">
        <w:rPr>
          <w:sz w:val="20"/>
          <w:lang w:val="en-US"/>
        </w:rPr>
        <w:t>Ultisat, Inc.;</w:t>
      </w:r>
      <w:bookmarkEnd w:id="68"/>
      <w:r w:rsidRPr="00CF7DF3">
        <w:rPr>
          <w:sz w:val="20"/>
          <w:lang w:val="en-US"/>
        </w:rPr>
        <w:t xml:space="preserve"> </w:t>
      </w:r>
      <w:bookmarkStart w:id="69" w:name="lt_pId087"/>
      <w:r w:rsidRPr="00CF7DF3">
        <w:rPr>
          <w:sz w:val="20"/>
          <w:lang w:val="en-US"/>
        </w:rPr>
        <w:t>y XTAR, LLC.</w:t>
      </w:r>
      <w:bookmarkEnd w:id="69"/>
    </w:p>
  </w:footnote>
  <w:footnote w:id="2">
    <w:p w:rsidR="00CF7DF3" w:rsidRPr="00CF7DF3" w:rsidRDefault="00CF7DF3" w:rsidP="00CF7DF3">
      <w:pPr>
        <w:pStyle w:val="FootnoteText"/>
        <w:rPr>
          <w:lang w:val="en-US"/>
        </w:rPr>
      </w:pPr>
      <w:r>
        <w:rPr>
          <w:rStyle w:val="FootnoteReference"/>
        </w:rPr>
        <w:footnoteRef/>
      </w:r>
      <w:r w:rsidRPr="00CF7DF3">
        <w:rPr>
          <w:lang w:val="en-US"/>
        </w:rPr>
        <w:tab/>
      </w:r>
      <w:bookmarkStart w:id="73" w:name="lt_pId088"/>
      <w:r w:rsidRPr="008461B9">
        <w:rPr>
          <w:i/>
          <w:iCs/>
          <w:sz w:val="20"/>
          <w:lang w:val="en-US"/>
        </w:rPr>
        <w:t>Protocol to the Convention on International Interests in Mobile Equipment on Matters Specific to Space Assets</w:t>
      </w:r>
      <w:r w:rsidRPr="008461B9">
        <w:rPr>
          <w:i/>
          <w:sz w:val="20"/>
          <w:lang w:val="en-US"/>
        </w:rPr>
        <w:t xml:space="preserve">, </w:t>
      </w:r>
      <w:r w:rsidRPr="008461B9">
        <w:rPr>
          <w:color w:val="3D4143"/>
          <w:sz w:val="20"/>
          <w:lang w:val="en-US"/>
        </w:rPr>
        <w:t xml:space="preserve">Artículo XXX – </w:t>
      </w:r>
      <w:r w:rsidRPr="008461B9">
        <w:rPr>
          <w:i/>
          <w:iCs/>
          <w:color w:val="3D4143"/>
          <w:sz w:val="20"/>
          <w:lang w:val="en-US"/>
        </w:rPr>
        <w:t>Identification of space assets for registration purposes</w:t>
      </w:r>
      <w:bookmarkEnd w:id="73"/>
      <w:r w:rsidRPr="00CF7DF3">
        <w:rPr>
          <w:color w:val="3D4143"/>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9" w:rsidRPr="00023962" w:rsidRDefault="008461B9" w:rsidP="00023962">
    <w:pPr>
      <w:pStyle w:val="Header"/>
      <w:rPr>
        <w:rFonts w:asciiTheme="minorHAnsi" w:hAnsiTheme="minorHAnsi"/>
        <w:sz w:val="20"/>
        <w:szCs w:val="18"/>
      </w:rPr>
    </w:pPr>
    <w:r w:rsidRPr="00023962">
      <w:rPr>
        <w:rFonts w:asciiTheme="minorHAnsi" w:hAnsiTheme="minorHAnsi"/>
        <w:sz w:val="20"/>
        <w:szCs w:val="18"/>
      </w:rPr>
      <w:fldChar w:fldCharType="begin"/>
    </w:r>
    <w:r w:rsidRPr="00023962">
      <w:rPr>
        <w:rFonts w:asciiTheme="minorHAnsi" w:hAnsiTheme="minorHAnsi"/>
        <w:sz w:val="20"/>
        <w:szCs w:val="18"/>
      </w:rPr>
      <w:instrText xml:space="preserve"> PAGE   \* MERGEFORMAT </w:instrText>
    </w:r>
    <w:r w:rsidRPr="00023962">
      <w:rPr>
        <w:rFonts w:asciiTheme="minorHAnsi" w:hAnsiTheme="minorHAnsi"/>
        <w:sz w:val="20"/>
        <w:szCs w:val="18"/>
      </w:rPr>
      <w:fldChar w:fldCharType="separate"/>
    </w:r>
    <w:r w:rsidR="00060932">
      <w:rPr>
        <w:rFonts w:asciiTheme="minorHAnsi" w:hAnsiTheme="minorHAnsi"/>
        <w:noProof/>
        <w:sz w:val="20"/>
        <w:szCs w:val="18"/>
      </w:rPr>
      <w:t>2</w:t>
    </w:r>
    <w:r w:rsidRPr="00023962">
      <w:rPr>
        <w:rFonts w:asciiTheme="minorHAnsi" w:hAnsiTheme="minorHAnsi"/>
        <w:noProof/>
        <w:sz w:val="20"/>
        <w:szCs w:val="18"/>
      </w:rPr>
      <w:fldChar w:fldCharType="end"/>
    </w:r>
    <w:r>
      <w:rPr>
        <w:rFonts w:asciiTheme="minorHAnsi" w:hAnsiTheme="minorHAnsi"/>
        <w:noProof/>
        <w:sz w:val="20"/>
        <w:szCs w:val="18"/>
      </w:rPr>
      <w:br/>
      <w:t>C17/94-S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60932">
      <w:rPr>
        <w:noProof/>
      </w:rPr>
      <w:t>4</w:t>
    </w:r>
    <w:r>
      <w:rPr>
        <w:noProof/>
      </w:rPr>
      <w:fldChar w:fldCharType="end"/>
    </w:r>
  </w:p>
  <w:p w:rsidR="00760F1C" w:rsidRDefault="00760F1C" w:rsidP="00CF7DF3">
    <w:pPr>
      <w:pStyle w:val="Header"/>
    </w:pPr>
    <w:r>
      <w:t>C</w:t>
    </w:r>
    <w:r w:rsidR="007F350B">
      <w:t>1</w:t>
    </w:r>
    <w:r w:rsidR="00B8298E">
      <w:t>7</w:t>
    </w:r>
    <w:r>
      <w:t>/</w:t>
    </w:r>
    <w:r w:rsidR="00CF7DF3">
      <w:t>94</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F3" w:rsidRPr="00023962" w:rsidRDefault="00CF7DF3" w:rsidP="00CF7DF3">
    <w:pPr>
      <w:pStyle w:val="Header"/>
      <w:rPr>
        <w:rFonts w:asciiTheme="minorHAnsi" w:hAnsiTheme="minorHAnsi"/>
        <w:sz w:val="20"/>
        <w:szCs w:val="18"/>
      </w:rPr>
    </w:pPr>
    <w:r w:rsidRPr="00023962">
      <w:rPr>
        <w:rFonts w:asciiTheme="minorHAnsi" w:hAnsiTheme="minorHAnsi"/>
        <w:sz w:val="20"/>
        <w:szCs w:val="18"/>
      </w:rPr>
      <w:fldChar w:fldCharType="begin"/>
    </w:r>
    <w:r w:rsidRPr="00023962">
      <w:rPr>
        <w:rFonts w:asciiTheme="minorHAnsi" w:hAnsiTheme="minorHAnsi"/>
        <w:sz w:val="20"/>
        <w:szCs w:val="18"/>
      </w:rPr>
      <w:instrText xml:space="preserve"> PAGE   \* MERGEFORMAT </w:instrText>
    </w:r>
    <w:r w:rsidRPr="00023962">
      <w:rPr>
        <w:rFonts w:asciiTheme="minorHAnsi" w:hAnsiTheme="minorHAnsi"/>
        <w:sz w:val="20"/>
        <w:szCs w:val="18"/>
      </w:rPr>
      <w:fldChar w:fldCharType="separate"/>
    </w:r>
    <w:r w:rsidR="00060932">
      <w:rPr>
        <w:rFonts w:asciiTheme="minorHAnsi" w:hAnsiTheme="minorHAnsi"/>
        <w:noProof/>
        <w:sz w:val="20"/>
        <w:szCs w:val="18"/>
      </w:rPr>
      <w:t>3</w:t>
    </w:r>
    <w:r w:rsidRPr="00023962">
      <w:rPr>
        <w:rFonts w:asciiTheme="minorHAnsi" w:hAnsiTheme="minorHAnsi"/>
        <w:noProof/>
        <w:sz w:val="20"/>
        <w:szCs w:val="18"/>
      </w:rPr>
      <w:fldChar w:fldCharType="end"/>
    </w:r>
    <w:r>
      <w:rPr>
        <w:rFonts w:asciiTheme="minorHAnsi" w:hAnsiTheme="minorHAnsi"/>
        <w:noProof/>
        <w:sz w:val="20"/>
        <w:szCs w:val="18"/>
      </w:rPr>
      <w:br/>
      <w:t>C17/94-S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D0D24"/>
    <w:multiLevelType w:val="hybridMultilevel"/>
    <w:tmpl w:val="A7E6C360"/>
    <w:lvl w:ilvl="0" w:tplc="E1C62284">
      <w:start w:val="1"/>
      <w:numFmt w:val="decimal"/>
      <w:lvlText w:val="%1"/>
      <w:lvlJc w:val="left"/>
      <w:pPr>
        <w:ind w:left="115"/>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1" w:tplc="6700E6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2" w:tplc="86B8D5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3" w:tplc="A75261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4" w:tplc="632E58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5" w:tplc="14D6B3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6" w:tplc="527E12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7" w:tplc="BAF82B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superscript"/>
      </w:rPr>
    </w:lvl>
    <w:lvl w:ilvl="8" w:tplc="4B462A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il"/>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B9"/>
    <w:rsid w:val="00060932"/>
    <w:rsid w:val="00093EEB"/>
    <w:rsid w:val="000B0D00"/>
    <w:rsid w:val="000B7C15"/>
    <w:rsid w:val="000D1D0F"/>
    <w:rsid w:val="000F5290"/>
    <w:rsid w:val="0010165C"/>
    <w:rsid w:val="00146BFB"/>
    <w:rsid w:val="001F14A2"/>
    <w:rsid w:val="00246E24"/>
    <w:rsid w:val="002801AA"/>
    <w:rsid w:val="002C4676"/>
    <w:rsid w:val="002C70B0"/>
    <w:rsid w:val="002F3CC4"/>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461B9"/>
    <w:rsid w:val="00892FAF"/>
    <w:rsid w:val="00913B9C"/>
    <w:rsid w:val="00956E77"/>
    <w:rsid w:val="00AA390C"/>
    <w:rsid w:val="00B0200A"/>
    <w:rsid w:val="00B574DB"/>
    <w:rsid w:val="00B826C2"/>
    <w:rsid w:val="00B8298E"/>
    <w:rsid w:val="00BD0723"/>
    <w:rsid w:val="00BD2518"/>
    <w:rsid w:val="00BF1D1C"/>
    <w:rsid w:val="00C20C59"/>
    <w:rsid w:val="00C55B1F"/>
    <w:rsid w:val="00CF1A67"/>
    <w:rsid w:val="00CF7DF3"/>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C2D6EA-92A0-42EF-9FFB-CEAAE49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8461B9"/>
    <w:rPr>
      <w:rFonts w:ascii="Calibri" w:hAnsi="Calibri"/>
      <w:sz w:val="18"/>
      <w:lang w:val="es-ES_tradnl" w:eastAsia="en-US"/>
    </w:rPr>
  </w:style>
  <w:style w:type="character" w:customStyle="1" w:styleId="FooterChar">
    <w:name w:val="Footer Char"/>
    <w:basedOn w:val="DefaultParagraphFont"/>
    <w:link w:val="Footer"/>
    <w:uiPriority w:val="99"/>
    <w:rsid w:val="008461B9"/>
    <w:rPr>
      <w:rFonts w:ascii="Calibri" w:hAnsi="Calibri"/>
      <w:caps/>
      <w:noProof/>
      <w:sz w:val="16"/>
      <w:lang w:val="es-ES_tradnl" w:eastAsia="en-US"/>
    </w:rPr>
  </w:style>
  <w:style w:type="character" w:customStyle="1" w:styleId="Heading2Char">
    <w:name w:val="Heading 2 Char"/>
    <w:link w:val="Heading2"/>
    <w:uiPriority w:val="9"/>
    <w:rsid w:val="00CF7DF3"/>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9174-F4AE-4B9C-B406-BBE1BCD1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61</TotalTime>
  <Pages>4</Pages>
  <Words>750</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4852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5</cp:revision>
  <cp:lastPrinted>2017-05-15T15:42:00Z</cp:lastPrinted>
  <dcterms:created xsi:type="dcterms:W3CDTF">2017-05-15T14:42:00Z</dcterms:created>
  <dcterms:modified xsi:type="dcterms:W3CDTF">2017-05-15T15:59:00Z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