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B65BE3">
        <w:trPr>
          <w:cantSplit/>
        </w:trPr>
        <w:tc>
          <w:tcPr>
            <w:tcW w:w="6912" w:type="dxa"/>
          </w:tcPr>
          <w:p w:rsidR="00520F36" w:rsidRPr="00B65BE3" w:rsidRDefault="00520F36" w:rsidP="00520F36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B65BE3">
              <w:rPr>
                <w:b/>
                <w:bCs/>
                <w:sz w:val="30"/>
                <w:szCs w:val="30"/>
                <w:lang w:val="fr-CH"/>
              </w:rPr>
              <w:t>Conseil 2017</w:t>
            </w:r>
            <w:r w:rsidRPr="00B65BE3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B65BE3">
              <w:rPr>
                <w:b/>
                <w:bCs/>
                <w:szCs w:val="24"/>
                <w:lang w:val="fr-CH"/>
              </w:rPr>
              <w:t>Genève, 15-25 mai 2017</w:t>
            </w:r>
          </w:p>
        </w:tc>
        <w:tc>
          <w:tcPr>
            <w:tcW w:w="3261" w:type="dxa"/>
          </w:tcPr>
          <w:p w:rsidR="00520F36" w:rsidRPr="00B65BE3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B65BE3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B65BE3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B65BE3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B65BE3" w:rsidRDefault="00520F36" w:rsidP="00DF74DD">
            <w:pPr>
              <w:spacing w:before="0"/>
              <w:rPr>
                <w:b/>
                <w:bCs/>
                <w:lang w:val="fr-CH"/>
              </w:rPr>
            </w:pPr>
          </w:p>
        </w:tc>
      </w:tr>
      <w:tr w:rsidR="00520F36" w:rsidRPr="00B65BE3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B65BE3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B65BE3" w:rsidRDefault="00520F36" w:rsidP="00DF74DD">
            <w:pPr>
              <w:spacing w:before="0"/>
              <w:rPr>
                <w:b/>
                <w:bCs/>
                <w:lang w:val="fr-CH"/>
              </w:rPr>
            </w:pPr>
          </w:p>
        </w:tc>
      </w:tr>
      <w:tr w:rsidR="00520F36" w:rsidRPr="00B65BE3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B65BE3" w:rsidRDefault="00ED7617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B65BE3">
              <w:rPr>
                <w:rFonts w:cs="Times"/>
                <w:b/>
                <w:bCs/>
                <w:szCs w:val="24"/>
                <w:lang w:val="fr-CH"/>
              </w:rPr>
              <w:t>Point de l</w:t>
            </w:r>
            <w:r w:rsidR="008B3A34">
              <w:rPr>
                <w:rFonts w:cs="Times"/>
                <w:b/>
                <w:bCs/>
                <w:szCs w:val="24"/>
                <w:lang w:val="fr-CH"/>
              </w:rPr>
              <w:t>'</w:t>
            </w:r>
            <w:r w:rsidRPr="00B65BE3">
              <w:rPr>
                <w:rFonts w:cs="Times"/>
                <w:b/>
                <w:bCs/>
                <w:szCs w:val="24"/>
                <w:lang w:val="fr-CH"/>
              </w:rPr>
              <w:t>ordre du jour: ADM 5</w:t>
            </w:r>
          </w:p>
        </w:tc>
        <w:tc>
          <w:tcPr>
            <w:tcW w:w="3261" w:type="dxa"/>
          </w:tcPr>
          <w:p w:rsidR="00520F36" w:rsidRPr="00B65BE3" w:rsidRDefault="00520F36" w:rsidP="007732F1">
            <w:pPr>
              <w:spacing w:before="0"/>
              <w:rPr>
                <w:b/>
                <w:bCs/>
                <w:lang w:val="fr-CH"/>
              </w:rPr>
            </w:pPr>
            <w:r w:rsidRPr="00B65BE3">
              <w:rPr>
                <w:b/>
                <w:bCs/>
                <w:lang w:val="fr-CH"/>
              </w:rPr>
              <w:t>Document C17/</w:t>
            </w:r>
            <w:r w:rsidR="007732F1" w:rsidRPr="00B65BE3">
              <w:rPr>
                <w:b/>
                <w:bCs/>
                <w:lang w:val="fr-CH"/>
              </w:rPr>
              <w:t>93</w:t>
            </w:r>
            <w:r w:rsidRPr="00B65BE3">
              <w:rPr>
                <w:b/>
                <w:bCs/>
                <w:lang w:val="fr-CH"/>
              </w:rPr>
              <w:t>-F</w:t>
            </w:r>
          </w:p>
        </w:tc>
      </w:tr>
      <w:tr w:rsidR="00520F36" w:rsidRPr="00B65BE3">
        <w:trPr>
          <w:cantSplit/>
          <w:trHeight w:val="20"/>
        </w:trPr>
        <w:tc>
          <w:tcPr>
            <w:tcW w:w="6912" w:type="dxa"/>
            <w:vMerge/>
          </w:tcPr>
          <w:p w:rsidR="00520F36" w:rsidRPr="00B65BE3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B65BE3" w:rsidRDefault="007732F1" w:rsidP="00520F36">
            <w:pPr>
              <w:spacing w:before="0"/>
              <w:rPr>
                <w:b/>
                <w:bCs/>
                <w:lang w:val="fr-CH"/>
              </w:rPr>
            </w:pPr>
            <w:r w:rsidRPr="00B65BE3">
              <w:rPr>
                <w:b/>
                <w:bCs/>
                <w:lang w:val="fr-CH"/>
              </w:rPr>
              <w:t>28 avril</w:t>
            </w:r>
            <w:r w:rsidR="00520F36" w:rsidRPr="00B65BE3">
              <w:rPr>
                <w:b/>
                <w:bCs/>
                <w:lang w:val="fr-CH"/>
              </w:rPr>
              <w:t xml:space="preserve"> 2017</w:t>
            </w:r>
          </w:p>
        </w:tc>
      </w:tr>
      <w:tr w:rsidR="00520F36" w:rsidRPr="00B65BE3">
        <w:trPr>
          <w:cantSplit/>
          <w:trHeight w:val="20"/>
        </w:trPr>
        <w:tc>
          <w:tcPr>
            <w:tcW w:w="6912" w:type="dxa"/>
            <w:vMerge/>
          </w:tcPr>
          <w:p w:rsidR="00520F36" w:rsidRPr="00B65BE3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B65BE3" w:rsidRDefault="00520F36" w:rsidP="00520F36">
            <w:pPr>
              <w:spacing w:before="0"/>
              <w:rPr>
                <w:b/>
                <w:bCs/>
                <w:lang w:val="fr-CH"/>
              </w:rPr>
            </w:pPr>
            <w:r w:rsidRPr="00B65BE3">
              <w:rPr>
                <w:b/>
                <w:bCs/>
                <w:lang w:val="fr-CH"/>
              </w:rPr>
              <w:t>Original: anglais</w:t>
            </w:r>
          </w:p>
        </w:tc>
      </w:tr>
      <w:tr w:rsidR="00520F36" w:rsidRPr="00B65BE3">
        <w:trPr>
          <w:cantSplit/>
        </w:trPr>
        <w:tc>
          <w:tcPr>
            <w:tcW w:w="10173" w:type="dxa"/>
            <w:gridSpan w:val="2"/>
          </w:tcPr>
          <w:p w:rsidR="00520F36" w:rsidRPr="00B65BE3" w:rsidRDefault="007732F1" w:rsidP="00DF74DD">
            <w:pPr>
              <w:pStyle w:val="Source"/>
              <w:rPr>
                <w:lang w:val="fr-CH"/>
              </w:rPr>
            </w:pPr>
            <w:bookmarkStart w:id="6" w:name="dsource" w:colFirst="0" w:colLast="0"/>
            <w:bookmarkEnd w:id="5"/>
            <w:r w:rsidRPr="00B65BE3">
              <w:rPr>
                <w:lang w:val="fr-CH"/>
              </w:rPr>
              <w:t>Note du Secrétaire général</w:t>
            </w:r>
          </w:p>
        </w:tc>
      </w:tr>
      <w:tr w:rsidR="00520F36" w:rsidRPr="00B65BE3">
        <w:trPr>
          <w:cantSplit/>
        </w:trPr>
        <w:tc>
          <w:tcPr>
            <w:tcW w:w="10173" w:type="dxa"/>
            <w:gridSpan w:val="2"/>
          </w:tcPr>
          <w:p w:rsidR="00520F36" w:rsidRPr="00B65BE3" w:rsidRDefault="007732F1" w:rsidP="004A4BF2">
            <w:pPr>
              <w:pStyle w:val="Title1"/>
              <w:rPr>
                <w:lang w:val="fr-CH"/>
              </w:rPr>
            </w:pPr>
            <w:bookmarkStart w:id="7" w:name="lt_pId010"/>
            <w:bookmarkStart w:id="8" w:name="dtitle1" w:colFirst="0" w:colLast="0"/>
            <w:bookmarkEnd w:id="6"/>
            <w:r w:rsidRPr="00B65BE3">
              <w:rPr>
                <w:lang w:val="fr-CH"/>
              </w:rPr>
              <w:t xml:space="preserve">CONTRIBUTION DES </w:t>
            </w:r>
            <w:r w:rsidR="004A4BF2">
              <w:rPr>
                <w:lang w:val="fr-CH"/>
              </w:rPr>
              <w:t>E</w:t>
            </w:r>
            <w:r w:rsidRPr="00B65BE3">
              <w:rPr>
                <w:lang w:val="fr-CH"/>
              </w:rPr>
              <w:t>TATS-UNIS D</w:t>
            </w:r>
            <w:r w:rsidR="008B3A34">
              <w:rPr>
                <w:lang w:val="fr-CH"/>
              </w:rPr>
              <w:t>'</w:t>
            </w:r>
            <w:r w:rsidRPr="00B65BE3">
              <w:rPr>
                <w:lang w:val="fr-CH"/>
              </w:rPr>
              <w:t>AMÉRIQUE</w:t>
            </w:r>
            <w:bookmarkEnd w:id="7"/>
          </w:p>
        </w:tc>
      </w:tr>
      <w:tr w:rsidR="007732F1" w:rsidRPr="00B65BE3">
        <w:trPr>
          <w:cantSplit/>
        </w:trPr>
        <w:tc>
          <w:tcPr>
            <w:tcW w:w="10173" w:type="dxa"/>
            <w:gridSpan w:val="2"/>
          </w:tcPr>
          <w:p w:rsidR="007732F1" w:rsidRPr="00B65BE3" w:rsidRDefault="007732F1" w:rsidP="00DF74DD">
            <w:pPr>
              <w:pStyle w:val="Title1"/>
              <w:rPr>
                <w:lang w:val="fr-CH"/>
              </w:rPr>
            </w:pPr>
            <w:bookmarkStart w:id="9" w:name="lt_pId011"/>
            <w:r w:rsidRPr="00B65BE3">
              <w:rPr>
                <w:szCs w:val="28"/>
                <w:lang w:val="fr-CH"/>
              </w:rPr>
              <w:t>PARTICIPATION DE L</w:t>
            </w:r>
            <w:r w:rsidR="008B3A34">
              <w:rPr>
                <w:szCs w:val="28"/>
                <w:lang w:val="fr-CH"/>
              </w:rPr>
              <w:t>'</w:t>
            </w:r>
            <w:r w:rsidRPr="00B65BE3">
              <w:rPr>
                <w:szCs w:val="28"/>
                <w:lang w:val="fr-CH"/>
              </w:rPr>
              <w:t>UIT AUX MéMORANDUMS D</w:t>
            </w:r>
            <w:r w:rsidR="008B3A34">
              <w:rPr>
                <w:szCs w:val="28"/>
                <w:lang w:val="fr-CH"/>
              </w:rPr>
              <w:t>'</w:t>
            </w:r>
            <w:r w:rsidRPr="00B65BE3">
              <w:rPr>
                <w:szCs w:val="28"/>
                <w:lang w:val="fr-CH"/>
              </w:rPr>
              <w:t xml:space="preserve">ACCORD AYANT </w:t>
            </w:r>
            <w:r w:rsidRPr="00B65BE3">
              <w:rPr>
                <w:szCs w:val="28"/>
                <w:lang w:val="fr-CH"/>
              </w:rPr>
              <w:br/>
              <w:t>DES INCIDENCES FINANCIÈRES OU STRATÉGIQUES</w:t>
            </w:r>
            <w:bookmarkEnd w:id="9"/>
          </w:p>
        </w:tc>
      </w:tr>
    </w:tbl>
    <w:p w:rsidR="007732F1" w:rsidRPr="00B65BE3" w:rsidRDefault="007732F1" w:rsidP="007732F1">
      <w:pPr>
        <w:spacing w:before="720"/>
        <w:rPr>
          <w:rFonts w:asciiTheme="minorHAnsi" w:hAnsiTheme="minorHAnsi"/>
          <w:szCs w:val="24"/>
          <w:lang w:val="fr-CH"/>
        </w:rPr>
      </w:pPr>
      <w:bookmarkStart w:id="10" w:name="lt_pId012"/>
      <w:bookmarkEnd w:id="8"/>
      <w:r w:rsidRPr="00B65BE3">
        <w:rPr>
          <w:rFonts w:asciiTheme="minorHAnsi" w:hAnsiTheme="minorHAnsi"/>
          <w:szCs w:val="24"/>
          <w:lang w:val="fr-CH"/>
        </w:rPr>
        <w:t>J</w:t>
      </w:r>
      <w:r w:rsidR="008B3A34">
        <w:rPr>
          <w:rFonts w:asciiTheme="minorHAnsi" w:hAnsiTheme="minorHAnsi"/>
          <w:szCs w:val="24"/>
          <w:lang w:val="fr-CH"/>
        </w:rPr>
        <w:t>'</w:t>
      </w:r>
      <w:r w:rsidRPr="00B65BE3">
        <w:rPr>
          <w:rFonts w:asciiTheme="minorHAnsi" w:hAnsiTheme="minorHAnsi"/>
          <w:szCs w:val="24"/>
          <w:lang w:val="fr-CH"/>
        </w:rPr>
        <w:t>ai l</w:t>
      </w:r>
      <w:r w:rsidR="008B3A34">
        <w:rPr>
          <w:rFonts w:asciiTheme="minorHAnsi" w:hAnsiTheme="minorHAnsi"/>
          <w:szCs w:val="24"/>
          <w:lang w:val="fr-CH"/>
        </w:rPr>
        <w:t>'</w:t>
      </w:r>
      <w:r w:rsidRPr="00B65BE3">
        <w:rPr>
          <w:rFonts w:asciiTheme="minorHAnsi" w:hAnsiTheme="minorHAnsi"/>
          <w:szCs w:val="24"/>
          <w:lang w:val="fr-CH"/>
        </w:rPr>
        <w:t>honneur de transmettre aux Etats Membres du Conseil une contribution soumise par les </w:t>
      </w:r>
      <w:r w:rsidRPr="00B65BE3">
        <w:rPr>
          <w:rFonts w:asciiTheme="minorHAnsi" w:hAnsiTheme="minorHAnsi"/>
          <w:b/>
          <w:bCs/>
          <w:szCs w:val="24"/>
          <w:lang w:val="fr-CH"/>
        </w:rPr>
        <w:t>Etats</w:t>
      </w:r>
      <w:r w:rsidRPr="00B65BE3">
        <w:rPr>
          <w:rFonts w:asciiTheme="minorHAnsi" w:hAnsiTheme="minorHAnsi"/>
          <w:b/>
          <w:bCs/>
          <w:szCs w:val="24"/>
          <w:lang w:val="fr-CH"/>
        </w:rPr>
        <w:noBreakHyphen/>
        <w:t>Unis d</w:t>
      </w:r>
      <w:r w:rsidR="008B3A34">
        <w:rPr>
          <w:rFonts w:asciiTheme="minorHAnsi" w:hAnsiTheme="minorHAnsi"/>
          <w:b/>
          <w:bCs/>
          <w:szCs w:val="24"/>
          <w:lang w:val="fr-CH"/>
        </w:rPr>
        <w:t>'</w:t>
      </w:r>
      <w:r w:rsidRPr="00B65BE3">
        <w:rPr>
          <w:rFonts w:asciiTheme="minorHAnsi" w:hAnsiTheme="minorHAnsi"/>
          <w:b/>
          <w:bCs/>
          <w:szCs w:val="24"/>
          <w:lang w:val="fr-CH"/>
        </w:rPr>
        <w:t>Amérique</w:t>
      </w:r>
      <w:r w:rsidRPr="00B65BE3">
        <w:rPr>
          <w:rFonts w:asciiTheme="minorHAnsi" w:hAnsiTheme="minorHAnsi"/>
          <w:szCs w:val="24"/>
          <w:lang w:val="fr-CH"/>
        </w:rPr>
        <w:t>.</w:t>
      </w:r>
      <w:bookmarkEnd w:id="10"/>
    </w:p>
    <w:p w:rsidR="007732F1" w:rsidRPr="00B65BE3" w:rsidRDefault="007732F1" w:rsidP="007732F1">
      <w:pPr>
        <w:tabs>
          <w:tab w:val="clear" w:pos="2268"/>
          <w:tab w:val="clear" w:pos="2835"/>
          <w:tab w:val="center" w:pos="7088"/>
        </w:tabs>
        <w:spacing w:before="840"/>
        <w:rPr>
          <w:lang w:val="fr-CH"/>
        </w:rPr>
      </w:pPr>
      <w:r w:rsidRPr="00B65BE3">
        <w:rPr>
          <w:lang w:val="fr-CH"/>
        </w:rPr>
        <w:tab/>
      </w:r>
      <w:r w:rsidRPr="00B65BE3">
        <w:rPr>
          <w:lang w:val="fr-CH"/>
        </w:rPr>
        <w:tab/>
      </w:r>
      <w:r w:rsidRPr="00B65BE3">
        <w:rPr>
          <w:lang w:val="fr-CH"/>
        </w:rPr>
        <w:tab/>
      </w:r>
      <w:r w:rsidRPr="00B65BE3">
        <w:rPr>
          <w:lang w:val="fr-CH"/>
        </w:rPr>
        <w:tab/>
      </w:r>
      <w:bookmarkStart w:id="11" w:name="lt_pId017"/>
      <w:r w:rsidRPr="00B65BE3">
        <w:rPr>
          <w:lang w:val="fr-CH"/>
        </w:rPr>
        <w:t>Houlin ZHAO</w:t>
      </w:r>
      <w:bookmarkEnd w:id="11"/>
      <w:r w:rsidRPr="00B65BE3">
        <w:rPr>
          <w:lang w:val="fr-CH"/>
        </w:rPr>
        <w:br/>
      </w:r>
      <w:r w:rsidRPr="00B65BE3">
        <w:rPr>
          <w:lang w:val="fr-CH"/>
        </w:rPr>
        <w:tab/>
      </w:r>
      <w:r w:rsidRPr="00B65BE3">
        <w:rPr>
          <w:lang w:val="fr-CH"/>
        </w:rPr>
        <w:tab/>
      </w:r>
      <w:r w:rsidRPr="00B65BE3">
        <w:rPr>
          <w:lang w:val="fr-CH"/>
        </w:rPr>
        <w:tab/>
      </w:r>
      <w:r w:rsidRPr="00B65BE3">
        <w:rPr>
          <w:lang w:val="fr-CH"/>
        </w:rPr>
        <w:tab/>
      </w:r>
      <w:bookmarkStart w:id="12" w:name="lt_pId022"/>
      <w:r w:rsidRPr="00B65BE3">
        <w:rPr>
          <w:lang w:val="fr-CH"/>
        </w:rPr>
        <w:t>Secrétaire général</w:t>
      </w:r>
      <w:bookmarkEnd w:id="12"/>
    </w:p>
    <w:p w:rsidR="007732F1" w:rsidRPr="00B65BE3" w:rsidRDefault="007732F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B65BE3">
        <w:rPr>
          <w:lang w:val="fr-CH"/>
        </w:rPr>
        <w:br w:type="page"/>
      </w:r>
    </w:p>
    <w:p w:rsidR="007732F1" w:rsidRPr="00B65BE3" w:rsidRDefault="007732F1" w:rsidP="007B50C2">
      <w:pPr>
        <w:pStyle w:val="Source"/>
        <w:rPr>
          <w:lang w:val="fr-CH"/>
        </w:rPr>
      </w:pPr>
      <w:bookmarkStart w:id="13" w:name="lt_pId023"/>
      <w:r w:rsidRPr="00B65BE3">
        <w:rPr>
          <w:lang w:val="fr-CH"/>
        </w:rPr>
        <w:lastRenderedPageBreak/>
        <w:t>Contribution des Etats-Unis d</w:t>
      </w:r>
      <w:r w:rsidR="008B3A34">
        <w:rPr>
          <w:lang w:val="fr-CH"/>
        </w:rPr>
        <w:t>'</w:t>
      </w:r>
      <w:r w:rsidRPr="00B65BE3">
        <w:rPr>
          <w:lang w:val="fr-CH"/>
        </w:rPr>
        <w:t>Amérique</w:t>
      </w:r>
      <w:bookmarkEnd w:id="13"/>
    </w:p>
    <w:p w:rsidR="007732F1" w:rsidRPr="00B65BE3" w:rsidRDefault="007732F1" w:rsidP="007B50C2">
      <w:pPr>
        <w:pStyle w:val="Title1"/>
        <w:rPr>
          <w:lang w:val="fr-CH"/>
        </w:rPr>
      </w:pPr>
      <w:bookmarkStart w:id="14" w:name="lt_pId024"/>
      <w:r w:rsidRPr="00B65BE3">
        <w:rPr>
          <w:lang w:val="fr-CH"/>
        </w:rPr>
        <w:t>participation de l</w:t>
      </w:r>
      <w:r w:rsidR="008B3A34">
        <w:rPr>
          <w:lang w:val="fr-CH"/>
        </w:rPr>
        <w:t>'</w:t>
      </w:r>
      <w:r w:rsidRPr="00B65BE3">
        <w:rPr>
          <w:lang w:val="fr-CH"/>
        </w:rPr>
        <w:t>UIT aux Mémorandums d</w:t>
      </w:r>
      <w:r w:rsidR="008B3A34">
        <w:rPr>
          <w:lang w:val="fr-CH"/>
        </w:rPr>
        <w:t>'</w:t>
      </w:r>
      <w:r w:rsidRPr="00B65BE3">
        <w:rPr>
          <w:lang w:val="fr-CH"/>
        </w:rPr>
        <w:t xml:space="preserve">accord ayant </w:t>
      </w:r>
      <w:r w:rsidR="004A4BF2">
        <w:rPr>
          <w:lang w:val="fr-CH"/>
        </w:rPr>
        <w:br/>
      </w:r>
      <w:r w:rsidRPr="00B65BE3">
        <w:rPr>
          <w:lang w:val="fr-CH"/>
        </w:rPr>
        <w:t>des incidences financières ou stratégiques</w:t>
      </w:r>
      <w:bookmarkEnd w:id="14"/>
    </w:p>
    <w:p w:rsidR="007732F1" w:rsidRPr="00B65BE3" w:rsidRDefault="007732F1" w:rsidP="007732F1">
      <w:pPr>
        <w:pStyle w:val="Headingb"/>
        <w:rPr>
          <w:lang w:val="fr-CH"/>
        </w:rPr>
      </w:pPr>
      <w:bookmarkStart w:id="15" w:name="lt_pId025"/>
      <w:r w:rsidRPr="00B65BE3">
        <w:rPr>
          <w:lang w:val="fr-CH"/>
        </w:rPr>
        <w:t>Introduction</w:t>
      </w:r>
      <w:bookmarkEnd w:id="15"/>
    </w:p>
    <w:p w:rsidR="007732F1" w:rsidRPr="00B65BE3" w:rsidRDefault="007732F1" w:rsidP="007B50C2">
      <w:pPr>
        <w:rPr>
          <w:szCs w:val="24"/>
          <w:lang w:val="fr-CH"/>
        </w:rPr>
      </w:pPr>
      <w:bookmarkStart w:id="16" w:name="lt_pId026"/>
      <w:r w:rsidRPr="00B65BE3">
        <w:rPr>
          <w:szCs w:val="24"/>
          <w:lang w:val="fr-CH"/>
        </w:rPr>
        <w:t>Conformément à la Résolution 192 (Busan, 2014), la Conférence de plénipotentiaires a chargé le Conseil de formuler des critères et des lignes directrices relatifs à l</w:t>
      </w:r>
      <w:r w:rsidR="008B3A34">
        <w:rPr>
          <w:szCs w:val="24"/>
          <w:lang w:val="fr-CH"/>
        </w:rPr>
        <w:t>'</w:t>
      </w:r>
      <w:r w:rsidRPr="00B65BE3">
        <w:rPr>
          <w:szCs w:val="24"/>
          <w:lang w:val="fr-CH"/>
        </w:rPr>
        <w:t>examen par l</w:t>
      </w:r>
      <w:r w:rsidR="008B3A34">
        <w:rPr>
          <w:szCs w:val="24"/>
          <w:lang w:val="fr-CH"/>
        </w:rPr>
        <w:t>'</w:t>
      </w:r>
      <w:r w:rsidRPr="00B65BE3">
        <w:rPr>
          <w:szCs w:val="24"/>
          <w:lang w:val="fr-CH"/>
        </w:rPr>
        <w:t>UIT et à la participation de l</w:t>
      </w:r>
      <w:r w:rsidR="008B3A34">
        <w:rPr>
          <w:szCs w:val="24"/>
          <w:lang w:val="fr-CH"/>
        </w:rPr>
        <w:t>'</w:t>
      </w:r>
      <w:r w:rsidRPr="00B65BE3">
        <w:rPr>
          <w:szCs w:val="24"/>
          <w:lang w:val="fr-CH"/>
        </w:rPr>
        <w:t>Union aux mémorandums d</w:t>
      </w:r>
      <w:r w:rsidR="008B3A34">
        <w:rPr>
          <w:szCs w:val="24"/>
          <w:lang w:val="fr-CH"/>
        </w:rPr>
        <w:t>'</w:t>
      </w:r>
      <w:r w:rsidRPr="00B65BE3">
        <w:rPr>
          <w:szCs w:val="24"/>
          <w:lang w:val="fr-CH"/>
        </w:rPr>
        <w:t>accord (ainsi qu</w:t>
      </w:r>
      <w:r w:rsidR="008B3A34">
        <w:rPr>
          <w:szCs w:val="24"/>
          <w:lang w:val="fr-CH"/>
        </w:rPr>
        <w:t>'</w:t>
      </w:r>
      <w:r w:rsidRPr="00B65BE3">
        <w:rPr>
          <w:szCs w:val="24"/>
          <w:lang w:val="fr-CH"/>
        </w:rPr>
        <w:t>aux mémorandums de coopération) qui ont des incidences financières ou stratégiques.</w:t>
      </w:r>
      <w:bookmarkEnd w:id="16"/>
      <w:r w:rsidRPr="00B65BE3">
        <w:rPr>
          <w:szCs w:val="24"/>
          <w:lang w:val="fr-CH"/>
        </w:rPr>
        <w:t xml:space="preserve"> </w:t>
      </w:r>
      <w:bookmarkStart w:id="17" w:name="lt_pId027"/>
      <w:r w:rsidRPr="00B65BE3">
        <w:rPr>
          <w:szCs w:val="24"/>
          <w:lang w:val="fr-CH" w:eastAsia="zh-CN"/>
        </w:rPr>
        <w:t xml:space="preserve">Ces critères </w:t>
      </w:r>
      <w:r w:rsidR="00732AB8" w:rsidRPr="00B65BE3">
        <w:rPr>
          <w:szCs w:val="24"/>
          <w:lang w:val="fr-CH" w:eastAsia="zh-CN"/>
        </w:rPr>
        <w:t>aideront</w:t>
      </w:r>
      <w:r w:rsidRPr="00B65BE3">
        <w:rPr>
          <w:szCs w:val="24"/>
          <w:lang w:val="fr-CH" w:eastAsia="zh-CN"/>
        </w:rPr>
        <w:t xml:space="preserve"> la direction de l</w:t>
      </w:r>
      <w:r w:rsidR="008B3A34">
        <w:rPr>
          <w:szCs w:val="24"/>
          <w:lang w:val="fr-CH" w:eastAsia="zh-CN"/>
        </w:rPr>
        <w:t>'</w:t>
      </w:r>
      <w:r w:rsidRPr="00B65BE3">
        <w:rPr>
          <w:szCs w:val="24"/>
          <w:lang w:val="fr-CH" w:eastAsia="zh-CN"/>
        </w:rPr>
        <w:t>UIT à identifier le nombre limité de mémorandums d</w:t>
      </w:r>
      <w:r w:rsidR="008B3A34">
        <w:rPr>
          <w:szCs w:val="24"/>
          <w:lang w:val="fr-CH" w:eastAsia="zh-CN"/>
        </w:rPr>
        <w:t>'</w:t>
      </w:r>
      <w:r w:rsidRPr="00B65BE3">
        <w:rPr>
          <w:szCs w:val="24"/>
          <w:lang w:val="fr-CH" w:eastAsia="zh-CN"/>
        </w:rPr>
        <w:t>accord qui devraient être examinés par le Conseil avant d</w:t>
      </w:r>
      <w:r w:rsidR="008B3A34">
        <w:rPr>
          <w:szCs w:val="24"/>
          <w:lang w:val="fr-CH" w:eastAsia="zh-CN"/>
        </w:rPr>
        <w:t>'</w:t>
      </w:r>
      <w:r w:rsidRPr="00B65BE3">
        <w:rPr>
          <w:szCs w:val="24"/>
          <w:lang w:val="fr-CH" w:eastAsia="zh-CN"/>
        </w:rPr>
        <w:t>être signés par l</w:t>
      </w:r>
      <w:r w:rsidR="008B3A34">
        <w:rPr>
          <w:szCs w:val="24"/>
          <w:lang w:val="fr-CH" w:eastAsia="zh-CN"/>
        </w:rPr>
        <w:t>'</w:t>
      </w:r>
      <w:r w:rsidRPr="00B65BE3">
        <w:rPr>
          <w:szCs w:val="24"/>
          <w:lang w:val="fr-CH" w:eastAsia="zh-CN"/>
        </w:rPr>
        <w:t>UIT.</w:t>
      </w:r>
      <w:bookmarkEnd w:id="17"/>
      <w:r w:rsidRPr="00B65BE3">
        <w:rPr>
          <w:szCs w:val="24"/>
          <w:lang w:val="fr-CH" w:eastAsia="zh-CN"/>
        </w:rPr>
        <w:t xml:space="preserve"> </w:t>
      </w:r>
      <w:bookmarkStart w:id="18" w:name="lt_pId028"/>
      <w:r w:rsidRPr="00B65BE3">
        <w:rPr>
          <w:szCs w:val="24"/>
          <w:lang w:val="fr-CH" w:eastAsia="zh-CN"/>
        </w:rPr>
        <w:t>Les lignes directrices défini</w:t>
      </w:r>
      <w:r w:rsidR="007A144A" w:rsidRPr="00B65BE3">
        <w:rPr>
          <w:szCs w:val="24"/>
          <w:lang w:val="fr-CH" w:eastAsia="zh-CN"/>
        </w:rPr>
        <w:t>ssent</w:t>
      </w:r>
      <w:r w:rsidRPr="00B65BE3">
        <w:rPr>
          <w:szCs w:val="24"/>
          <w:lang w:val="fr-CH" w:eastAsia="zh-CN"/>
        </w:rPr>
        <w:t xml:space="preserve"> les procédures que suivrait la direction de l</w:t>
      </w:r>
      <w:r w:rsidR="008B3A34">
        <w:rPr>
          <w:szCs w:val="24"/>
          <w:lang w:val="fr-CH" w:eastAsia="zh-CN"/>
        </w:rPr>
        <w:t>'</w:t>
      </w:r>
      <w:r w:rsidRPr="00B65BE3">
        <w:rPr>
          <w:szCs w:val="24"/>
          <w:lang w:val="fr-CH" w:eastAsia="zh-CN"/>
        </w:rPr>
        <w:t>UIT pour procéder à cet examen.</w:t>
      </w:r>
      <w:bookmarkStart w:id="19" w:name="lt_pId029"/>
      <w:bookmarkEnd w:id="18"/>
      <w:r w:rsidRPr="00B65BE3">
        <w:rPr>
          <w:szCs w:val="24"/>
          <w:lang w:val="fr-CH" w:eastAsia="zh-CN"/>
        </w:rPr>
        <w:t xml:space="preserve"> L</w:t>
      </w:r>
      <w:r w:rsidR="008B3A34">
        <w:rPr>
          <w:szCs w:val="24"/>
          <w:lang w:val="fr-CH" w:eastAsia="zh-CN"/>
        </w:rPr>
        <w:t>'</w:t>
      </w:r>
      <w:r w:rsidRPr="00B65BE3">
        <w:rPr>
          <w:szCs w:val="24"/>
          <w:lang w:val="fr-CH" w:eastAsia="zh-CN"/>
        </w:rPr>
        <w:t>un des objectifs de ces critères et lignes directrices est de faire en sorte que les mémorandums d</w:t>
      </w:r>
      <w:r w:rsidR="008B3A34">
        <w:rPr>
          <w:szCs w:val="24"/>
          <w:lang w:val="fr-CH" w:eastAsia="zh-CN"/>
        </w:rPr>
        <w:t>'</w:t>
      </w:r>
      <w:r w:rsidRPr="00B65BE3">
        <w:rPr>
          <w:szCs w:val="24"/>
          <w:lang w:val="fr-CH" w:eastAsia="zh-CN"/>
        </w:rPr>
        <w:t>accord en question soient étroitement liés aux objectifs et aux résultats stratégiques établis dans le plan stratégique et les plans opérationnels.</w:t>
      </w:r>
      <w:bookmarkEnd w:id="19"/>
      <w:r w:rsidRPr="00B65BE3">
        <w:rPr>
          <w:szCs w:val="24"/>
          <w:lang w:val="fr-CH"/>
        </w:rPr>
        <w:t xml:space="preserve"> </w:t>
      </w:r>
      <w:r w:rsidR="007A144A" w:rsidRPr="00B65BE3">
        <w:rPr>
          <w:szCs w:val="24"/>
          <w:lang w:val="fr-CH"/>
        </w:rPr>
        <w:t xml:space="preserve">A la suite de débats approfondis et fructueux, les principales préoccupations exprimées au cours de la session de 2016 du Conseil et lors de réunions précédentes ont été abordées et nous </w:t>
      </w:r>
      <w:r w:rsidR="007B50C2">
        <w:rPr>
          <w:szCs w:val="24"/>
          <w:lang w:val="fr-CH"/>
        </w:rPr>
        <w:t>prions instamment le Conseil d</w:t>
      </w:r>
      <w:r w:rsidR="008B3A34">
        <w:rPr>
          <w:szCs w:val="24"/>
          <w:lang w:val="fr-CH"/>
        </w:rPr>
        <w:t>'</w:t>
      </w:r>
      <w:r w:rsidR="007A144A" w:rsidRPr="00B65BE3">
        <w:rPr>
          <w:szCs w:val="24"/>
          <w:lang w:val="fr-CH"/>
        </w:rPr>
        <w:t>approuver ces critères et ces lignes directrices.</w:t>
      </w:r>
    </w:p>
    <w:p w:rsidR="007732F1" w:rsidRPr="00B65BE3" w:rsidRDefault="007732F1" w:rsidP="007732F1">
      <w:pPr>
        <w:pStyle w:val="Headingb"/>
        <w:rPr>
          <w:lang w:val="fr-CH"/>
        </w:rPr>
      </w:pPr>
      <w:r w:rsidRPr="00B65BE3">
        <w:rPr>
          <w:lang w:val="fr-CH"/>
        </w:rPr>
        <w:t>Examen</w:t>
      </w:r>
    </w:p>
    <w:p w:rsidR="002F1752" w:rsidRPr="00B65BE3" w:rsidRDefault="007732F1" w:rsidP="00FC59CA">
      <w:pPr>
        <w:spacing w:after="240"/>
        <w:rPr>
          <w:szCs w:val="24"/>
          <w:lang w:val="fr-CH"/>
        </w:rPr>
      </w:pPr>
      <w:bookmarkStart w:id="20" w:name="lt_pId031"/>
      <w:r w:rsidRPr="00B65BE3">
        <w:rPr>
          <w:szCs w:val="24"/>
          <w:lang w:val="fr-CH"/>
        </w:rPr>
        <w:t xml:space="preserve">La Résolution 192 confirme le rôle de supervision important </w:t>
      </w:r>
      <w:r w:rsidR="002F1752" w:rsidRPr="00B65BE3">
        <w:rPr>
          <w:szCs w:val="24"/>
          <w:lang w:val="fr-CH"/>
        </w:rPr>
        <w:t>du Conseil concernant l</w:t>
      </w:r>
      <w:r w:rsidR="008B3A34">
        <w:rPr>
          <w:szCs w:val="24"/>
          <w:lang w:val="fr-CH"/>
        </w:rPr>
        <w:t>'</w:t>
      </w:r>
      <w:r w:rsidR="002F1752" w:rsidRPr="00B65BE3">
        <w:rPr>
          <w:szCs w:val="24"/>
          <w:lang w:val="fr-CH"/>
        </w:rPr>
        <w:t>examen d</w:t>
      </w:r>
      <w:r w:rsidRPr="00B65BE3">
        <w:rPr>
          <w:szCs w:val="24"/>
          <w:lang w:val="fr-CH"/>
        </w:rPr>
        <w:t>es mémorandums d</w:t>
      </w:r>
      <w:r w:rsidR="008B3A34">
        <w:rPr>
          <w:szCs w:val="24"/>
          <w:lang w:val="fr-CH"/>
        </w:rPr>
        <w:t>'</w:t>
      </w:r>
      <w:r w:rsidRPr="00B65BE3">
        <w:rPr>
          <w:szCs w:val="24"/>
          <w:lang w:val="fr-CH"/>
        </w:rPr>
        <w:t>accord ayant des incidences importantes sur le plan financier, opérationnel ou juridique.</w:t>
      </w:r>
      <w:bookmarkStart w:id="21" w:name="lt_pId032"/>
      <w:bookmarkEnd w:id="20"/>
      <w:r w:rsidRPr="00B65BE3">
        <w:rPr>
          <w:szCs w:val="24"/>
          <w:lang w:val="fr-CH"/>
        </w:rPr>
        <w:t xml:space="preserve"> Cette fonction de supervision est essentielle, notamment en cette période de difficultés budgétaires, pour permettre aux Etats Membres d</w:t>
      </w:r>
      <w:r w:rsidR="008B3A34">
        <w:rPr>
          <w:szCs w:val="24"/>
          <w:lang w:val="fr-CH"/>
        </w:rPr>
        <w:t>'</w:t>
      </w:r>
      <w:r w:rsidRPr="00B65BE3">
        <w:rPr>
          <w:szCs w:val="24"/>
          <w:lang w:val="fr-CH"/>
        </w:rPr>
        <w:t>examiner minutieusement les incidences financières ou stratégiques des mémorandums d</w:t>
      </w:r>
      <w:r w:rsidR="008B3A34">
        <w:rPr>
          <w:szCs w:val="24"/>
          <w:lang w:val="fr-CH"/>
        </w:rPr>
        <w:t>'</w:t>
      </w:r>
      <w:r w:rsidRPr="00B65BE3">
        <w:rPr>
          <w:szCs w:val="24"/>
          <w:lang w:val="fr-CH"/>
        </w:rPr>
        <w:t>accord et d</w:t>
      </w:r>
      <w:r w:rsidR="008B3A34">
        <w:rPr>
          <w:szCs w:val="24"/>
          <w:lang w:val="fr-CH"/>
        </w:rPr>
        <w:t>'</w:t>
      </w:r>
      <w:r w:rsidRPr="00B65BE3">
        <w:rPr>
          <w:szCs w:val="24"/>
          <w:lang w:val="fr-CH"/>
        </w:rPr>
        <w:t>étudier la nécessité de conclure tel ou tel mémorandum d</w:t>
      </w:r>
      <w:r w:rsidR="008B3A34">
        <w:rPr>
          <w:szCs w:val="24"/>
          <w:lang w:val="fr-CH"/>
        </w:rPr>
        <w:t>'</w:t>
      </w:r>
      <w:r w:rsidRPr="00B65BE3">
        <w:rPr>
          <w:szCs w:val="24"/>
          <w:lang w:val="fr-CH"/>
        </w:rPr>
        <w:t>accord au regard des autres priorités définies par les Etats Membres</w:t>
      </w:r>
      <w:bookmarkEnd w:id="21"/>
      <w:r w:rsidRPr="00B65BE3">
        <w:rPr>
          <w:szCs w:val="24"/>
          <w:lang w:val="fr-CH"/>
        </w:rPr>
        <w:t>.</w:t>
      </w:r>
      <w:bookmarkStart w:id="22" w:name="lt_pId033"/>
      <w:r w:rsidRPr="00B65BE3">
        <w:rPr>
          <w:szCs w:val="24"/>
          <w:lang w:val="fr-CH"/>
        </w:rPr>
        <w:t xml:space="preserve"> </w:t>
      </w:r>
      <w:bookmarkStart w:id="23" w:name="lt_pId035"/>
      <w:bookmarkEnd w:id="22"/>
      <w:r w:rsidR="002F1752" w:rsidRPr="00B65BE3">
        <w:rPr>
          <w:color w:val="000000"/>
          <w:lang w:val="fr-CH"/>
        </w:rPr>
        <w:t>Par sa Résolution 192, la Conférence de plénipo</w:t>
      </w:r>
      <w:r w:rsidR="00FC59CA">
        <w:rPr>
          <w:color w:val="000000"/>
          <w:lang w:val="fr-CH"/>
        </w:rPr>
        <w:t>tentiaires a chargé le Conseil "</w:t>
      </w:r>
      <w:r w:rsidR="002F1752" w:rsidRPr="00B65BE3">
        <w:rPr>
          <w:color w:val="000000"/>
          <w:lang w:val="fr-CH"/>
        </w:rPr>
        <w:t>de mettre en place un mécanisme de suivi de la participation de l</w:t>
      </w:r>
      <w:r w:rsidR="008B3A34">
        <w:rPr>
          <w:color w:val="000000"/>
          <w:lang w:val="fr-CH"/>
        </w:rPr>
        <w:t>'</w:t>
      </w:r>
      <w:r w:rsidR="002F1752" w:rsidRPr="00B65BE3">
        <w:rPr>
          <w:color w:val="000000"/>
          <w:lang w:val="fr-CH"/>
        </w:rPr>
        <w:t>UIT aux mémorandums d</w:t>
      </w:r>
      <w:r w:rsidR="008B3A34">
        <w:rPr>
          <w:color w:val="000000"/>
          <w:lang w:val="fr-CH"/>
        </w:rPr>
        <w:t>'</w:t>
      </w:r>
      <w:r w:rsidR="002F1752" w:rsidRPr="00B65BE3">
        <w:rPr>
          <w:color w:val="000000"/>
          <w:lang w:val="fr-CH"/>
        </w:rPr>
        <w:t>accord qui ont des incidences financières ou stratégiques et de fournir des orientations au Secrétaire général</w:t>
      </w:r>
      <w:r w:rsidR="00FC59CA">
        <w:rPr>
          <w:color w:val="000000"/>
          <w:lang w:val="fr-CH"/>
        </w:rPr>
        <w:t>"</w:t>
      </w:r>
      <w:r w:rsidR="002F1752" w:rsidRPr="00B65BE3">
        <w:rPr>
          <w:color w:val="000000"/>
          <w:lang w:val="fr-CH"/>
        </w:rPr>
        <w:t>. De tels mémorandums d</w:t>
      </w:r>
      <w:r w:rsidR="008B3A34">
        <w:rPr>
          <w:color w:val="000000"/>
          <w:lang w:val="fr-CH"/>
        </w:rPr>
        <w:t>'</w:t>
      </w:r>
      <w:r w:rsidR="002F1752" w:rsidRPr="00B65BE3">
        <w:rPr>
          <w:color w:val="000000"/>
          <w:lang w:val="fr-CH"/>
        </w:rPr>
        <w:t>accord devraient donc être soumis sous forme de contributions plutôt qu</w:t>
      </w:r>
      <w:r w:rsidR="008B3A34">
        <w:rPr>
          <w:color w:val="000000"/>
          <w:lang w:val="fr-CH"/>
        </w:rPr>
        <w:t>'</w:t>
      </w:r>
      <w:r w:rsidR="002F1752" w:rsidRPr="00B65BE3">
        <w:rPr>
          <w:color w:val="000000"/>
          <w:lang w:val="fr-CH"/>
        </w:rPr>
        <w:t>en tant que documents d</w:t>
      </w:r>
      <w:r w:rsidR="008B3A34">
        <w:rPr>
          <w:color w:val="000000"/>
          <w:lang w:val="fr-CH"/>
        </w:rPr>
        <w:t>'</w:t>
      </w:r>
      <w:r w:rsidR="002F1752" w:rsidRPr="00B65BE3">
        <w:rPr>
          <w:color w:val="000000"/>
          <w:lang w:val="fr-CH"/>
        </w:rPr>
        <w:t>information à l</w:t>
      </w:r>
      <w:r w:rsidR="008B3A34">
        <w:rPr>
          <w:color w:val="000000"/>
          <w:lang w:val="fr-CH"/>
        </w:rPr>
        <w:t>'</w:t>
      </w:r>
      <w:r w:rsidR="002F1752" w:rsidRPr="00B65BE3">
        <w:rPr>
          <w:color w:val="000000"/>
          <w:lang w:val="fr-CH"/>
        </w:rPr>
        <w:t>occasion de réunions du Conseil</w:t>
      </w:r>
      <w:r w:rsidR="00CF4CC6" w:rsidRPr="00B65BE3">
        <w:rPr>
          <w:color w:val="000000"/>
          <w:lang w:val="fr-CH"/>
        </w:rPr>
        <w:t xml:space="preserve">, pour obtenir que le Conseil les examine, en vue de </w:t>
      </w:r>
      <w:r w:rsidR="008E7F5F" w:rsidRPr="00B65BE3">
        <w:rPr>
          <w:color w:val="000000"/>
          <w:lang w:val="fr-CH"/>
        </w:rPr>
        <w:t>propose</w:t>
      </w:r>
      <w:r w:rsidR="006F1386">
        <w:rPr>
          <w:color w:val="000000"/>
          <w:lang w:val="fr-CH"/>
        </w:rPr>
        <w:t>r</w:t>
      </w:r>
      <w:r w:rsidR="008E7F5F" w:rsidRPr="00B65BE3">
        <w:rPr>
          <w:color w:val="000000"/>
          <w:lang w:val="fr-CH"/>
        </w:rPr>
        <w:t xml:space="preserve"> </w:t>
      </w:r>
      <w:r w:rsidR="006F1386">
        <w:rPr>
          <w:color w:val="000000"/>
          <w:lang w:val="fr-CH"/>
        </w:rPr>
        <w:t>des</w:t>
      </w:r>
      <w:r w:rsidR="008E7F5F" w:rsidRPr="00B65BE3">
        <w:rPr>
          <w:color w:val="000000"/>
          <w:lang w:val="fr-CH"/>
        </w:rPr>
        <w:t xml:space="preserve"> orientation</w:t>
      </w:r>
      <w:r w:rsidR="006F1386">
        <w:rPr>
          <w:color w:val="000000"/>
          <w:lang w:val="fr-CH"/>
        </w:rPr>
        <w:t>s</w:t>
      </w:r>
      <w:r w:rsidR="00CF4CC6" w:rsidRPr="00B65BE3">
        <w:rPr>
          <w:color w:val="000000"/>
          <w:lang w:val="fr-CH"/>
        </w:rPr>
        <w:t xml:space="preserve"> au Secrétaire général.</w:t>
      </w:r>
    </w:p>
    <w:bookmarkEnd w:id="23"/>
    <w:p w:rsidR="004A4BF2" w:rsidRDefault="00D94B7D" w:rsidP="006F1386">
      <w:pPr>
        <w:rPr>
          <w:color w:val="000000"/>
          <w:lang w:val="fr-CH"/>
        </w:rPr>
      </w:pPr>
      <w:r w:rsidRPr="00B65BE3">
        <w:rPr>
          <w:szCs w:val="24"/>
          <w:lang w:val="fr-CH"/>
        </w:rPr>
        <w:t xml:space="preserve">Lors de réunions antérieures du Conseil et du </w:t>
      </w:r>
      <w:r w:rsidRPr="00B65BE3">
        <w:rPr>
          <w:color w:val="000000"/>
          <w:lang w:val="fr-CH"/>
        </w:rPr>
        <w:t>Groupe de travail du Conseil sur les ressources financières et les ressources humaines (</w:t>
      </w:r>
      <w:r w:rsidR="008E7F5F" w:rsidRPr="00B65BE3">
        <w:rPr>
          <w:color w:val="000000"/>
          <w:lang w:val="fr-CH"/>
        </w:rPr>
        <w:t>Document C17/50-F du GTC-FHR,</w:t>
      </w:r>
      <w:r w:rsidR="008B3A34">
        <w:rPr>
          <w:color w:val="000000"/>
          <w:lang w:val="fr-CH"/>
        </w:rPr>
        <w:t xml:space="preserve"> sections 1.10 à 1.18), des </w:t>
      </w:r>
      <w:r w:rsidRPr="00B65BE3">
        <w:rPr>
          <w:color w:val="000000"/>
          <w:lang w:val="fr-CH"/>
        </w:rPr>
        <w:t>projets de critères et de lignes directrices ont fait l</w:t>
      </w:r>
      <w:r w:rsidR="008B3A34">
        <w:rPr>
          <w:color w:val="000000"/>
          <w:lang w:val="fr-CH"/>
        </w:rPr>
        <w:t>'</w:t>
      </w:r>
      <w:r w:rsidRPr="00B65BE3">
        <w:rPr>
          <w:color w:val="000000"/>
          <w:lang w:val="fr-CH"/>
        </w:rPr>
        <w:t xml:space="preserve">objet de débats, qui ont donné lieu à des échanges très utiles et collégiaux. Plusieurs questions et suggestions utiles ont notamment été formulées, </w:t>
      </w:r>
      <w:r w:rsidR="008E7F5F" w:rsidRPr="00B65BE3">
        <w:rPr>
          <w:color w:val="000000"/>
          <w:lang w:val="fr-CH"/>
        </w:rPr>
        <w:t>aidant chacun à mieux comprendre</w:t>
      </w:r>
      <w:r w:rsidRPr="00B65BE3">
        <w:rPr>
          <w:color w:val="000000"/>
          <w:lang w:val="fr-CH"/>
        </w:rPr>
        <w:t xml:space="preserve"> l</w:t>
      </w:r>
      <w:r w:rsidR="008B3A34">
        <w:rPr>
          <w:color w:val="000000"/>
          <w:lang w:val="fr-CH"/>
        </w:rPr>
        <w:t>'</w:t>
      </w:r>
      <w:r w:rsidRPr="00B65BE3">
        <w:rPr>
          <w:color w:val="000000"/>
          <w:lang w:val="fr-CH"/>
        </w:rPr>
        <w:t>objectif poursuivi par la Résolution 192.</w:t>
      </w:r>
      <w:r w:rsidR="00D51B7D" w:rsidRPr="00B65BE3">
        <w:rPr>
          <w:color w:val="000000"/>
          <w:lang w:val="fr-CH"/>
        </w:rPr>
        <w:t xml:space="preserve"> A l</w:t>
      </w:r>
      <w:r w:rsidR="008B3A34">
        <w:rPr>
          <w:color w:val="000000"/>
          <w:lang w:val="fr-CH"/>
        </w:rPr>
        <w:t>'</w:t>
      </w:r>
      <w:r w:rsidR="00D51B7D" w:rsidRPr="00B65BE3">
        <w:rPr>
          <w:color w:val="000000"/>
          <w:lang w:val="fr-CH"/>
        </w:rPr>
        <w:t xml:space="preserve">occasion de la session de mai-juin 2016 du Conseil par exemple, deux préoccupations particulières </w:t>
      </w:r>
      <w:r w:rsidR="006F1386">
        <w:rPr>
          <w:color w:val="000000"/>
          <w:lang w:val="fr-CH"/>
        </w:rPr>
        <w:t>avaient</w:t>
      </w:r>
      <w:r w:rsidR="00D51B7D" w:rsidRPr="00B65BE3">
        <w:rPr>
          <w:color w:val="000000"/>
          <w:lang w:val="fr-CH"/>
        </w:rPr>
        <w:t xml:space="preserve"> été exprimées. Tout d</w:t>
      </w:r>
      <w:r w:rsidR="008B3A34">
        <w:rPr>
          <w:color w:val="000000"/>
          <w:lang w:val="fr-CH"/>
        </w:rPr>
        <w:t>'</w:t>
      </w:r>
      <w:r w:rsidR="00D51B7D" w:rsidRPr="00B65BE3">
        <w:rPr>
          <w:color w:val="000000"/>
          <w:lang w:val="fr-CH"/>
        </w:rPr>
        <w:t xml:space="preserve">abord, plusieurs conseillers </w:t>
      </w:r>
      <w:r w:rsidR="006F1386">
        <w:rPr>
          <w:color w:val="000000"/>
          <w:lang w:val="fr-CH"/>
        </w:rPr>
        <w:t>s</w:t>
      </w:r>
      <w:r w:rsidR="008B3A34">
        <w:rPr>
          <w:color w:val="000000"/>
          <w:lang w:val="fr-CH"/>
        </w:rPr>
        <w:t>'</w:t>
      </w:r>
      <w:r w:rsidR="006F1386">
        <w:rPr>
          <w:color w:val="000000"/>
          <w:lang w:val="fr-CH"/>
        </w:rPr>
        <w:t>étaient</w:t>
      </w:r>
      <w:r w:rsidR="00D51B7D" w:rsidRPr="00B65BE3">
        <w:rPr>
          <w:color w:val="000000"/>
          <w:lang w:val="fr-CH"/>
        </w:rPr>
        <w:t xml:space="preserve"> inquiétés du fait que les critères proposés auraient des incidences négatives sur les mémorandums d</w:t>
      </w:r>
      <w:r w:rsidR="008B3A34">
        <w:rPr>
          <w:color w:val="000000"/>
          <w:lang w:val="fr-CH"/>
        </w:rPr>
        <w:t>'</w:t>
      </w:r>
      <w:r w:rsidR="00D51B7D" w:rsidRPr="00B65BE3">
        <w:rPr>
          <w:color w:val="000000"/>
          <w:lang w:val="fr-CH"/>
        </w:rPr>
        <w:t xml:space="preserve">accord relatifs aux initiatives </w:t>
      </w:r>
      <w:r w:rsidR="008E7F5F" w:rsidRPr="00B65BE3">
        <w:rPr>
          <w:color w:val="000000"/>
          <w:lang w:val="fr-CH"/>
        </w:rPr>
        <w:t xml:space="preserve">de développement </w:t>
      </w:r>
      <w:r w:rsidR="00D51B7D" w:rsidRPr="00B65BE3">
        <w:rPr>
          <w:color w:val="000000"/>
          <w:lang w:val="fr-CH"/>
        </w:rPr>
        <w:t>régionales ou nationales. Ensuite, certains conseillers étaient d</w:t>
      </w:r>
      <w:r w:rsidR="008B3A34">
        <w:rPr>
          <w:color w:val="000000"/>
          <w:lang w:val="fr-CH"/>
        </w:rPr>
        <w:t>'</w:t>
      </w:r>
      <w:r w:rsidR="00D51B7D" w:rsidRPr="00B65BE3">
        <w:rPr>
          <w:color w:val="000000"/>
          <w:lang w:val="fr-CH"/>
        </w:rPr>
        <w:t>avis que</w:t>
      </w:r>
      <w:r w:rsidR="00E051BB" w:rsidRPr="00B65BE3">
        <w:rPr>
          <w:color w:val="000000"/>
          <w:lang w:val="fr-CH"/>
        </w:rPr>
        <w:t xml:space="preserve"> selon la Résolution 192, l</w:t>
      </w:r>
      <w:r w:rsidR="008B3A34">
        <w:rPr>
          <w:color w:val="000000"/>
          <w:lang w:val="fr-CH"/>
        </w:rPr>
        <w:t>'</w:t>
      </w:r>
      <w:r w:rsidR="00E051BB" w:rsidRPr="00B65BE3">
        <w:rPr>
          <w:color w:val="000000"/>
          <w:lang w:val="fr-CH"/>
        </w:rPr>
        <w:t xml:space="preserve">approbation préalable du </w:t>
      </w:r>
      <w:r w:rsidR="00D51B7D" w:rsidRPr="00B65BE3">
        <w:rPr>
          <w:color w:val="000000"/>
          <w:lang w:val="fr-CH"/>
        </w:rPr>
        <w:t xml:space="preserve">Conseil </w:t>
      </w:r>
      <w:r w:rsidR="00E051BB" w:rsidRPr="00B65BE3">
        <w:rPr>
          <w:color w:val="000000"/>
          <w:lang w:val="fr-CH"/>
        </w:rPr>
        <w:t>n</w:t>
      </w:r>
      <w:r w:rsidR="008B3A34">
        <w:rPr>
          <w:color w:val="000000"/>
          <w:lang w:val="fr-CH"/>
        </w:rPr>
        <w:t>'</w:t>
      </w:r>
      <w:r w:rsidR="00E051BB" w:rsidRPr="00B65BE3">
        <w:rPr>
          <w:color w:val="000000"/>
          <w:lang w:val="fr-CH"/>
        </w:rPr>
        <w:t xml:space="preserve">était pas requise pour que </w:t>
      </w:r>
      <w:r w:rsidR="00D51B7D" w:rsidRPr="00B65BE3">
        <w:rPr>
          <w:color w:val="000000"/>
          <w:lang w:val="fr-CH"/>
        </w:rPr>
        <w:t>l</w:t>
      </w:r>
      <w:r w:rsidR="008B3A34">
        <w:rPr>
          <w:color w:val="000000"/>
          <w:lang w:val="fr-CH"/>
        </w:rPr>
        <w:t>'</w:t>
      </w:r>
      <w:r w:rsidR="00D51B7D" w:rsidRPr="00B65BE3">
        <w:rPr>
          <w:color w:val="000000"/>
          <w:lang w:val="fr-CH"/>
        </w:rPr>
        <w:t>UIT</w:t>
      </w:r>
      <w:r w:rsidR="00E051BB" w:rsidRPr="00B65BE3">
        <w:rPr>
          <w:color w:val="000000"/>
          <w:lang w:val="fr-CH"/>
        </w:rPr>
        <w:t xml:space="preserve"> puisse signer</w:t>
      </w:r>
      <w:r w:rsidR="00D51B7D" w:rsidRPr="00B65BE3">
        <w:rPr>
          <w:color w:val="000000"/>
          <w:lang w:val="fr-CH"/>
        </w:rPr>
        <w:t xml:space="preserve"> de</w:t>
      </w:r>
      <w:r w:rsidR="00E051BB" w:rsidRPr="00B65BE3">
        <w:rPr>
          <w:color w:val="000000"/>
          <w:lang w:val="fr-CH"/>
        </w:rPr>
        <w:t>s</w:t>
      </w:r>
      <w:r w:rsidR="00D51B7D" w:rsidRPr="00B65BE3">
        <w:rPr>
          <w:color w:val="000000"/>
          <w:lang w:val="fr-CH"/>
        </w:rPr>
        <w:t xml:space="preserve"> mémorandums d</w:t>
      </w:r>
      <w:r w:rsidR="008B3A34">
        <w:rPr>
          <w:color w:val="000000"/>
          <w:lang w:val="fr-CH"/>
        </w:rPr>
        <w:t>'</w:t>
      </w:r>
      <w:r w:rsidR="00D51B7D" w:rsidRPr="00B65BE3">
        <w:rPr>
          <w:color w:val="000000"/>
          <w:lang w:val="fr-CH"/>
        </w:rPr>
        <w:t xml:space="preserve">accord ayant des incidences </w:t>
      </w:r>
      <w:r w:rsidR="00E051BB" w:rsidRPr="00B65BE3">
        <w:rPr>
          <w:color w:val="000000"/>
          <w:lang w:val="fr-CH"/>
        </w:rPr>
        <w:t>financières ou stratégiques. L</w:t>
      </w:r>
      <w:r w:rsidR="008B3A34">
        <w:rPr>
          <w:color w:val="000000"/>
          <w:lang w:val="fr-CH"/>
        </w:rPr>
        <w:t>'</w:t>
      </w:r>
      <w:r w:rsidR="00E051BB" w:rsidRPr="00B65BE3">
        <w:rPr>
          <w:color w:val="000000"/>
          <w:lang w:val="fr-CH"/>
        </w:rPr>
        <w:t>A</w:t>
      </w:r>
      <w:r w:rsidR="00D51B7D" w:rsidRPr="00B65BE3">
        <w:rPr>
          <w:color w:val="000000"/>
          <w:lang w:val="fr-CH"/>
        </w:rPr>
        <w:t xml:space="preserve">ppendice 1 </w:t>
      </w:r>
      <w:r w:rsidR="00E051BB" w:rsidRPr="00B65BE3">
        <w:rPr>
          <w:color w:val="000000"/>
          <w:lang w:val="fr-CH"/>
        </w:rPr>
        <w:t>de</w:t>
      </w:r>
      <w:r w:rsidR="00D51B7D" w:rsidRPr="00B65BE3">
        <w:rPr>
          <w:color w:val="000000"/>
          <w:lang w:val="fr-CH"/>
        </w:rPr>
        <w:t xml:space="preserve"> la présente contribution contient des projets de critères et de lignes directrices </w:t>
      </w:r>
      <w:r w:rsidR="004A4BF2">
        <w:rPr>
          <w:color w:val="000000"/>
          <w:lang w:val="fr-CH"/>
        </w:rPr>
        <w:br w:type="page"/>
      </w:r>
    </w:p>
    <w:p w:rsidR="00CF4CC6" w:rsidRPr="00B65BE3" w:rsidRDefault="00D51B7D" w:rsidP="006F1386">
      <w:pPr>
        <w:rPr>
          <w:szCs w:val="24"/>
          <w:lang w:val="fr-CH"/>
        </w:rPr>
      </w:pPr>
      <w:r w:rsidRPr="00B65BE3">
        <w:rPr>
          <w:color w:val="000000"/>
          <w:lang w:val="fr-CH"/>
        </w:rPr>
        <w:lastRenderedPageBreak/>
        <w:t xml:space="preserve">visant à répondre à ces deux préoccupations et, </w:t>
      </w:r>
      <w:r w:rsidR="00E051BB" w:rsidRPr="00B65BE3">
        <w:rPr>
          <w:color w:val="000000"/>
          <w:lang w:val="fr-CH"/>
        </w:rPr>
        <w:t>surtout</w:t>
      </w:r>
      <w:r w:rsidRPr="00B65BE3">
        <w:rPr>
          <w:color w:val="000000"/>
          <w:lang w:val="fr-CH"/>
        </w:rPr>
        <w:t xml:space="preserve">, reflétant les commentaires </w:t>
      </w:r>
      <w:r w:rsidR="006F1386">
        <w:rPr>
          <w:color w:val="000000"/>
          <w:lang w:val="fr-CH"/>
        </w:rPr>
        <w:t>formulés d</w:t>
      </w:r>
      <w:r w:rsidR="008B3A34">
        <w:rPr>
          <w:color w:val="000000"/>
          <w:lang w:val="fr-CH"/>
        </w:rPr>
        <w:t>'</w:t>
      </w:r>
      <w:r w:rsidR="006F1386">
        <w:rPr>
          <w:color w:val="000000"/>
          <w:lang w:val="fr-CH"/>
        </w:rPr>
        <w:t xml:space="preserve">un commun accord par </w:t>
      </w:r>
      <w:r w:rsidR="00C55C37" w:rsidRPr="00B65BE3">
        <w:rPr>
          <w:color w:val="000000"/>
          <w:lang w:val="fr-CH"/>
        </w:rPr>
        <w:t>l</w:t>
      </w:r>
      <w:r w:rsidR="008B3A34">
        <w:rPr>
          <w:color w:val="000000"/>
          <w:lang w:val="fr-CH"/>
        </w:rPr>
        <w:t>'</w:t>
      </w:r>
      <w:r w:rsidR="00C55C37" w:rsidRPr="00B65BE3">
        <w:rPr>
          <w:color w:val="000000"/>
          <w:lang w:val="fr-CH"/>
        </w:rPr>
        <w:t>Unité</w:t>
      </w:r>
      <w:r w:rsidR="006F1386">
        <w:rPr>
          <w:color w:val="000000"/>
          <w:lang w:val="fr-CH"/>
        </w:rPr>
        <w:t xml:space="preserve"> des affaires juridiques et la d</w:t>
      </w:r>
      <w:r w:rsidR="00C55C37" w:rsidRPr="00B65BE3">
        <w:rPr>
          <w:color w:val="000000"/>
          <w:lang w:val="fr-CH"/>
        </w:rPr>
        <w:t>irection de l</w:t>
      </w:r>
      <w:r w:rsidR="008B3A34">
        <w:rPr>
          <w:color w:val="000000"/>
          <w:lang w:val="fr-CH"/>
        </w:rPr>
        <w:t>'</w:t>
      </w:r>
      <w:r w:rsidR="00C55C37" w:rsidRPr="00B65BE3">
        <w:rPr>
          <w:color w:val="000000"/>
          <w:lang w:val="fr-CH"/>
        </w:rPr>
        <w:t xml:space="preserve">UIT </w:t>
      </w:r>
      <w:r w:rsidR="00E051BB" w:rsidRPr="00B65BE3">
        <w:rPr>
          <w:color w:val="000000"/>
          <w:lang w:val="fr-CH"/>
        </w:rPr>
        <w:t xml:space="preserve">au cours de </w:t>
      </w:r>
      <w:r w:rsidR="00C55C37" w:rsidRPr="00B65BE3">
        <w:rPr>
          <w:color w:val="000000"/>
          <w:lang w:val="fr-CH"/>
        </w:rPr>
        <w:t>la session de</w:t>
      </w:r>
      <w:r w:rsidR="004A4BF2">
        <w:rPr>
          <w:color w:val="000000"/>
          <w:lang w:val="fr-CH"/>
        </w:rPr>
        <w:t> </w:t>
      </w:r>
      <w:r w:rsidR="00C55C37" w:rsidRPr="00B65BE3">
        <w:rPr>
          <w:color w:val="000000"/>
          <w:lang w:val="fr-CH"/>
        </w:rPr>
        <w:t>2016 du Conseil</w:t>
      </w:r>
      <w:r w:rsidR="006F1386">
        <w:rPr>
          <w:color w:val="000000"/>
          <w:lang w:val="fr-CH"/>
        </w:rPr>
        <w:t>, l</w:t>
      </w:r>
      <w:r w:rsidR="008B3A34">
        <w:rPr>
          <w:color w:val="000000"/>
          <w:lang w:val="fr-CH"/>
        </w:rPr>
        <w:t>'</w:t>
      </w:r>
      <w:r w:rsidR="006F1386">
        <w:rPr>
          <w:color w:val="000000"/>
          <w:lang w:val="fr-CH"/>
        </w:rPr>
        <w:t>objectif de ces commentaires étant, c</w:t>
      </w:r>
      <w:r w:rsidR="00C55C37" w:rsidRPr="00B65BE3">
        <w:rPr>
          <w:color w:val="000000"/>
          <w:lang w:val="fr-CH"/>
        </w:rPr>
        <w:t>omme expliqué lors de la réunion de février 2016 du GTC-FHR (Document GTC</w:t>
      </w:r>
      <w:r w:rsidR="006F1386">
        <w:rPr>
          <w:szCs w:val="24"/>
          <w:lang w:val="fr-CH"/>
        </w:rPr>
        <w:t>-FHR 6/23, section 11.2)</w:t>
      </w:r>
      <w:r w:rsidR="00C55C37" w:rsidRPr="00B65BE3">
        <w:rPr>
          <w:szCs w:val="24"/>
          <w:lang w:val="fr-CH"/>
        </w:rPr>
        <w:t>:</w:t>
      </w:r>
    </w:p>
    <w:p w:rsidR="00C55C37" w:rsidRPr="00B65BE3" w:rsidRDefault="006F1386" w:rsidP="006F1386">
      <w:pPr>
        <w:pStyle w:val="enumlev1"/>
        <w:rPr>
          <w:lang w:val="fr-CH"/>
        </w:rPr>
      </w:pPr>
      <w:r>
        <w:rPr>
          <w:lang w:val="fr-CH"/>
        </w:rPr>
        <w:t>•</w:t>
      </w:r>
      <w:r>
        <w:rPr>
          <w:lang w:val="fr-CH"/>
        </w:rPr>
        <w:tab/>
        <w:t xml:space="preserve">de </w:t>
      </w:r>
      <w:r w:rsidR="00E051BB" w:rsidRPr="00B65BE3">
        <w:rPr>
          <w:lang w:val="fr-CH"/>
        </w:rPr>
        <w:t>f</w:t>
      </w:r>
      <w:r w:rsidR="00C55C37" w:rsidRPr="00B65BE3">
        <w:rPr>
          <w:lang w:val="fr-CH"/>
        </w:rPr>
        <w:t>ournir au Secrétaire général</w:t>
      </w:r>
      <w:r w:rsidR="00E051BB" w:rsidRPr="00B65BE3">
        <w:rPr>
          <w:lang w:val="fr-CH"/>
        </w:rPr>
        <w:t>,</w:t>
      </w:r>
      <w:r w:rsidR="00C55C37" w:rsidRPr="00B65BE3">
        <w:rPr>
          <w:lang w:val="fr-CH"/>
        </w:rPr>
        <w:t xml:space="preserve"> et au Secrétariat dans son ensemble</w:t>
      </w:r>
      <w:r w:rsidR="00E051BB" w:rsidRPr="00B65BE3">
        <w:rPr>
          <w:lang w:val="fr-CH"/>
        </w:rPr>
        <w:t>,</w:t>
      </w:r>
      <w:r w:rsidR="00C55C37" w:rsidRPr="00B65BE3">
        <w:rPr>
          <w:lang w:val="fr-CH"/>
        </w:rPr>
        <w:t xml:space="preserve"> des critères et des lignes directrices précis, concrets et applicables;</w:t>
      </w:r>
    </w:p>
    <w:p w:rsidR="00C55C37" w:rsidRPr="00B65BE3" w:rsidRDefault="006F1386" w:rsidP="006F1386">
      <w:pPr>
        <w:pStyle w:val="enumlev1"/>
        <w:rPr>
          <w:lang w:val="fr-CH"/>
        </w:rPr>
      </w:pPr>
      <w:r>
        <w:rPr>
          <w:lang w:val="fr-CH"/>
        </w:rPr>
        <w:t>•</w:t>
      </w:r>
      <w:r>
        <w:rPr>
          <w:lang w:val="fr-CH"/>
        </w:rPr>
        <w:tab/>
        <w:t xml:space="preserve">de </w:t>
      </w:r>
      <w:r w:rsidR="00E051BB" w:rsidRPr="00B65BE3">
        <w:rPr>
          <w:lang w:val="fr-CH"/>
        </w:rPr>
        <w:t>v</w:t>
      </w:r>
      <w:r w:rsidR="00C55C37" w:rsidRPr="00B65BE3">
        <w:rPr>
          <w:lang w:val="fr-CH"/>
        </w:rPr>
        <w:t>eiller à ce que les Etats Membres disposent d</w:t>
      </w:r>
      <w:r w:rsidR="008B3A34">
        <w:rPr>
          <w:lang w:val="fr-CH"/>
        </w:rPr>
        <w:t>'</w:t>
      </w:r>
      <w:r w:rsidR="00C55C37" w:rsidRPr="00B65BE3">
        <w:rPr>
          <w:lang w:val="fr-CH"/>
        </w:rPr>
        <w:t>informations claires, complètes et récentes;</w:t>
      </w:r>
    </w:p>
    <w:p w:rsidR="007732F1" w:rsidRPr="00B65BE3" w:rsidRDefault="006F1386" w:rsidP="006F1386">
      <w:pPr>
        <w:pStyle w:val="enumlev1"/>
        <w:rPr>
          <w:lang w:val="fr-CH"/>
        </w:rPr>
      </w:pPr>
      <w:r>
        <w:rPr>
          <w:lang w:val="fr-CH"/>
        </w:rPr>
        <w:t>•</w:t>
      </w:r>
      <w:r>
        <w:rPr>
          <w:lang w:val="fr-CH"/>
        </w:rPr>
        <w:tab/>
        <w:t xml:space="preserve">de </w:t>
      </w:r>
      <w:r w:rsidR="00164029" w:rsidRPr="00B65BE3">
        <w:rPr>
          <w:lang w:val="fr-CH"/>
        </w:rPr>
        <w:t>v</w:t>
      </w:r>
      <w:r w:rsidR="00C55C37" w:rsidRPr="00B65BE3">
        <w:rPr>
          <w:lang w:val="fr-CH"/>
        </w:rPr>
        <w:t>eiller à ce que les critères à appliquer n</w:t>
      </w:r>
      <w:r w:rsidR="008B3A34">
        <w:rPr>
          <w:lang w:val="fr-CH"/>
        </w:rPr>
        <w:t>'</w:t>
      </w:r>
      <w:r w:rsidR="00C55C37" w:rsidRPr="00B65BE3">
        <w:rPr>
          <w:lang w:val="fr-CH"/>
        </w:rPr>
        <w:t>influent pas sur les activités courantes du Secrétariat général et/ou des trois Bureaux.</w:t>
      </w:r>
    </w:p>
    <w:p w:rsidR="00C55C37" w:rsidRPr="00B65BE3" w:rsidRDefault="00C55C37" w:rsidP="006F1386">
      <w:pPr>
        <w:rPr>
          <w:lang w:val="fr-CH"/>
        </w:rPr>
      </w:pPr>
      <w:r w:rsidRPr="00B65BE3">
        <w:rPr>
          <w:lang w:val="fr-CH"/>
        </w:rPr>
        <w:t>L</w:t>
      </w:r>
      <w:r w:rsidR="008B3A34">
        <w:rPr>
          <w:lang w:val="fr-CH"/>
        </w:rPr>
        <w:t>'</w:t>
      </w:r>
      <w:r w:rsidRPr="00B65BE3">
        <w:rPr>
          <w:lang w:val="fr-CH"/>
        </w:rPr>
        <w:t xml:space="preserve">ensemble de ces suggestions ont été approuvées par consensus et sont reflétées dans les projets de critères et de lignes directrices </w:t>
      </w:r>
      <w:r w:rsidR="006F1386">
        <w:rPr>
          <w:lang w:val="fr-CH"/>
        </w:rPr>
        <w:t>ci-</w:t>
      </w:r>
      <w:r w:rsidRPr="00B65BE3">
        <w:rPr>
          <w:lang w:val="fr-CH"/>
        </w:rPr>
        <w:t>joints</w:t>
      </w:r>
      <w:r w:rsidR="004161F0" w:rsidRPr="00B65BE3">
        <w:rPr>
          <w:lang w:val="fr-CH"/>
        </w:rPr>
        <w:t>, qu</w:t>
      </w:r>
      <w:r w:rsidR="008B3A34">
        <w:rPr>
          <w:lang w:val="fr-CH"/>
        </w:rPr>
        <w:t>'</w:t>
      </w:r>
      <w:r w:rsidR="004161F0" w:rsidRPr="00B65BE3">
        <w:rPr>
          <w:lang w:val="fr-CH"/>
        </w:rPr>
        <w:t>il a été demandé au Conseil d</w:t>
      </w:r>
      <w:r w:rsidR="008B3A34">
        <w:rPr>
          <w:lang w:val="fr-CH"/>
        </w:rPr>
        <w:t>'</w:t>
      </w:r>
      <w:r w:rsidR="004161F0" w:rsidRPr="00B65BE3">
        <w:rPr>
          <w:lang w:val="fr-CH"/>
        </w:rPr>
        <w:t>adopter au titre de la Résolution 192. Il convient de souligner que la Conférence de plénipotentiaires de 2018 aura lieu dans un an et demi seulement. L</w:t>
      </w:r>
      <w:r w:rsidR="008B3A34">
        <w:rPr>
          <w:lang w:val="fr-CH"/>
        </w:rPr>
        <w:t>'</w:t>
      </w:r>
      <w:r w:rsidR="004161F0" w:rsidRPr="00B65BE3">
        <w:rPr>
          <w:lang w:val="fr-CH"/>
        </w:rPr>
        <w:t xml:space="preserve">adoption de ces critères et lignes directrices permettra au Secrétaire général de disposer de suffisamment de temps pour leur mise en </w:t>
      </w:r>
      <w:r w:rsidR="004A4BF2">
        <w:rPr>
          <w:lang w:val="fr-CH"/>
        </w:rPr>
        <w:t>oe</w:t>
      </w:r>
      <w:r w:rsidR="004161F0" w:rsidRPr="00B65BE3">
        <w:rPr>
          <w:lang w:val="fr-CH"/>
        </w:rPr>
        <w:t>uvre, afin qu</w:t>
      </w:r>
      <w:r w:rsidR="008B3A34">
        <w:rPr>
          <w:lang w:val="fr-CH"/>
        </w:rPr>
        <w:t>'</w:t>
      </w:r>
      <w:r w:rsidR="004161F0" w:rsidRPr="00B65BE3">
        <w:rPr>
          <w:lang w:val="fr-CH"/>
        </w:rPr>
        <w:t xml:space="preserve">un rapport significatif puisse être soumis </w:t>
      </w:r>
      <w:r w:rsidR="006F1386">
        <w:rPr>
          <w:lang w:val="fr-CH"/>
        </w:rPr>
        <w:t xml:space="preserve">à </w:t>
      </w:r>
      <w:r w:rsidR="00C65066" w:rsidRPr="00B65BE3">
        <w:rPr>
          <w:lang w:val="fr-CH"/>
        </w:rPr>
        <w:t>la</w:t>
      </w:r>
      <w:r w:rsidR="004161F0" w:rsidRPr="00B65BE3">
        <w:rPr>
          <w:lang w:val="fr-CH"/>
        </w:rPr>
        <w:t xml:space="preserve"> Conférence</w:t>
      </w:r>
      <w:r w:rsidR="00C65066" w:rsidRPr="00B65BE3">
        <w:rPr>
          <w:lang w:val="fr-CH"/>
        </w:rPr>
        <w:t xml:space="preserve"> de plénipotentiaires</w:t>
      </w:r>
      <w:r w:rsidR="004161F0" w:rsidRPr="00B65BE3">
        <w:rPr>
          <w:lang w:val="fr-CH"/>
        </w:rPr>
        <w:t>, témoignant de l</w:t>
      </w:r>
      <w:r w:rsidR="008B3A34">
        <w:rPr>
          <w:lang w:val="fr-CH"/>
        </w:rPr>
        <w:t>'</w:t>
      </w:r>
      <w:r w:rsidR="004161F0" w:rsidRPr="00B65BE3">
        <w:rPr>
          <w:lang w:val="fr-CH"/>
        </w:rPr>
        <w:t>expérience relative à c</w:t>
      </w:r>
      <w:r w:rsidR="00C65066" w:rsidRPr="00B65BE3">
        <w:rPr>
          <w:lang w:val="fr-CH"/>
        </w:rPr>
        <w:t>es critères. Si nécessaire, la C</w:t>
      </w:r>
      <w:r w:rsidR="004161F0" w:rsidRPr="00B65BE3">
        <w:rPr>
          <w:lang w:val="fr-CH"/>
        </w:rPr>
        <w:t xml:space="preserve">onférence pourra par la suite ajuster les critères et </w:t>
      </w:r>
      <w:r w:rsidR="006F1386">
        <w:rPr>
          <w:lang w:val="fr-CH"/>
        </w:rPr>
        <w:t xml:space="preserve">les </w:t>
      </w:r>
      <w:r w:rsidR="004161F0" w:rsidRPr="00B65BE3">
        <w:rPr>
          <w:lang w:val="fr-CH"/>
        </w:rPr>
        <w:t>lignes directrices.</w:t>
      </w:r>
    </w:p>
    <w:p w:rsidR="007732F1" w:rsidRPr="00B65BE3" w:rsidRDefault="007732F1" w:rsidP="007732F1">
      <w:pPr>
        <w:pStyle w:val="Headingb"/>
        <w:rPr>
          <w:lang w:val="fr-CH"/>
        </w:rPr>
      </w:pPr>
      <w:bookmarkStart w:id="24" w:name="lt_pId046"/>
      <w:r w:rsidRPr="00B65BE3">
        <w:rPr>
          <w:lang w:val="fr-CH"/>
        </w:rPr>
        <w:t>Proposition</w:t>
      </w:r>
      <w:bookmarkEnd w:id="24"/>
    </w:p>
    <w:p w:rsidR="00756FBC" w:rsidRPr="00B65BE3" w:rsidRDefault="007732F1" w:rsidP="00E545EF">
      <w:pPr>
        <w:rPr>
          <w:lang w:val="fr-CH"/>
        </w:rPr>
      </w:pPr>
      <w:bookmarkStart w:id="25" w:name="lt_pId047"/>
      <w:r w:rsidRPr="00B65BE3">
        <w:rPr>
          <w:lang w:val="fr-CH"/>
        </w:rPr>
        <w:t xml:space="preserve">Les Etats-Unis </w:t>
      </w:r>
      <w:bookmarkStart w:id="26" w:name="lt_pId049"/>
      <w:bookmarkEnd w:id="25"/>
      <w:r w:rsidR="00E545EF">
        <w:rPr>
          <w:lang w:val="fr-CH"/>
        </w:rPr>
        <w:t>pensent</w:t>
      </w:r>
      <w:r w:rsidRPr="00B65BE3">
        <w:rPr>
          <w:lang w:val="fr-CH"/>
        </w:rPr>
        <w:t xml:space="preserve"> que la participation de l</w:t>
      </w:r>
      <w:r w:rsidR="008B3A34">
        <w:rPr>
          <w:lang w:val="fr-CH"/>
        </w:rPr>
        <w:t>'</w:t>
      </w:r>
      <w:r w:rsidRPr="00B65BE3">
        <w:rPr>
          <w:lang w:val="fr-CH"/>
        </w:rPr>
        <w:t>UIT à des mémorandums d</w:t>
      </w:r>
      <w:r w:rsidR="008B3A34">
        <w:rPr>
          <w:lang w:val="fr-CH"/>
        </w:rPr>
        <w:t>'</w:t>
      </w:r>
      <w:r w:rsidRPr="00B65BE3">
        <w:rPr>
          <w:lang w:val="fr-CH"/>
        </w:rPr>
        <w:t>accord peut être avantageuse pour les membres de l</w:t>
      </w:r>
      <w:r w:rsidR="008B3A34">
        <w:rPr>
          <w:lang w:val="fr-CH"/>
        </w:rPr>
        <w:t>'</w:t>
      </w:r>
      <w:r w:rsidRPr="00B65BE3">
        <w:rPr>
          <w:lang w:val="fr-CH"/>
        </w:rPr>
        <w:t>Union</w:t>
      </w:r>
      <w:r w:rsidR="006B7BEE" w:rsidRPr="00B65BE3">
        <w:rPr>
          <w:lang w:val="fr-CH"/>
        </w:rPr>
        <w:t>, et appuient donc cette activité</w:t>
      </w:r>
      <w:r w:rsidRPr="00B65BE3">
        <w:rPr>
          <w:lang w:val="fr-CH"/>
        </w:rPr>
        <w:t>.</w:t>
      </w:r>
      <w:bookmarkStart w:id="27" w:name="lt_pId050"/>
      <w:bookmarkEnd w:id="26"/>
      <w:r w:rsidRPr="00B65BE3">
        <w:rPr>
          <w:lang w:val="fr-CH"/>
        </w:rPr>
        <w:t xml:space="preserve"> L</w:t>
      </w:r>
      <w:r w:rsidR="008B3A34">
        <w:rPr>
          <w:lang w:val="fr-CH"/>
        </w:rPr>
        <w:t>'</w:t>
      </w:r>
      <w:r w:rsidRPr="00B65BE3">
        <w:rPr>
          <w:lang w:val="fr-CH"/>
        </w:rPr>
        <w:t>établissement de partenariats avec des organisations spécialisées est essentiel pour faire en sorte que l</w:t>
      </w:r>
      <w:r w:rsidR="008B3A34">
        <w:rPr>
          <w:lang w:val="fr-CH"/>
        </w:rPr>
        <w:t>'</w:t>
      </w:r>
      <w:r w:rsidRPr="00B65BE3">
        <w:rPr>
          <w:lang w:val="fr-CH"/>
        </w:rPr>
        <w:t>UIT tire parti des compétences techniques et évite tout chevauchement d</w:t>
      </w:r>
      <w:r w:rsidR="008B3A34">
        <w:rPr>
          <w:lang w:val="fr-CH"/>
        </w:rPr>
        <w:t>'</w:t>
      </w:r>
      <w:r w:rsidRPr="00B65BE3">
        <w:rPr>
          <w:lang w:val="fr-CH"/>
        </w:rPr>
        <w:t>activité, et ce de façon efficace et économique.</w:t>
      </w:r>
      <w:bookmarkStart w:id="28" w:name="lt_pId051"/>
      <w:bookmarkEnd w:id="27"/>
      <w:r w:rsidRPr="00B65BE3">
        <w:rPr>
          <w:lang w:val="fr-CH"/>
        </w:rPr>
        <w:t xml:space="preserve"> En outre, les Etats</w:t>
      </w:r>
      <w:r w:rsidRPr="00B65BE3">
        <w:rPr>
          <w:lang w:val="fr-CH"/>
        </w:rPr>
        <w:noBreakHyphen/>
        <w:t>Unis prennent note de l</w:t>
      </w:r>
      <w:r w:rsidR="008B3A34">
        <w:rPr>
          <w:lang w:val="fr-CH"/>
        </w:rPr>
        <w:t>'</w:t>
      </w:r>
      <w:r w:rsidRPr="00B65BE3">
        <w:rPr>
          <w:lang w:val="fr-CH"/>
        </w:rPr>
        <w:t>importance de la coordination des plans stratégique, financier et opérationnel pour atteindre les buts et objectifs de l</w:t>
      </w:r>
      <w:r w:rsidR="008B3A34">
        <w:rPr>
          <w:lang w:val="fr-CH"/>
        </w:rPr>
        <w:t>'</w:t>
      </w:r>
      <w:r w:rsidRPr="00B65BE3">
        <w:rPr>
          <w:lang w:val="fr-CH"/>
        </w:rPr>
        <w:t>UIT.</w:t>
      </w:r>
      <w:bookmarkStart w:id="29" w:name="lt_pId052"/>
      <w:bookmarkEnd w:id="28"/>
      <w:r w:rsidRPr="00B65BE3">
        <w:rPr>
          <w:lang w:val="fr-CH"/>
        </w:rPr>
        <w:t xml:space="preserve"> Les Etats-Unis</w:t>
      </w:r>
      <w:r w:rsidR="00FC59CA">
        <w:rPr>
          <w:lang w:val="fr-CH"/>
        </w:rPr>
        <w:t xml:space="preserve"> </w:t>
      </w:r>
      <w:r w:rsidR="006B7BEE" w:rsidRPr="00B65BE3">
        <w:rPr>
          <w:lang w:val="fr-CH"/>
        </w:rPr>
        <w:t xml:space="preserve">ont appuyé </w:t>
      </w:r>
      <w:r w:rsidRPr="00B65BE3">
        <w:rPr>
          <w:lang w:val="fr-CH"/>
        </w:rPr>
        <w:t>la Résolution 192, telle qu</w:t>
      </w:r>
      <w:r w:rsidR="008B3A34">
        <w:rPr>
          <w:lang w:val="fr-CH"/>
        </w:rPr>
        <w:t>'</w:t>
      </w:r>
      <w:r w:rsidRPr="00B65BE3">
        <w:rPr>
          <w:lang w:val="fr-CH"/>
        </w:rPr>
        <w:t>adoptée par la Conférence de plénipotentiaires de 2014, dans laquelle il est demandé au Conseil d</w:t>
      </w:r>
      <w:r w:rsidR="008B3A34">
        <w:rPr>
          <w:lang w:val="fr-CH"/>
        </w:rPr>
        <w:t>'</w:t>
      </w:r>
      <w:r w:rsidRPr="00B65BE3">
        <w:rPr>
          <w:lang w:val="fr-CH"/>
        </w:rPr>
        <w:t>élaborer des critères et des lignes directrices régissant la participation de l</w:t>
      </w:r>
      <w:r w:rsidR="008B3A34">
        <w:rPr>
          <w:lang w:val="fr-CH"/>
        </w:rPr>
        <w:t>'</w:t>
      </w:r>
      <w:r w:rsidRPr="00B65BE3">
        <w:rPr>
          <w:lang w:val="fr-CH"/>
        </w:rPr>
        <w:t>UIT aux mémorandums d</w:t>
      </w:r>
      <w:r w:rsidR="008B3A34">
        <w:rPr>
          <w:lang w:val="fr-CH"/>
        </w:rPr>
        <w:t>'</w:t>
      </w:r>
      <w:r w:rsidRPr="00B65BE3">
        <w:rPr>
          <w:lang w:val="fr-CH"/>
        </w:rPr>
        <w:t>accord ayant des incidences financières ou stratégiques.</w:t>
      </w:r>
      <w:bookmarkStart w:id="30" w:name="lt_pId053"/>
      <w:bookmarkEnd w:id="29"/>
      <w:r w:rsidRPr="00B65BE3">
        <w:rPr>
          <w:lang w:val="fr-CH"/>
        </w:rPr>
        <w:t xml:space="preserve"> </w:t>
      </w:r>
      <w:bookmarkEnd w:id="30"/>
      <w:r w:rsidR="00756FBC" w:rsidRPr="00B65BE3">
        <w:rPr>
          <w:lang w:val="fr-CH"/>
        </w:rPr>
        <w:t>L</w:t>
      </w:r>
      <w:r w:rsidR="008B3A34">
        <w:rPr>
          <w:lang w:val="fr-CH"/>
        </w:rPr>
        <w:t>'</w:t>
      </w:r>
      <w:r w:rsidR="00756FBC" w:rsidRPr="00B65BE3">
        <w:rPr>
          <w:lang w:val="fr-CH"/>
        </w:rPr>
        <w:t>Appendice 1 à la présente contribution présente des projets de critères et de lignes directrices sous la forme d</w:t>
      </w:r>
      <w:r w:rsidR="008B3A34">
        <w:rPr>
          <w:lang w:val="fr-CH"/>
        </w:rPr>
        <w:t>'</w:t>
      </w:r>
      <w:r w:rsidR="00756FBC" w:rsidRPr="00B65BE3">
        <w:rPr>
          <w:lang w:val="fr-CH"/>
        </w:rPr>
        <w:t>un projet de résolution du Conseil, que le Conseil devrait approuver. Nous prions instamment les participants à la</w:t>
      </w:r>
      <w:r w:rsidR="00E04614" w:rsidRPr="00B65BE3">
        <w:rPr>
          <w:lang w:val="fr-CH"/>
        </w:rPr>
        <w:t xml:space="preserve"> réunion de</w:t>
      </w:r>
      <w:r w:rsidR="00756FBC" w:rsidRPr="00B65BE3">
        <w:rPr>
          <w:lang w:val="fr-CH"/>
        </w:rPr>
        <w:t xml:space="preserve"> clore les travaux relatifs aux critères et aux lignes directrices concernant</w:t>
      </w:r>
      <w:r w:rsidR="00E545EF">
        <w:rPr>
          <w:lang w:val="fr-CH"/>
        </w:rPr>
        <w:t xml:space="preserve"> la participation de l</w:t>
      </w:r>
      <w:r w:rsidR="008B3A34">
        <w:rPr>
          <w:lang w:val="fr-CH"/>
        </w:rPr>
        <w:t>'</w:t>
      </w:r>
      <w:r w:rsidR="00E545EF">
        <w:rPr>
          <w:lang w:val="fr-CH"/>
        </w:rPr>
        <w:t>UIT aux m</w:t>
      </w:r>
      <w:r w:rsidR="00756FBC" w:rsidRPr="00B65BE3">
        <w:rPr>
          <w:lang w:val="fr-CH"/>
        </w:rPr>
        <w:t>émorandums d</w:t>
      </w:r>
      <w:r w:rsidR="008B3A34">
        <w:rPr>
          <w:lang w:val="fr-CH"/>
        </w:rPr>
        <w:t>'</w:t>
      </w:r>
      <w:r w:rsidR="00756FBC" w:rsidRPr="00B65BE3">
        <w:rPr>
          <w:lang w:val="fr-CH"/>
        </w:rPr>
        <w:t>accord ayant des incidences financières ou stratégiques</w:t>
      </w:r>
      <w:r w:rsidR="00E545EF">
        <w:rPr>
          <w:lang w:val="fr-CH"/>
        </w:rPr>
        <w:t xml:space="preserve"> important</w:t>
      </w:r>
      <w:r w:rsidR="004A4BF2">
        <w:rPr>
          <w:lang w:val="fr-CH"/>
        </w:rPr>
        <w:t>e</w:t>
      </w:r>
      <w:r w:rsidR="00E545EF">
        <w:rPr>
          <w:lang w:val="fr-CH"/>
        </w:rPr>
        <w:t>s</w:t>
      </w:r>
      <w:r w:rsidR="00756FBC" w:rsidRPr="00B65BE3">
        <w:rPr>
          <w:lang w:val="fr-CH"/>
        </w:rPr>
        <w:t>, afin que le Secrétaire général ait une possibilité significative de s</w:t>
      </w:r>
      <w:r w:rsidR="008B3A34">
        <w:rPr>
          <w:lang w:val="fr-CH"/>
        </w:rPr>
        <w:t>'</w:t>
      </w:r>
      <w:r w:rsidR="00756FBC" w:rsidRPr="00B65BE3">
        <w:rPr>
          <w:lang w:val="fr-CH"/>
        </w:rPr>
        <w:t>en servir avant qu</w:t>
      </w:r>
      <w:r w:rsidR="008B3A34">
        <w:rPr>
          <w:lang w:val="fr-CH"/>
        </w:rPr>
        <w:t>'</w:t>
      </w:r>
      <w:r w:rsidR="00756FBC" w:rsidRPr="00B65BE3">
        <w:rPr>
          <w:lang w:val="fr-CH"/>
        </w:rPr>
        <w:t xml:space="preserve">un rapport sur leur efficacité ne soit soumis </w:t>
      </w:r>
      <w:r w:rsidR="00756FBC" w:rsidRPr="00B65BE3">
        <w:rPr>
          <w:color w:val="000000"/>
          <w:lang w:val="fr-CH"/>
        </w:rPr>
        <w:t>à la prochaine Conférence de plénipotentiaires.</w:t>
      </w:r>
    </w:p>
    <w:p w:rsidR="00756FBC" w:rsidRPr="00B65BE3" w:rsidRDefault="00756FBC" w:rsidP="00756FBC">
      <w:pPr>
        <w:spacing w:line="480" w:lineRule="auto"/>
        <w:rPr>
          <w:szCs w:val="24"/>
          <w:lang w:val="fr-CH"/>
        </w:rPr>
      </w:pPr>
    </w:p>
    <w:p w:rsidR="0022651C" w:rsidRPr="00B65BE3" w:rsidRDefault="0022651C" w:rsidP="0022651C">
      <w:pPr>
        <w:rPr>
          <w:szCs w:val="24"/>
          <w:lang w:val="fr-CH"/>
        </w:rPr>
      </w:pPr>
    </w:p>
    <w:p w:rsidR="007732F1" w:rsidRPr="00B65BE3" w:rsidRDefault="007732F1" w:rsidP="007732F1">
      <w:pPr>
        <w:ind w:left="-284"/>
        <w:jc w:val="center"/>
        <w:rPr>
          <w:lang w:val="fr-CH"/>
        </w:rPr>
      </w:pPr>
      <w:r w:rsidRPr="00B65BE3">
        <w:rPr>
          <w:lang w:val="fr-CH"/>
        </w:rPr>
        <w:br w:type="page"/>
      </w:r>
    </w:p>
    <w:p w:rsidR="007732F1" w:rsidRPr="00B65BE3" w:rsidRDefault="007732F1" w:rsidP="007732F1">
      <w:pPr>
        <w:pStyle w:val="ResNo"/>
        <w:ind w:right="283"/>
        <w:rPr>
          <w:lang w:val="fr-CH"/>
        </w:rPr>
      </w:pPr>
      <w:r w:rsidRPr="00B65BE3">
        <w:rPr>
          <w:lang w:val="fr-CH"/>
        </w:rPr>
        <w:lastRenderedPageBreak/>
        <w:t>Appendice 1</w:t>
      </w:r>
    </w:p>
    <w:p w:rsidR="007732F1" w:rsidRPr="00B65BE3" w:rsidRDefault="007732F1" w:rsidP="007732F1">
      <w:pPr>
        <w:pStyle w:val="ResNo"/>
        <w:spacing w:before="600"/>
        <w:rPr>
          <w:lang w:val="fr-CH"/>
        </w:rPr>
      </w:pPr>
      <w:bookmarkStart w:id="31" w:name="lt_pId060"/>
      <w:r w:rsidRPr="00B65BE3">
        <w:rPr>
          <w:lang w:val="fr-CH"/>
        </w:rPr>
        <w:t>Projet de résolution 9999</w:t>
      </w:r>
      <w:bookmarkEnd w:id="31"/>
    </w:p>
    <w:p w:rsidR="007732F1" w:rsidRPr="00B65BE3" w:rsidRDefault="007732F1" w:rsidP="007732F1">
      <w:pPr>
        <w:jc w:val="center"/>
        <w:rPr>
          <w:szCs w:val="24"/>
          <w:lang w:val="fr-CH"/>
        </w:rPr>
      </w:pPr>
      <w:bookmarkStart w:id="32" w:name="lt_pId061"/>
      <w:r w:rsidRPr="00B65BE3">
        <w:rPr>
          <w:szCs w:val="24"/>
          <w:lang w:val="fr-CH"/>
        </w:rPr>
        <w:t>(adopté à la xx séance plénière)</w:t>
      </w:r>
      <w:bookmarkEnd w:id="32"/>
    </w:p>
    <w:p w:rsidR="007732F1" w:rsidRPr="00B65BE3" w:rsidRDefault="007732F1" w:rsidP="007732F1">
      <w:pPr>
        <w:pStyle w:val="Restitle"/>
        <w:rPr>
          <w:lang w:val="fr-CH"/>
        </w:rPr>
      </w:pPr>
      <w:bookmarkStart w:id="33" w:name="lt_pId062"/>
      <w:r w:rsidRPr="00B65BE3">
        <w:rPr>
          <w:lang w:val="fr-CH"/>
        </w:rPr>
        <w:t>Participation de l</w:t>
      </w:r>
      <w:r w:rsidR="008B3A34">
        <w:rPr>
          <w:lang w:val="fr-CH"/>
        </w:rPr>
        <w:t>'</w:t>
      </w:r>
      <w:r w:rsidRPr="00B65BE3">
        <w:rPr>
          <w:lang w:val="fr-CH"/>
        </w:rPr>
        <w:t>UIT aux mémorandums d</w:t>
      </w:r>
      <w:r w:rsidR="008B3A34">
        <w:rPr>
          <w:lang w:val="fr-CH"/>
        </w:rPr>
        <w:t>'</w:t>
      </w:r>
      <w:r w:rsidRPr="00B65BE3">
        <w:rPr>
          <w:lang w:val="fr-CH"/>
        </w:rPr>
        <w:t xml:space="preserve">accord ayant </w:t>
      </w:r>
      <w:r w:rsidRPr="00B65BE3">
        <w:rPr>
          <w:lang w:val="fr-CH"/>
        </w:rPr>
        <w:br/>
        <w:t>des incidences financières ou stratégiques</w:t>
      </w:r>
      <w:bookmarkStart w:id="34" w:name="lt_pId063"/>
      <w:bookmarkEnd w:id="33"/>
      <w:bookmarkEnd w:id="34"/>
    </w:p>
    <w:p w:rsidR="007732F1" w:rsidRPr="00B65BE3" w:rsidRDefault="007732F1" w:rsidP="007732F1">
      <w:pPr>
        <w:rPr>
          <w:lang w:val="fr-CH"/>
        </w:rPr>
      </w:pPr>
      <w:bookmarkStart w:id="35" w:name="lt_pId064"/>
      <w:r w:rsidRPr="00B65BE3">
        <w:rPr>
          <w:lang w:val="fr-CH"/>
        </w:rPr>
        <w:t>Le Conseil,</w:t>
      </w:r>
      <w:bookmarkEnd w:id="35"/>
    </w:p>
    <w:p w:rsidR="007732F1" w:rsidRPr="00B65BE3" w:rsidRDefault="007732F1" w:rsidP="007732F1">
      <w:pPr>
        <w:pStyle w:val="Call"/>
        <w:rPr>
          <w:lang w:val="fr-CH"/>
        </w:rPr>
      </w:pPr>
      <w:bookmarkStart w:id="36" w:name="lt_pId067"/>
      <w:bookmarkStart w:id="37" w:name="lt_pId065"/>
      <w:bookmarkEnd w:id="36"/>
      <w:r w:rsidRPr="00B65BE3">
        <w:rPr>
          <w:lang w:val="fr-CH"/>
        </w:rPr>
        <w:t>considérant</w:t>
      </w:r>
      <w:bookmarkEnd w:id="37"/>
    </w:p>
    <w:p w:rsidR="007732F1" w:rsidRPr="00B65BE3" w:rsidRDefault="007732F1" w:rsidP="007732F1">
      <w:pPr>
        <w:rPr>
          <w:szCs w:val="24"/>
          <w:lang w:val="fr-CH"/>
        </w:rPr>
      </w:pPr>
      <w:r w:rsidRPr="00B65BE3">
        <w:rPr>
          <w:szCs w:val="24"/>
          <w:lang w:val="fr-CH"/>
        </w:rPr>
        <w:t>a)</w:t>
      </w:r>
      <w:r w:rsidRPr="00B65BE3">
        <w:rPr>
          <w:szCs w:val="24"/>
          <w:lang w:val="fr-CH"/>
        </w:rPr>
        <w:tab/>
        <w:t>que, conformément à la Résolution 192 (Busan, 2014), la Conférence de plénipotentiaires a chargé le Conseil de formuler des critères et des lignes directrices relatifs à la participation de l</w:t>
      </w:r>
      <w:r w:rsidR="008B3A34">
        <w:rPr>
          <w:szCs w:val="24"/>
          <w:lang w:val="fr-CH"/>
        </w:rPr>
        <w:t>'</w:t>
      </w:r>
      <w:r w:rsidRPr="00B65BE3">
        <w:rPr>
          <w:szCs w:val="24"/>
          <w:lang w:val="fr-CH"/>
        </w:rPr>
        <w:t>UIT aux mémorandums d</w:t>
      </w:r>
      <w:r w:rsidR="008B3A34">
        <w:rPr>
          <w:szCs w:val="24"/>
          <w:lang w:val="fr-CH"/>
        </w:rPr>
        <w:t>'</w:t>
      </w:r>
      <w:r w:rsidRPr="00B65BE3">
        <w:rPr>
          <w:szCs w:val="24"/>
          <w:lang w:val="fr-CH"/>
        </w:rPr>
        <w:t>accord</w:t>
      </w:r>
      <w:r w:rsidRPr="00B65BE3">
        <w:rPr>
          <w:rStyle w:val="FootnoteReference"/>
          <w:szCs w:val="16"/>
          <w:lang w:val="fr-CH"/>
        </w:rPr>
        <w:footnoteReference w:id="1"/>
      </w:r>
      <w:r w:rsidRPr="00B65BE3">
        <w:rPr>
          <w:sz w:val="16"/>
          <w:szCs w:val="16"/>
          <w:lang w:val="fr-CH"/>
        </w:rPr>
        <w:t xml:space="preserve"> </w:t>
      </w:r>
      <w:r w:rsidRPr="00B65BE3">
        <w:rPr>
          <w:szCs w:val="24"/>
          <w:lang w:val="fr-CH"/>
        </w:rPr>
        <w:t>qui ont des incidences financières ou stratégiques, de mettre en place un mécanisme de suivi de la participation de l</w:t>
      </w:r>
      <w:r w:rsidR="008B3A34">
        <w:rPr>
          <w:szCs w:val="24"/>
          <w:lang w:val="fr-CH"/>
        </w:rPr>
        <w:t>'</w:t>
      </w:r>
      <w:r w:rsidRPr="00B65BE3">
        <w:rPr>
          <w:szCs w:val="24"/>
          <w:lang w:val="fr-CH"/>
        </w:rPr>
        <w:t>UIT aux mémorandums d</w:t>
      </w:r>
      <w:r w:rsidR="008B3A34">
        <w:rPr>
          <w:szCs w:val="24"/>
          <w:lang w:val="fr-CH"/>
        </w:rPr>
        <w:t>'</w:t>
      </w:r>
      <w:r w:rsidRPr="00B65BE3">
        <w:rPr>
          <w:szCs w:val="24"/>
          <w:lang w:val="fr-CH"/>
        </w:rPr>
        <w:t>accord qui ont des incidences financières ou stratégiques et de fournir des orientations au Secrétaire général;</w:t>
      </w:r>
    </w:p>
    <w:p w:rsidR="007732F1" w:rsidRPr="00B65BE3" w:rsidRDefault="007732F1" w:rsidP="007732F1">
      <w:pPr>
        <w:rPr>
          <w:szCs w:val="24"/>
          <w:lang w:val="fr-CH"/>
        </w:rPr>
      </w:pPr>
      <w:r w:rsidRPr="00B65BE3">
        <w:rPr>
          <w:szCs w:val="24"/>
          <w:lang w:val="fr-CH"/>
        </w:rPr>
        <w:t>b)</w:t>
      </w:r>
      <w:r w:rsidRPr="00B65BE3">
        <w:rPr>
          <w:szCs w:val="24"/>
          <w:lang w:val="fr-CH"/>
        </w:rPr>
        <w:tab/>
      </w:r>
      <w:bookmarkStart w:id="38" w:name="lt_pId069"/>
      <w:r w:rsidRPr="00B65BE3">
        <w:rPr>
          <w:szCs w:val="24"/>
          <w:lang w:val="fr-CH"/>
        </w:rPr>
        <w:t>que, conformément à l</w:t>
      </w:r>
      <w:r w:rsidR="008B3A34">
        <w:rPr>
          <w:szCs w:val="24"/>
          <w:lang w:val="fr-CH"/>
        </w:rPr>
        <w:t>'</w:t>
      </w:r>
      <w:r w:rsidRPr="00B65BE3">
        <w:rPr>
          <w:szCs w:val="24"/>
          <w:lang w:val="fr-CH"/>
        </w:rPr>
        <w:t>article 1 de sa Constitution, l</w:t>
      </w:r>
      <w:r w:rsidR="008B3A34">
        <w:rPr>
          <w:szCs w:val="24"/>
          <w:lang w:val="fr-CH"/>
        </w:rPr>
        <w:t>'</w:t>
      </w:r>
      <w:r w:rsidRPr="00B65BE3">
        <w:rPr>
          <w:szCs w:val="24"/>
          <w:lang w:val="fr-CH"/>
        </w:rPr>
        <w:t>Union a notamment pour objet de maintenir et d</w:t>
      </w:r>
      <w:r w:rsidR="008B3A34">
        <w:rPr>
          <w:szCs w:val="24"/>
          <w:lang w:val="fr-CH"/>
        </w:rPr>
        <w:t>'</w:t>
      </w:r>
      <w:r w:rsidRPr="00B65BE3">
        <w:rPr>
          <w:szCs w:val="24"/>
          <w:lang w:val="fr-CH"/>
        </w:rPr>
        <w:t>étendre la coopération internationale entre tous ses Etats Membres pour l</w:t>
      </w:r>
      <w:r w:rsidR="008B3A34">
        <w:rPr>
          <w:szCs w:val="24"/>
          <w:lang w:val="fr-CH"/>
        </w:rPr>
        <w:t>'</w:t>
      </w:r>
      <w:r w:rsidRPr="00B65BE3">
        <w:rPr>
          <w:szCs w:val="24"/>
          <w:lang w:val="fr-CH"/>
        </w:rPr>
        <w:t>amélioration et l</w:t>
      </w:r>
      <w:r w:rsidR="008B3A34">
        <w:rPr>
          <w:szCs w:val="24"/>
          <w:lang w:val="fr-CH"/>
        </w:rPr>
        <w:t>'</w:t>
      </w:r>
      <w:r w:rsidRPr="00B65BE3">
        <w:rPr>
          <w:szCs w:val="24"/>
          <w:lang w:val="fr-CH"/>
        </w:rPr>
        <w:t>emploi rationnel des télécommunications internationales;</w:t>
      </w:r>
      <w:bookmarkEnd w:id="38"/>
    </w:p>
    <w:p w:rsidR="007732F1" w:rsidRPr="00B65BE3" w:rsidRDefault="007732F1" w:rsidP="007732F1">
      <w:pPr>
        <w:rPr>
          <w:lang w:val="fr-CH"/>
        </w:rPr>
      </w:pPr>
      <w:r w:rsidRPr="00B65BE3">
        <w:rPr>
          <w:szCs w:val="24"/>
          <w:lang w:val="fr-CH"/>
        </w:rPr>
        <w:t>c)</w:t>
      </w:r>
      <w:r w:rsidRPr="00B65BE3">
        <w:rPr>
          <w:szCs w:val="24"/>
          <w:lang w:val="fr-CH"/>
        </w:rPr>
        <w:tab/>
      </w:r>
      <w:bookmarkStart w:id="39" w:name="lt_pId071"/>
      <w:r w:rsidRPr="00B65BE3">
        <w:rPr>
          <w:szCs w:val="24"/>
          <w:lang w:val="fr-CH"/>
        </w:rPr>
        <w:t>que l</w:t>
      </w:r>
      <w:r w:rsidR="008B3A34">
        <w:rPr>
          <w:szCs w:val="24"/>
          <w:lang w:val="fr-CH"/>
        </w:rPr>
        <w:t>'</w:t>
      </w:r>
      <w:r w:rsidRPr="00B65BE3">
        <w:rPr>
          <w:szCs w:val="24"/>
          <w:lang w:val="fr-CH"/>
        </w:rPr>
        <w:t>Union a également pour objet de promouvoir,</w:t>
      </w:r>
      <w:r w:rsidRPr="00B65BE3">
        <w:rPr>
          <w:lang w:val="fr-CH"/>
        </w:rPr>
        <w:t xml:space="preserve"> au niveau international, l</w:t>
      </w:r>
      <w:r w:rsidR="008B3A34">
        <w:rPr>
          <w:lang w:val="fr-CH"/>
        </w:rPr>
        <w:t>'</w:t>
      </w:r>
      <w:r w:rsidRPr="00B65BE3">
        <w:rPr>
          <w:lang w:val="fr-CH"/>
        </w:rPr>
        <w:t>adoption d</w:t>
      </w:r>
      <w:r w:rsidR="008B3A34">
        <w:rPr>
          <w:lang w:val="fr-CH"/>
        </w:rPr>
        <w:t>'</w:t>
      </w:r>
      <w:r w:rsidRPr="00B65BE3">
        <w:rPr>
          <w:lang w:val="fr-CH"/>
        </w:rPr>
        <w:t>une approche plus générale des questions de télécommunication, en raison de la mondialisation de l</w:t>
      </w:r>
      <w:r w:rsidR="008B3A34">
        <w:rPr>
          <w:lang w:val="fr-CH"/>
        </w:rPr>
        <w:t>'</w:t>
      </w:r>
      <w:r w:rsidRPr="00B65BE3">
        <w:rPr>
          <w:lang w:val="fr-CH"/>
        </w:rPr>
        <w:t>économie et de la société de l</w:t>
      </w:r>
      <w:r w:rsidR="008B3A34">
        <w:rPr>
          <w:lang w:val="fr-CH"/>
        </w:rPr>
        <w:t>'</w:t>
      </w:r>
      <w:r w:rsidRPr="00B65BE3">
        <w:rPr>
          <w:lang w:val="fr-CH"/>
        </w:rPr>
        <w:t>information, en collaborant avec d</w:t>
      </w:r>
      <w:r w:rsidR="008B3A34">
        <w:rPr>
          <w:lang w:val="fr-CH"/>
        </w:rPr>
        <w:t>'</w:t>
      </w:r>
      <w:r w:rsidRPr="00B65BE3">
        <w:rPr>
          <w:lang w:val="fr-CH"/>
        </w:rPr>
        <w:t>autres organisations intergouvernementales régionales et internationales ainsi qu</w:t>
      </w:r>
      <w:r w:rsidR="008B3A34">
        <w:rPr>
          <w:lang w:val="fr-CH"/>
        </w:rPr>
        <w:t>'</w:t>
      </w:r>
      <w:r w:rsidRPr="00B65BE3">
        <w:rPr>
          <w:lang w:val="fr-CH"/>
        </w:rPr>
        <w:t>avec les organisations non gouvernementales qui s</w:t>
      </w:r>
      <w:r w:rsidR="008B3A34">
        <w:rPr>
          <w:lang w:val="fr-CH"/>
        </w:rPr>
        <w:t>'</w:t>
      </w:r>
      <w:r w:rsidRPr="00B65BE3">
        <w:rPr>
          <w:lang w:val="fr-CH"/>
        </w:rPr>
        <w:t>occupent de télécommunications;</w:t>
      </w:r>
      <w:bookmarkEnd w:id="39"/>
    </w:p>
    <w:p w:rsidR="007732F1" w:rsidRPr="00B65BE3" w:rsidRDefault="007732F1" w:rsidP="007732F1">
      <w:pPr>
        <w:rPr>
          <w:sz w:val="22"/>
          <w:szCs w:val="22"/>
          <w:lang w:val="fr-CH"/>
        </w:rPr>
      </w:pPr>
      <w:r w:rsidRPr="00B65BE3">
        <w:rPr>
          <w:lang w:val="fr-CH"/>
        </w:rPr>
        <w:t>d)</w:t>
      </w:r>
      <w:r w:rsidRPr="00B65BE3">
        <w:rPr>
          <w:lang w:val="fr-CH"/>
        </w:rPr>
        <w:tab/>
      </w:r>
      <w:bookmarkStart w:id="40" w:name="lt_pId073"/>
      <w:r w:rsidRPr="00B65BE3">
        <w:rPr>
          <w:lang w:val="fr-CH"/>
        </w:rPr>
        <w:t>que les mémorandums d</w:t>
      </w:r>
      <w:r w:rsidR="008B3A34">
        <w:rPr>
          <w:lang w:val="fr-CH"/>
        </w:rPr>
        <w:t>'</w:t>
      </w:r>
      <w:r w:rsidRPr="00B65BE3">
        <w:rPr>
          <w:lang w:val="fr-CH"/>
        </w:rPr>
        <w:t>accord auxquels peuvent participer l</w:t>
      </w:r>
      <w:r w:rsidR="008B3A34">
        <w:rPr>
          <w:lang w:val="fr-CH"/>
        </w:rPr>
        <w:t>'</w:t>
      </w:r>
      <w:r w:rsidRPr="00B65BE3">
        <w:rPr>
          <w:lang w:val="fr-CH"/>
        </w:rPr>
        <w:t>UIT, les Etats Membres et les Membres des Secteurs sont souvent utilisés pour faciliter une action concertée,</w:t>
      </w:r>
      <w:bookmarkEnd w:id="40"/>
    </w:p>
    <w:p w:rsidR="007732F1" w:rsidRPr="00B65BE3" w:rsidRDefault="007732F1" w:rsidP="007732F1">
      <w:pPr>
        <w:pStyle w:val="Call"/>
        <w:rPr>
          <w:lang w:val="fr-CH"/>
        </w:rPr>
      </w:pPr>
      <w:bookmarkStart w:id="41" w:name="lt_pId074"/>
      <w:r w:rsidRPr="00B65BE3">
        <w:rPr>
          <w:lang w:val="fr-CH"/>
        </w:rPr>
        <w:t>reconnaissant</w:t>
      </w:r>
      <w:bookmarkEnd w:id="41"/>
      <w:r w:rsidRPr="00B65BE3">
        <w:rPr>
          <w:lang w:val="fr-CH"/>
        </w:rPr>
        <w:t xml:space="preserve"> </w:t>
      </w:r>
    </w:p>
    <w:p w:rsidR="007732F1" w:rsidRPr="00B65BE3" w:rsidRDefault="007732F1" w:rsidP="00E545EF">
      <w:pPr>
        <w:rPr>
          <w:lang w:val="fr-CH"/>
        </w:rPr>
      </w:pPr>
      <w:r w:rsidRPr="00B65BE3">
        <w:rPr>
          <w:lang w:val="fr-CH"/>
        </w:rPr>
        <w:t>a)</w:t>
      </w:r>
      <w:r w:rsidRPr="00B65BE3">
        <w:rPr>
          <w:lang w:val="fr-CH"/>
        </w:rPr>
        <w:tab/>
      </w:r>
      <w:bookmarkStart w:id="42" w:name="lt_pId076"/>
      <w:r w:rsidRPr="00B65BE3">
        <w:rPr>
          <w:lang w:val="fr-CH"/>
        </w:rPr>
        <w:t>que la Conférence de plénipotentiaires, dans sa Résolution 192, a fait observer "que l</w:t>
      </w:r>
      <w:r w:rsidR="008B3A34">
        <w:rPr>
          <w:lang w:val="fr-CH"/>
        </w:rPr>
        <w:t>'</w:t>
      </w:r>
      <w:r w:rsidRPr="00B65BE3">
        <w:rPr>
          <w:lang w:val="fr-CH"/>
        </w:rPr>
        <w:t>Union a conclu des mémorandums d</w:t>
      </w:r>
      <w:r w:rsidR="008B3A34">
        <w:rPr>
          <w:lang w:val="fr-CH"/>
        </w:rPr>
        <w:t>'</w:t>
      </w:r>
      <w:r w:rsidRPr="00B65BE3">
        <w:rPr>
          <w:lang w:val="fr-CH"/>
        </w:rPr>
        <w:t>accord auxquels elle est partie qui ont des incidences financières ou stratégiques et que ces mémorandums ont été examinés par le Conseil à sa session de 2014, comme indiqué dans le rapport du Président de la Commission permanente de l</w:t>
      </w:r>
      <w:r w:rsidR="008B3A34">
        <w:rPr>
          <w:lang w:val="fr-CH"/>
        </w:rPr>
        <w:t>'</w:t>
      </w:r>
      <w:r w:rsidRPr="00B65BE3">
        <w:rPr>
          <w:lang w:val="fr-CH"/>
        </w:rPr>
        <w:t>administration et de la gestion",</w:t>
      </w:r>
      <w:r w:rsidR="00E04614" w:rsidRPr="00B65BE3">
        <w:rPr>
          <w:lang w:val="fr-CH"/>
        </w:rPr>
        <w:t xml:space="preserve"> et que le Conseil, à ses</w:t>
      </w:r>
      <w:r w:rsidRPr="00B65BE3">
        <w:rPr>
          <w:lang w:val="fr-CH"/>
        </w:rPr>
        <w:t xml:space="preserve"> session</w:t>
      </w:r>
      <w:r w:rsidR="00E04614" w:rsidRPr="00B65BE3">
        <w:rPr>
          <w:lang w:val="fr-CH"/>
        </w:rPr>
        <w:t>s</w:t>
      </w:r>
      <w:r w:rsidRPr="00B65BE3">
        <w:rPr>
          <w:lang w:val="fr-CH"/>
        </w:rPr>
        <w:t xml:space="preserve"> de 2015</w:t>
      </w:r>
      <w:r w:rsidR="001D2506" w:rsidRPr="00B65BE3">
        <w:rPr>
          <w:lang w:val="fr-CH"/>
        </w:rPr>
        <w:t xml:space="preserve"> et </w:t>
      </w:r>
      <w:r w:rsidR="00E04614" w:rsidRPr="00B65BE3">
        <w:rPr>
          <w:lang w:val="fr-CH"/>
        </w:rPr>
        <w:t xml:space="preserve">de </w:t>
      </w:r>
      <w:r w:rsidR="001D2506" w:rsidRPr="00B65BE3">
        <w:rPr>
          <w:lang w:val="fr-CH"/>
        </w:rPr>
        <w:t>2016</w:t>
      </w:r>
      <w:r w:rsidRPr="00B65BE3">
        <w:rPr>
          <w:lang w:val="fr-CH"/>
        </w:rPr>
        <w:t>, a examiné des mémorandums d</w:t>
      </w:r>
      <w:r w:rsidR="008B3A34">
        <w:rPr>
          <w:lang w:val="fr-CH"/>
        </w:rPr>
        <w:t>'</w:t>
      </w:r>
      <w:r w:rsidRPr="00B65BE3">
        <w:rPr>
          <w:lang w:val="fr-CH"/>
        </w:rPr>
        <w:t>accord analogues;</w:t>
      </w:r>
      <w:bookmarkEnd w:id="42"/>
      <w:r w:rsidRPr="00B65BE3">
        <w:rPr>
          <w:lang w:val="fr-CH"/>
        </w:rPr>
        <w:t xml:space="preserve"> </w:t>
      </w:r>
    </w:p>
    <w:p w:rsidR="007732F1" w:rsidRPr="00B65BE3" w:rsidRDefault="001D2506" w:rsidP="007732F1">
      <w:pPr>
        <w:rPr>
          <w:lang w:val="fr-CH"/>
        </w:rPr>
      </w:pPr>
      <w:r w:rsidRPr="00B65BE3">
        <w:rPr>
          <w:iCs/>
          <w:lang w:val="fr-CH"/>
        </w:rPr>
        <w:t>b</w:t>
      </w:r>
      <w:r w:rsidR="007732F1" w:rsidRPr="00B65BE3">
        <w:rPr>
          <w:iCs/>
          <w:lang w:val="fr-CH"/>
        </w:rPr>
        <w:t>)</w:t>
      </w:r>
      <w:r w:rsidR="007732F1" w:rsidRPr="00B65BE3">
        <w:rPr>
          <w:lang w:val="fr-CH"/>
        </w:rPr>
        <w:tab/>
      </w:r>
      <w:bookmarkStart w:id="43" w:name="lt_pId080"/>
      <w:r w:rsidR="007732F1" w:rsidRPr="00B65BE3">
        <w:rPr>
          <w:lang w:val="fr-CH"/>
        </w:rPr>
        <w:t>que le Conseil, à sa session de 2015, a chargé le Groupe de travail du Conseil sur les ressources financières et les ressources humaines (GTC-FHR) d</w:t>
      </w:r>
      <w:r w:rsidR="008B3A34">
        <w:rPr>
          <w:lang w:val="fr-CH"/>
        </w:rPr>
        <w:t>'</w:t>
      </w:r>
      <w:r w:rsidR="007732F1" w:rsidRPr="00B65BE3">
        <w:rPr>
          <w:lang w:val="fr-CH"/>
        </w:rPr>
        <w:t>élaborer les critères et les lignes directrices demandées en application de la Résolution 192 et de les soumettre au Conseil à sa session de 2016;</w:t>
      </w:r>
      <w:bookmarkEnd w:id="43"/>
      <w:r w:rsidR="007732F1" w:rsidRPr="00B65BE3">
        <w:rPr>
          <w:lang w:val="fr-CH"/>
        </w:rPr>
        <w:t xml:space="preserve"> </w:t>
      </w:r>
    </w:p>
    <w:p w:rsidR="00756FBC" w:rsidRPr="00B65BE3" w:rsidRDefault="001D2506" w:rsidP="00E545EF">
      <w:pPr>
        <w:rPr>
          <w:lang w:val="fr-CH"/>
        </w:rPr>
      </w:pPr>
      <w:r w:rsidRPr="00B65BE3">
        <w:rPr>
          <w:lang w:val="fr-CH"/>
        </w:rPr>
        <w:lastRenderedPageBreak/>
        <w:t>c</w:t>
      </w:r>
      <w:r w:rsidR="007732F1" w:rsidRPr="00B65BE3">
        <w:rPr>
          <w:lang w:val="fr-CH"/>
        </w:rPr>
        <w:t>)</w:t>
      </w:r>
      <w:r w:rsidR="007732F1" w:rsidRPr="00B65BE3">
        <w:rPr>
          <w:lang w:val="fr-CH"/>
        </w:rPr>
        <w:tab/>
      </w:r>
      <w:bookmarkStart w:id="44" w:name="lt_pId082"/>
      <w:r w:rsidR="007732F1" w:rsidRPr="00B65BE3">
        <w:rPr>
          <w:lang w:val="fr-CH"/>
        </w:rPr>
        <w:t>que le Conseil, à sa session de 2016, a reçu et examiné les critères et les lignes directrices élaborés par le GTC-FHR</w:t>
      </w:r>
      <w:bookmarkEnd w:id="44"/>
      <w:r w:rsidR="00756FBC" w:rsidRPr="00B65BE3">
        <w:rPr>
          <w:lang w:val="fr-CH"/>
        </w:rPr>
        <w:t xml:space="preserve"> et que, </w:t>
      </w:r>
      <w:r w:rsidR="00E545EF">
        <w:rPr>
          <w:lang w:val="fr-CH"/>
        </w:rPr>
        <w:t>faute de</w:t>
      </w:r>
      <w:r w:rsidR="00756FBC" w:rsidRPr="00B65BE3">
        <w:rPr>
          <w:lang w:val="fr-CH"/>
        </w:rPr>
        <w:t xml:space="preserve"> consensus, le Conseil les a renvoyés au GTC-FHR afin qu</w:t>
      </w:r>
      <w:r w:rsidR="008B3A34">
        <w:rPr>
          <w:lang w:val="fr-CH"/>
        </w:rPr>
        <w:t>'</w:t>
      </w:r>
      <w:r w:rsidR="00756FBC" w:rsidRPr="00B65BE3">
        <w:rPr>
          <w:lang w:val="fr-CH"/>
        </w:rPr>
        <w:t>ils soient discutés et examinés plus avant;</w:t>
      </w:r>
    </w:p>
    <w:p w:rsidR="000D734B" w:rsidRPr="00B65BE3" w:rsidRDefault="001D2506" w:rsidP="00E545EF">
      <w:pPr>
        <w:rPr>
          <w:color w:val="000000"/>
          <w:szCs w:val="24"/>
          <w:lang w:val="fr-CH"/>
        </w:rPr>
      </w:pPr>
      <w:r w:rsidRPr="00B65BE3">
        <w:rPr>
          <w:color w:val="000000"/>
          <w:szCs w:val="24"/>
          <w:lang w:val="fr-CH"/>
        </w:rPr>
        <w:t>d)</w:t>
      </w:r>
      <w:r w:rsidRPr="00B65BE3">
        <w:rPr>
          <w:color w:val="000000"/>
          <w:szCs w:val="24"/>
          <w:lang w:val="fr-CH"/>
        </w:rPr>
        <w:tab/>
      </w:r>
      <w:r w:rsidR="000D734B" w:rsidRPr="00B65BE3">
        <w:rPr>
          <w:lang w:val="fr-CH"/>
        </w:rPr>
        <w:t>que le Conseil, à sa session de 2017, a reçu et examiné les critères et les lignes directrices élaborés par le GTC-FHR,</w:t>
      </w:r>
    </w:p>
    <w:p w:rsidR="007732F1" w:rsidRPr="00B65BE3" w:rsidRDefault="007732F1" w:rsidP="007732F1">
      <w:pPr>
        <w:pStyle w:val="Call"/>
        <w:rPr>
          <w:lang w:val="fr-CH"/>
        </w:rPr>
      </w:pPr>
      <w:bookmarkStart w:id="45" w:name="lt_pId083"/>
      <w:r w:rsidRPr="00B65BE3">
        <w:rPr>
          <w:lang w:val="fr-CH"/>
        </w:rPr>
        <w:t>décide de charger le Secrétaire général</w:t>
      </w:r>
      <w:bookmarkEnd w:id="45"/>
    </w:p>
    <w:p w:rsidR="007732F1" w:rsidRPr="00B65BE3" w:rsidRDefault="007732F1" w:rsidP="007732F1">
      <w:pPr>
        <w:rPr>
          <w:lang w:val="fr-CH"/>
        </w:rPr>
      </w:pPr>
      <w:r w:rsidRPr="00B65BE3">
        <w:rPr>
          <w:lang w:val="fr-CH"/>
        </w:rPr>
        <w:t>1</w:t>
      </w:r>
      <w:r w:rsidRPr="00B65BE3">
        <w:rPr>
          <w:lang w:val="fr-CH"/>
        </w:rPr>
        <w:tab/>
      </w:r>
      <w:bookmarkStart w:id="46" w:name="lt_pId085"/>
      <w:r w:rsidRPr="00B65BE3">
        <w:rPr>
          <w:lang w:val="fr-CH"/>
        </w:rPr>
        <w:t xml:space="preserve">de mettre en </w:t>
      </w:r>
      <w:r w:rsidR="004A4BF2">
        <w:rPr>
          <w:lang w:val="fr-CH"/>
        </w:rPr>
        <w:t>oe</w:t>
      </w:r>
      <w:r w:rsidR="000D734B" w:rsidRPr="00B65BE3">
        <w:rPr>
          <w:lang w:val="fr-CH"/>
        </w:rPr>
        <w:t>uvre</w:t>
      </w:r>
      <w:r w:rsidRPr="00B65BE3">
        <w:rPr>
          <w:lang w:val="fr-CH"/>
        </w:rPr>
        <w:t xml:space="preserve"> les critères et les lignes directrices figurant dans l</w:t>
      </w:r>
      <w:r w:rsidR="008B3A34">
        <w:rPr>
          <w:lang w:val="fr-CH"/>
        </w:rPr>
        <w:t>'</w:t>
      </w:r>
      <w:r w:rsidRPr="00B65BE3">
        <w:rPr>
          <w:lang w:val="fr-CH"/>
        </w:rPr>
        <w:t>Annexe 1 de la présente Résolution;</w:t>
      </w:r>
      <w:bookmarkEnd w:id="46"/>
    </w:p>
    <w:p w:rsidR="007732F1" w:rsidRPr="00B65BE3" w:rsidRDefault="007732F1" w:rsidP="007732F1">
      <w:pPr>
        <w:rPr>
          <w:lang w:val="fr-CH"/>
        </w:rPr>
      </w:pPr>
      <w:r w:rsidRPr="00B65BE3">
        <w:rPr>
          <w:lang w:val="fr-CH"/>
        </w:rPr>
        <w:t>2</w:t>
      </w:r>
      <w:r w:rsidRPr="00B65BE3">
        <w:rPr>
          <w:lang w:val="fr-CH"/>
        </w:rPr>
        <w:tab/>
      </w:r>
      <w:bookmarkStart w:id="47" w:name="lt_pId087"/>
      <w:r w:rsidRPr="00B65BE3">
        <w:rPr>
          <w:lang w:val="fr-CH"/>
        </w:rPr>
        <w:t>d</w:t>
      </w:r>
      <w:r w:rsidR="008B3A34">
        <w:rPr>
          <w:lang w:val="fr-CH"/>
        </w:rPr>
        <w:t>'</w:t>
      </w:r>
      <w:r w:rsidRPr="00B65BE3">
        <w:rPr>
          <w:lang w:val="fr-CH"/>
        </w:rPr>
        <w:t xml:space="preserve">élaborer les pratiques et les procédures nécessaires à la mise en </w:t>
      </w:r>
      <w:r w:rsidR="004A4BF2">
        <w:rPr>
          <w:lang w:val="fr-CH"/>
        </w:rPr>
        <w:t>oe</w:t>
      </w:r>
      <w:r w:rsidR="000D734B" w:rsidRPr="00B65BE3">
        <w:rPr>
          <w:lang w:val="fr-CH"/>
        </w:rPr>
        <w:t>uvre</w:t>
      </w:r>
      <w:r w:rsidRPr="00B65BE3">
        <w:rPr>
          <w:lang w:val="fr-CH"/>
        </w:rPr>
        <w:t xml:space="preserve"> de ces critères et lignes directrices;</w:t>
      </w:r>
      <w:bookmarkEnd w:id="47"/>
      <w:r w:rsidRPr="00B65BE3">
        <w:rPr>
          <w:lang w:val="fr-CH"/>
        </w:rPr>
        <w:t xml:space="preserve"> et </w:t>
      </w:r>
    </w:p>
    <w:p w:rsidR="007732F1" w:rsidRPr="00B65BE3" w:rsidRDefault="007732F1" w:rsidP="007732F1">
      <w:pPr>
        <w:rPr>
          <w:lang w:val="fr-CH"/>
        </w:rPr>
      </w:pPr>
      <w:r w:rsidRPr="00B65BE3">
        <w:rPr>
          <w:lang w:val="fr-CH"/>
        </w:rPr>
        <w:t>3</w:t>
      </w:r>
      <w:r w:rsidRPr="00B65BE3">
        <w:rPr>
          <w:lang w:val="fr-CH"/>
        </w:rPr>
        <w:tab/>
      </w:r>
      <w:bookmarkStart w:id="48" w:name="lt_pId091"/>
      <w:bookmarkStart w:id="49" w:name="lt_pId090"/>
      <w:bookmarkEnd w:id="48"/>
      <w:r w:rsidRPr="00B65BE3">
        <w:rPr>
          <w:lang w:val="fr-CH"/>
        </w:rPr>
        <w:t xml:space="preserve">de soumettre au Conseil à sa session annuelle un rapport sur la mise en </w:t>
      </w:r>
      <w:r w:rsidR="004A4BF2">
        <w:rPr>
          <w:lang w:val="fr-CH"/>
        </w:rPr>
        <w:t>oe</w:t>
      </w:r>
      <w:r w:rsidR="000D734B" w:rsidRPr="00B65BE3">
        <w:rPr>
          <w:lang w:val="fr-CH"/>
        </w:rPr>
        <w:t>uvre</w:t>
      </w:r>
      <w:r w:rsidRPr="00B65BE3">
        <w:rPr>
          <w:lang w:val="fr-CH"/>
        </w:rPr>
        <w:t xml:space="preserve"> de la présente Résolution.</w:t>
      </w:r>
      <w:bookmarkEnd w:id="49"/>
    </w:p>
    <w:p w:rsidR="007732F1" w:rsidRPr="00B65BE3" w:rsidRDefault="007732F1" w:rsidP="007732F1">
      <w:pPr>
        <w:pStyle w:val="enumlev1"/>
        <w:rPr>
          <w:lang w:val="fr-CH"/>
        </w:rPr>
      </w:pPr>
    </w:p>
    <w:p w:rsidR="007732F1" w:rsidRPr="00B65BE3" w:rsidRDefault="007732F1" w:rsidP="007732F1">
      <w:pPr>
        <w:pStyle w:val="AnnexNo"/>
        <w:rPr>
          <w:lang w:val="fr-CH"/>
        </w:rPr>
      </w:pPr>
      <w:r w:rsidRPr="00B65BE3">
        <w:rPr>
          <w:lang w:val="fr-CH"/>
        </w:rPr>
        <w:br w:type="page"/>
      </w:r>
      <w:r w:rsidRPr="00B65BE3">
        <w:rPr>
          <w:lang w:val="fr-CH"/>
        </w:rPr>
        <w:lastRenderedPageBreak/>
        <w:t>AnnexE 1 de la Résolution 9999</w:t>
      </w:r>
    </w:p>
    <w:p w:rsidR="007732F1" w:rsidRPr="00B65BE3" w:rsidRDefault="007732F1" w:rsidP="007732F1">
      <w:pPr>
        <w:pStyle w:val="Annextitle"/>
        <w:rPr>
          <w:lang w:val="fr-CH"/>
        </w:rPr>
      </w:pPr>
      <w:r w:rsidRPr="00B65BE3">
        <w:rPr>
          <w:lang w:val="fr-CH"/>
        </w:rPr>
        <w:t>Critères et lignes directrices régissant la participation de l</w:t>
      </w:r>
      <w:r w:rsidR="008B3A34">
        <w:rPr>
          <w:lang w:val="fr-CH"/>
        </w:rPr>
        <w:t>'</w:t>
      </w:r>
      <w:r w:rsidRPr="00B65BE3">
        <w:rPr>
          <w:lang w:val="fr-CH"/>
        </w:rPr>
        <w:t>UIT aux mémorandums</w:t>
      </w:r>
      <w:r w:rsidRPr="00B65BE3">
        <w:rPr>
          <w:lang w:val="fr-CH"/>
        </w:rPr>
        <w:br/>
        <w:t>d</w:t>
      </w:r>
      <w:r w:rsidR="008B3A34">
        <w:rPr>
          <w:lang w:val="fr-CH"/>
        </w:rPr>
        <w:t>'</w:t>
      </w:r>
      <w:r w:rsidRPr="00B65BE3">
        <w:rPr>
          <w:lang w:val="fr-CH"/>
        </w:rPr>
        <w:t>accord ayant des incidences financières ou stratégiques</w:t>
      </w:r>
    </w:p>
    <w:p w:rsidR="007732F1" w:rsidRPr="00B65BE3" w:rsidRDefault="007732F1" w:rsidP="007732F1">
      <w:pPr>
        <w:pStyle w:val="Heading1"/>
        <w:rPr>
          <w:lang w:val="fr-CH"/>
        </w:rPr>
      </w:pPr>
      <w:r w:rsidRPr="00B65BE3">
        <w:rPr>
          <w:lang w:val="fr-CH"/>
        </w:rPr>
        <w:t>1</w:t>
      </w:r>
      <w:r w:rsidRPr="00B65BE3">
        <w:rPr>
          <w:lang w:val="fr-CH"/>
        </w:rPr>
        <w:tab/>
        <w:t>Applicabilité</w:t>
      </w:r>
    </w:p>
    <w:p w:rsidR="007732F1" w:rsidRPr="00B65BE3" w:rsidRDefault="007732F1" w:rsidP="00842A83">
      <w:pPr>
        <w:rPr>
          <w:lang w:val="fr-CH"/>
        </w:rPr>
      </w:pPr>
      <w:r w:rsidRPr="00B65BE3">
        <w:rPr>
          <w:lang w:val="fr-CH"/>
        </w:rPr>
        <w:t>En ce qui concerne les mémorandums d</w:t>
      </w:r>
      <w:r w:rsidR="008B3A34">
        <w:rPr>
          <w:lang w:val="fr-CH"/>
        </w:rPr>
        <w:t>'</w:t>
      </w:r>
      <w:r w:rsidRPr="00B65BE3">
        <w:rPr>
          <w:lang w:val="fr-CH"/>
        </w:rPr>
        <w:t>accord ainsi que les instruments analogues auxquels l</w:t>
      </w:r>
      <w:r w:rsidR="008B3A34">
        <w:rPr>
          <w:lang w:val="fr-CH"/>
        </w:rPr>
        <w:t>'</w:t>
      </w:r>
      <w:r w:rsidRPr="00B65BE3">
        <w:rPr>
          <w:lang w:val="fr-CH"/>
        </w:rPr>
        <w:t>UIT sera partie, les critères ci-dessous permettront à l</w:t>
      </w:r>
      <w:r w:rsidR="008B3A34">
        <w:rPr>
          <w:lang w:val="fr-CH"/>
        </w:rPr>
        <w:t>'</w:t>
      </w:r>
      <w:r w:rsidRPr="00B65BE3">
        <w:rPr>
          <w:lang w:val="fr-CH"/>
        </w:rPr>
        <w:t>UIT d</w:t>
      </w:r>
      <w:r w:rsidR="008B3A34">
        <w:rPr>
          <w:lang w:val="fr-CH"/>
        </w:rPr>
        <w:t>'</w:t>
      </w:r>
      <w:r w:rsidRPr="00B65BE3">
        <w:rPr>
          <w:lang w:val="fr-CH"/>
        </w:rPr>
        <w:t>identifier les mémorandums qui ont des incidences financières ou stratégiques importantes. Pour ce</w:t>
      </w:r>
      <w:r w:rsidRPr="00B65BE3">
        <w:rPr>
          <w:color w:val="000000"/>
          <w:lang w:val="fr-CH"/>
        </w:rPr>
        <w:t xml:space="preserve"> nombre limité de mémorandums d</w:t>
      </w:r>
      <w:r w:rsidR="008B3A34">
        <w:rPr>
          <w:color w:val="000000"/>
          <w:lang w:val="fr-CH"/>
        </w:rPr>
        <w:t>'</w:t>
      </w:r>
      <w:r w:rsidRPr="00B65BE3">
        <w:rPr>
          <w:color w:val="000000"/>
          <w:lang w:val="fr-CH"/>
        </w:rPr>
        <w:t>accord,</w:t>
      </w:r>
      <w:r w:rsidRPr="00B65BE3">
        <w:rPr>
          <w:lang w:val="fr-CH"/>
        </w:rPr>
        <w:t xml:space="preserve"> les lignes directrices décrivent la manière dont l</w:t>
      </w:r>
      <w:r w:rsidR="008B3A34">
        <w:rPr>
          <w:lang w:val="fr-CH"/>
        </w:rPr>
        <w:t>'</w:t>
      </w:r>
      <w:r w:rsidRPr="00B65BE3">
        <w:rPr>
          <w:lang w:val="fr-CH"/>
        </w:rPr>
        <w:t xml:space="preserve">UIT obtiendra </w:t>
      </w:r>
      <w:r w:rsidR="00842A83">
        <w:rPr>
          <w:lang w:val="fr-CH"/>
        </w:rPr>
        <w:t>que le</w:t>
      </w:r>
      <w:r w:rsidRPr="00B65BE3">
        <w:rPr>
          <w:lang w:val="fr-CH"/>
        </w:rPr>
        <w:t xml:space="preserve"> Conseil </w:t>
      </w:r>
      <w:r w:rsidR="00842A83">
        <w:rPr>
          <w:lang w:val="fr-CH"/>
        </w:rPr>
        <w:t>procède à un examen et fournisse des orientations,</w:t>
      </w:r>
      <w:r w:rsidRPr="00B65BE3">
        <w:rPr>
          <w:lang w:val="fr-CH"/>
        </w:rPr>
        <w:t xml:space="preserve"> sous réserve de la ligne directrice 4.4 ci-dessous. Les présents critères et les présentes lignes directrices ne s</w:t>
      </w:r>
      <w:r w:rsidR="008B3A34">
        <w:rPr>
          <w:lang w:val="fr-CH"/>
        </w:rPr>
        <w:t>'</w:t>
      </w:r>
      <w:r w:rsidRPr="00B65BE3">
        <w:rPr>
          <w:lang w:val="fr-CH"/>
        </w:rPr>
        <w:t>appliquent pas aux mémorandums d</w:t>
      </w:r>
      <w:r w:rsidR="008B3A34">
        <w:rPr>
          <w:lang w:val="fr-CH"/>
        </w:rPr>
        <w:t>'</w:t>
      </w:r>
      <w:r w:rsidRPr="00B65BE3">
        <w:rPr>
          <w:lang w:val="fr-CH"/>
        </w:rPr>
        <w:t xml:space="preserve">accord destinés à la mise en </w:t>
      </w:r>
      <w:r w:rsidR="004A4BF2">
        <w:rPr>
          <w:lang w:val="fr-CH"/>
        </w:rPr>
        <w:t>oe</w:t>
      </w:r>
      <w:r w:rsidR="00001887" w:rsidRPr="00B65BE3">
        <w:rPr>
          <w:lang w:val="fr-CH"/>
        </w:rPr>
        <w:t>uvre</w:t>
      </w:r>
      <w:r w:rsidRPr="00B65BE3">
        <w:rPr>
          <w:lang w:val="fr-CH"/>
        </w:rPr>
        <w:t xml:space="preserve"> d</w:t>
      </w:r>
      <w:r w:rsidR="008B3A34">
        <w:rPr>
          <w:lang w:val="fr-CH"/>
        </w:rPr>
        <w:t>'</w:t>
      </w:r>
      <w:r w:rsidRPr="00B65BE3">
        <w:rPr>
          <w:lang w:val="fr-CH"/>
        </w:rPr>
        <w:t>initiatives de développement plurirégionales, régionales ou nationales, aux accords sur des contributions volontaires, aux accords d</w:t>
      </w:r>
      <w:r w:rsidR="008B3A34">
        <w:rPr>
          <w:lang w:val="fr-CH"/>
        </w:rPr>
        <w:t>'</w:t>
      </w:r>
      <w:r w:rsidRPr="00B65BE3">
        <w:rPr>
          <w:lang w:val="fr-CH"/>
        </w:rPr>
        <w:t xml:space="preserve">amortissement, aux accords de licence, aux accords relatifs à la distribution des publications, aux accords relatifs aux questions de personnel, aux </w:t>
      </w:r>
      <w:r w:rsidRPr="00B65BE3">
        <w:rPr>
          <w:color w:val="000000"/>
          <w:lang w:val="fr-CH"/>
        </w:rPr>
        <w:t>marchés d</w:t>
      </w:r>
      <w:r w:rsidR="008B3A34">
        <w:rPr>
          <w:color w:val="000000"/>
          <w:lang w:val="fr-CH"/>
        </w:rPr>
        <w:t>'</w:t>
      </w:r>
      <w:r w:rsidRPr="00B65BE3">
        <w:rPr>
          <w:color w:val="000000"/>
          <w:lang w:val="fr-CH"/>
        </w:rPr>
        <w:t>achat ou de location de biens, travaux ou services conclus par l</w:t>
      </w:r>
      <w:r w:rsidR="008B3A34">
        <w:rPr>
          <w:color w:val="000000"/>
          <w:lang w:val="fr-CH"/>
        </w:rPr>
        <w:t>'</w:t>
      </w:r>
      <w:r w:rsidRPr="00B65BE3">
        <w:rPr>
          <w:color w:val="000000"/>
          <w:lang w:val="fr-CH"/>
        </w:rPr>
        <w:t>UIT et à la plupart des mémorandums d</w:t>
      </w:r>
      <w:r w:rsidR="008B3A34">
        <w:rPr>
          <w:color w:val="000000"/>
          <w:lang w:val="fr-CH"/>
        </w:rPr>
        <w:t>'</w:t>
      </w:r>
      <w:r w:rsidRPr="00B65BE3">
        <w:rPr>
          <w:color w:val="000000"/>
          <w:lang w:val="fr-CH"/>
        </w:rPr>
        <w:t>accord conclus par l</w:t>
      </w:r>
      <w:r w:rsidR="008B3A34">
        <w:rPr>
          <w:color w:val="000000"/>
          <w:lang w:val="fr-CH"/>
        </w:rPr>
        <w:t>'</w:t>
      </w:r>
      <w:r w:rsidRPr="00B65BE3">
        <w:rPr>
          <w:color w:val="000000"/>
          <w:lang w:val="fr-CH"/>
        </w:rPr>
        <w:t>UIT et qui, de l</w:t>
      </w:r>
      <w:r w:rsidR="008B3A34">
        <w:rPr>
          <w:color w:val="000000"/>
          <w:lang w:val="fr-CH"/>
        </w:rPr>
        <w:t>'</w:t>
      </w:r>
      <w:r w:rsidRPr="00B65BE3">
        <w:rPr>
          <w:color w:val="000000"/>
          <w:lang w:val="fr-CH"/>
        </w:rPr>
        <w:t>avis de du Secrétaire général, n</w:t>
      </w:r>
      <w:r w:rsidR="008B3A34">
        <w:rPr>
          <w:color w:val="000000"/>
          <w:lang w:val="fr-CH"/>
        </w:rPr>
        <w:t>'</w:t>
      </w:r>
      <w:r w:rsidRPr="00B65BE3">
        <w:rPr>
          <w:color w:val="000000"/>
          <w:lang w:val="fr-CH"/>
        </w:rPr>
        <w:t>ont pas d</w:t>
      </w:r>
      <w:r w:rsidR="008B3A34">
        <w:rPr>
          <w:color w:val="000000"/>
          <w:lang w:val="fr-CH"/>
        </w:rPr>
        <w:t>'</w:t>
      </w:r>
      <w:r w:rsidRPr="00B65BE3">
        <w:rPr>
          <w:color w:val="000000"/>
          <w:lang w:val="fr-CH"/>
        </w:rPr>
        <w:t xml:space="preserve">incidences financières ou stratégiques importantes et ne nécessitent </w:t>
      </w:r>
      <w:r w:rsidR="00842A83">
        <w:rPr>
          <w:color w:val="000000"/>
          <w:lang w:val="fr-CH"/>
        </w:rPr>
        <w:t>pas que le</w:t>
      </w:r>
      <w:r w:rsidRPr="00B65BE3">
        <w:rPr>
          <w:color w:val="000000"/>
          <w:lang w:val="fr-CH"/>
        </w:rPr>
        <w:t xml:space="preserve"> Conseil</w:t>
      </w:r>
      <w:r w:rsidR="00842A83">
        <w:rPr>
          <w:color w:val="000000"/>
          <w:lang w:val="fr-CH"/>
        </w:rPr>
        <w:t xml:space="preserve"> procède à un examen et fournisse des orientations</w:t>
      </w:r>
      <w:r w:rsidRPr="00B65BE3">
        <w:rPr>
          <w:color w:val="000000"/>
          <w:lang w:val="fr-CH"/>
        </w:rPr>
        <w:t xml:space="preserve">. </w:t>
      </w:r>
    </w:p>
    <w:p w:rsidR="007732F1" w:rsidRPr="00B65BE3" w:rsidRDefault="007732F1" w:rsidP="007732F1">
      <w:pPr>
        <w:pStyle w:val="Heading1"/>
        <w:rPr>
          <w:lang w:val="fr-CH"/>
        </w:rPr>
      </w:pPr>
      <w:r w:rsidRPr="00B65BE3">
        <w:rPr>
          <w:lang w:val="fr-CH"/>
        </w:rPr>
        <w:t>2</w:t>
      </w:r>
      <w:r w:rsidRPr="00B65BE3">
        <w:rPr>
          <w:lang w:val="fr-CH"/>
        </w:rPr>
        <w:tab/>
        <w:t>Principes directeurs</w:t>
      </w:r>
    </w:p>
    <w:p w:rsidR="007732F1" w:rsidRPr="00B65BE3" w:rsidRDefault="007732F1" w:rsidP="007732F1">
      <w:pPr>
        <w:rPr>
          <w:lang w:val="fr-CH"/>
        </w:rPr>
      </w:pPr>
      <w:r w:rsidRPr="00B65BE3">
        <w:rPr>
          <w:lang w:val="fr-CH"/>
        </w:rPr>
        <w:t>Les critères et les lignes directrices exposés dans la présente Annexe sont fondés sur les principes ci-après, décrits dans la Résolution 192 (Busan, 2014) de la Conférence de plénipotentiaires:</w:t>
      </w:r>
    </w:p>
    <w:p w:rsidR="007732F1" w:rsidRPr="00B65BE3" w:rsidRDefault="007732F1" w:rsidP="007732F1">
      <w:pPr>
        <w:pStyle w:val="enumlev1"/>
        <w:rPr>
          <w:lang w:val="fr-CH"/>
        </w:rPr>
      </w:pPr>
      <w:r w:rsidRPr="00B65BE3">
        <w:rPr>
          <w:lang w:val="fr-CH"/>
        </w:rPr>
        <w:t>1)</w:t>
      </w:r>
      <w:r w:rsidRPr="00B65BE3">
        <w:rPr>
          <w:lang w:val="fr-CH"/>
        </w:rPr>
        <w:tab/>
      </w:r>
      <w:r w:rsidRPr="00B65BE3">
        <w:rPr>
          <w:color w:val="000000"/>
          <w:lang w:val="fr-CH"/>
        </w:rPr>
        <w:t>La participation de l</w:t>
      </w:r>
      <w:r w:rsidR="008B3A34">
        <w:rPr>
          <w:color w:val="000000"/>
          <w:lang w:val="fr-CH"/>
        </w:rPr>
        <w:t>'</w:t>
      </w:r>
      <w:r w:rsidRPr="00B65BE3">
        <w:rPr>
          <w:color w:val="000000"/>
          <w:lang w:val="fr-CH"/>
        </w:rPr>
        <w:t>UIT à un mémorandum d</w:t>
      </w:r>
      <w:r w:rsidR="008B3A34">
        <w:rPr>
          <w:color w:val="000000"/>
          <w:lang w:val="fr-CH"/>
        </w:rPr>
        <w:t>'</w:t>
      </w:r>
      <w:r w:rsidRPr="00B65BE3">
        <w:rPr>
          <w:color w:val="000000"/>
          <w:lang w:val="fr-CH"/>
        </w:rPr>
        <w:t>accord contribuera à la réalisation de l</w:t>
      </w:r>
      <w:r w:rsidR="008B3A34">
        <w:rPr>
          <w:color w:val="000000"/>
          <w:lang w:val="fr-CH"/>
        </w:rPr>
        <w:t>'</w:t>
      </w:r>
      <w:r w:rsidRPr="00B65BE3">
        <w:rPr>
          <w:color w:val="000000"/>
          <w:lang w:val="fr-CH"/>
        </w:rPr>
        <w:t>objet de l</w:t>
      </w:r>
      <w:r w:rsidR="008B3A34">
        <w:rPr>
          <w:color w:val="000000"/>
          <w:lang w:val="fr-CH"/>
        </w:rPr>
        <w:t>'</w:t>
      </w:r>
      <w:r w:rsidRPr="00B65BE3">
        <w:rPr>
          <w:color w:val="000000"/>
          <w:lang w:val="fr-CH"/>
        </w:rPr>
        <w:t>Union énoncé à l</w:t>
      </w:r>
      <w:r w:rsidR="008B3A34">
        <w:rPr>
          <w:color w:val="000000"/>
          <w:lang w:val="fr-CH"/>
        </w:rPr>
        <w:t>'</w:t>
      </w:r>
      <w:r w:rsidRPr="00B65BE3">
        <w:rPr>
          <w:color w:val="000000"/>
          <w:lang w:val="fr-CH"/>
        </w:rPr>
        <w:t>article 1 de la Constitution et s</w:t>
      </w:r>
      <w:r w:rsidR="008B3A34">
        <w:rPr>
          <w:color w:val="000000"/>
          <w:lang w:val="fr-CH"/>
        </w:rPr>
        <w:t>'</w:t>
      </w:r>
      <w:r w:rsidRPr="00B65BE3">
        <w:rPr>
          <w:color w:val="000000"/>
          <w:lang w:val="fr-CH"/>
        </w:rPr>
        <w:t>inscrira dans le cadre de celui-ci, ainsi que dans le cadre des plans stratégique et financier de l</w:t>
      </w:r>
      <w:r w:rsidR="008B3A34">
        <w:rPr>
          <w:color w:val="000000"/>
          <w:lang w:val="fr-CH"/>
        </w:rPr>
        <w:t>'</w:t>
      </w:r>
      <w:r w:rsidRPr="00B65BE3">
        <w:rPr>
          <w:color w:val="000000"/>
          <w:lang w:val="fr-CH"/>
        </w:rPr>
        <w:t>Union.</w:t>
      </w:r>
    </w:p>
    <w:p w:rsidR="007732F1" w:rsidRPr="00B65BE3" w:rsidRDefault="007732F1" w:rsidP="007732F1">
      <w:pPr>
        <w:pStyle w:val="enumlev1"/>
        <w:rPr>
          <w:szCs w:val="24"/>
          <w:lang w:val="fr-CH"/>
        </w:rPr>
      </w:pPr>
      <w:r w:rsidRPr="00B65BE3">
        <w:rPr>
          <w:lang w:val="fr-CH"/>
        </w:rPr>
        <w:t>2)</w:t>
      </w:r>
      <w:r w:rsidRPr="00B65BE3">
        <w:rPr>
          <w:lang w:val="fr-CH"/>
        </w:rPr>
        <w:tab/>
        <w:t>Les Etats Membres et les Membres des Secteurs intéressés seront tenus informés des activités de l</w:t>
      </w:r>
      <w:r w:rsidR="008B3A34">
        <w:rPr>
          <w:lang w:val="fr-CH"/>
        </w:rPr>
        <w:t>'</w:t>
      </w:r>
      <w:r w:rsidRPr="00B65BE3">
        <w:rPr>
          <w:lang w:val="fr-CH"/>
        </w:rPr>
        <w:t>UIT lorsque celle-ci participe à des mémorandums d</w:t>
      </w:r>
      <w:r w:rsidR="008B3A34">
        <w:rPr>
          <w:lang w:val="fr-CH"/>
        </w:rPr>
        <w:t>'</w:t>
      </w:r>
      <w:r w:rsidRPr="00B65BE3">
        <w:rPr>
          <w:lang w:val="fr-CH"/>
        </w:rPr>
        <w:t>accord, y compris à ceux qui ont des incidences financières ou stratégiques.</w:t>
      </w:r>
    </w:p>
    <w:p w:rsidR="007732F1" w:rsidRPr="00B65BE3" w:rsidRDefault="007732F1" w:rsidP="007732F1">
      <w:pPr>
        <w:pStyle w:val="enumlev1"/>
        <w:rPr>
          <w:szCs w:val="24"/>
          <w:lang w:val="fr-CH"/>
        </w:rPr>
      </w:pPr>
      <w:r w:rsidRPr="00B65BE3">
        <w:rPr>
          <w:lang w:val="fr-CH"/>
        </w:rPr>
        <w:t>3)</w:t>
      </w:r>
      <w:r w:rsidRPr="00B65BE3">
        <w:rPr>
          <w:lang w:val="fr-CH"/>
        </w:rPr>
        <w:tab/>
        <w:t>La souveraineté et les droits des Etats Membres de l</w:t>
      </w:r>
      <w:r w:rsidR="008B3A34">
        <w:rPr>
          <w:lang w:val="fr-CH"/>
        </w:rPr>
        <w:t>'</w:t>
      </w:r>
      <w:r w:rsidRPr="00B65BE3">
        <w:rPr>
          <w:lang w:val="fr-CH"/>
        </w:rPr>
        <w:t>UIT sont pleinement respectés et préservés.</w:t>
      </w:r>
    </w:p>
    <w:p w:rsidR="007732F1" w:rsidRPr="00B65BE3" w:rsidRDefault="007732F1" w:rsidP="007732F1">
      <w:pPr>
        <w:pStyle w:val="Heading1"/>
        <w:rPr>
          <w:lang w:val="fr-CH"/>
        </w:rPr>
      </w:pPr>
      <w:r w:rsidRPr="00B65BE3">
        <w:rPr>
          <w:lang w:val="fr-CH"/>
        </w:rPr>
        <w:t>3</w:t>
      </w:r>
      <w:r w:rsidRPr="00B65BE3">
        <w:rPr>
          <w:lang w:val="fr-CH"/>
        </w:rPr>
        <w:tab/>
        <w:t>Critères d</w:t>
      </w:r>
      <w:r w:rsidR="008B3A34">
        <w:rPr>
          <w:lang w:val="fr-CH"/>
        </w:rPr>
        <w:t>'</w:t>
      </w:r>
      <w:r w:rsidRPr="00B65BE3">
        <w:rPr>
          <w:lang w:val="fr-CH"/>
        </w:rPr>
        <w:t>évaluation des incidences financières ou stratégiques importantes</w:t>
      </w:r>
    </w:p>
    <w:p w:rsidR="007732F1" w:rsidRPr="00B65BE3" w:rsidRDefault="007732F1" w:rsidP="007732F1">
      <w:pPr>
        <w:rPr>
          <w:lang w:val="fr-CH"/>
        </w:rPr>
      </w:pPr>
      <w:r w:rsidRPr="00B65BE3">
        <w:rPr>
          <w:lang w:val="fr-CH"/>
        </w:rPr>
        <w:t>3.1</w:t>
      </w:r>
      <w:r w:rsidRPr="00B65BE3">
        <w:rPr>
          <w:lang w:val="fr-CH"/>
        </w:rPr>
        <w:tab/>
        <w:t>Les mémorandums d</w:t>
      </w:r>
      <w:r w:rsidR="008B3A34">
        <w:rPr>
          <w:lang w:val="fr-CH"/>
        </w:rPr>
        <w:t>'</w:t>
      </w:r>
      <w:r w:rsidRPr="00B65BE3">
        <w:rPr>
          <w:lang w:val="fr-CH"/>
        </w:rPr>
        <w:t>accord sont considérés par le Secrétaire général comme ayant des incidences financières ou stratégiques s</w:t>
      </w:r>
      <w:r w:rsidR="008B3A34">
        <w:rPr>
          <w:lang w:val="fr-CH"/>
        </w:rPr>
        <w:t>'</w:t>
      </w:r>
      <w:r w:rsidRPr="00B65BE3">
        <w:rPr>
          <w:lang w:val="fr-CH"/>
        </w:rPr>
        <w:t>il estime que l</w:t>
      </w:r>
      <w:r w:rsidR="008B3A34">
        <w:rPr>
          <w:lang w:val="fr-CH"/>
        </w:rPr>
        <w:t>'</w:t>
      </w:r>
      <w:r w:rsidRPr="00B65BE3">
        <w:rPr>
          <w:lang w:val="fr-CH"/>
        </w:rPr>
        <w:t xml:space="preserve">un des critères suivants est rempli: </w:t>
      </w:r>
    </w:p>
    <w:p w:rsidR="007732F1" w:rsidRPr="00B65BE3" w:rsidRDefault="007732F1" w:rsidP="007732F1">
      <w:pPr>
        <w:pStyle w:val="enumlev1"/>
        <w:rPr>
          <w:lang w:val="fr-CH"/>
        </w:rPr>
      </w:pPr>
      <w:r w:rsidRPr="00B65BE3">
        <w:rPr>
          <w:lang w:val="fr-CH"/>
        </w:rPr>
        <w:t>1)</w:t>
      </w:r>
      <w:r w:rsidRPr="00B65BE3">
        <w:rPr>
          <w:lang w:val="fr-CH"/>
        </w:rPr>
        <w:tab/>
        <w:t>la participation de l</w:t>
      </w:r>
      <w:r w:rsidR="008B3A34">
        <w:rPr>
          <w:lang w:val="fr-CH"/>
        </w:rPr>
        <w:t>'</w:t>
      </w:r>
      <w:r w:rsidRPr="00B65BE3">
        <w:rPr>
          <w:lang w:val="fr-CH"/>
        </w:rPr>
        <w:t>UIT aux mémorandums d</w:t>
      </w:r>
      <w:r w:rsidR="008B3A34">
        <w:rPr>
          <w:lang w:val="fr-CH"/>
        </w:rPr>
        <w:t>'</w:t>
      </w:r>
      <w:r w:rsidRPr="00B65BE3">
        <w:rPr>
          <w:lang w:val="fr-CH"/>
        </w:rPr>
        <w:t>accord exigera de la part de l</w:t>
      </w:r>
      <w:r w:rsidR="008B3A34">
        <w:rPr>
          <w:lang w:val="fr-CH"/>
        </w:rPr>
        <w:t>'</w:t>
      </w:r>
      <w:r w:rsidRPr="00B65BE3">
        <w:rPr>
          <w:lang w:val="fr-CH"/>
        </w:rPr>
        <w:t>UIT des dépenses dont le montant créerait des déséquilibres budgétaires;</w:t>
      </w:r>
    </w:p>
    <w:p w:rsidR="007732F1" w:rsidRPr="00B65BE3" w:rsidRDefault="007732F1" w:rsidP="007732F1">
      <w:pPr>
        <w:pStyle w:val="enumlev1"/>
        <w:rPr>
          <w:lang w:val="fr-CH"/>
        </w:rPr>
      </w:pPr>
      <w:r w:rsidRPr="00B65BE3">
        <w:rPr>
          <w:lang w:val="fr-CH"/>
        </w:rPr>
        <w:t>2)</w:t>
      </w:r>
      <w:r w:rsidRPr="00B65BE3">
        <w:rPr>
          <w:lang w:val="fr-CH"/>
        </w:rPr>
        <w:tab/>
        <w:t>l</w:t>
      </w:r>
      <w:r w:rsidR="008B3A34">
        <w:rPr>
          <w:lang w:val="fr-CH"/>
        </w:rPr>
        <w:t>'</w:t>
      </w:r>
      <w:r w:rsidRPr="00B65BE3">
        <w:rPr>
          <w:lang w:val="fr-CH"/>
        </w:rPr>
        <w:t>UIT assume une responsabilité, soit en son nom propre, soit au nom d</w:t>
      </w:r>
      <w:r w:rsidR="008B3A34">
        <w:rPr>
          <w:lang w:val="fr-CH"/>
        </w:rPr>
        <w:t>'</w:t>
      </w:r>
      <w:r w:rsidRPr="00B65BE3">
        <w:rPr>
          <w:lang w:val="fr-CH"/>
        </w:rPr>
        <w:t>autres parties au mémorandum d</w:t>
      </w:r>
      <w:r w:rsidR="008B3A34">
        <w:rPr>
          <w:lang w:val="fr-CH"/>
        </w:rPr>
        <w:t>'</w:t>
      </w:r>
      <w:r w:rsidRPr="00B65BE3">
        <w:rPr>
          <w:lang w:val="fr-CH"/>
        </w:rPr>
        <w:t>accord, qui nuirait à la capacité de l</w:t>
      </w:r>
      <w:r w:rsidR="008B3A34">
        <w:rPr>
          <w:lang w:val="fr-CH"/>
        </w:rPr>
        <w:t>'</w:t>
      </w:r>
      <w:r w:rsidRPr="00B65BE3">
        <w:rPr>
          <w:lang w:val="fr-CH"/>
        </w:rPr>
        <w:t>Union de respecter les limites du budget autorisé et approuvé ou d</w:t>
      </w:r>
      <w:r w:rsidR="008B3A34">
        <w:rPr>
          <w:lang w:val="fr-CH"/>
        </w:rPr>
        <w:t>'</w:t>
      </w:r>
      <w:r w:rsidRPr="00B65BE3">
        <w:rPr>
          <w:lang w:val="fr-CH"/>
        </w:rPr>
        <w:t>atteindre les objectifs énoncés dans le plan stratégique ou les plans opérationnels;</w:t>
      </w:r>
    </w:p>
    <w:p w:rsidR="007732F1" w:rsidRPr="00B65BE3" w:rsidRDefault="007732F1" w:rsidP="007732F1">
      <w:pPr>
        <w:pStyle w:val="enumlev1"/>
        <w:rPr>
          <w:lang w:val="fr-CH"/>
        </w:rPr>
      </w:pPr>
      <w:r w:rsidRPr="00B65BE3">
        <w:rPr>
          <w:lang w:val="fr-CH"/>
        </w:rPr>
        <w:lastRenderedPageBreak/>
        <w:t>3)</w:t>
      </w:r>
      <w:r w:rsidRPr="00B65BE3">
        <w:rPr>
          <w:lang w:val="fr-CH"/>
        </w:rPr>
        <w:tab/>
        <w:t>le niveau des effectifs ou des autres ressources que l</w:t>
      </w:r>
      <w:r w:rsidR="008B3A34">
        <w:rPr>
          <w:lang w:val="fr-CH"/>
        </w:rPr>
        <w:t>'</w:t>
      </w:r>
      <w:r w:rsidRPr="00B65BE3">
        <w:rPr>
          <w:lang w:val="fr-CH"/>
        </w:rPr>
        <w:t>UIT doit réaffecter à d</w:t>
      </w:r>
      <w:r w:rsidR="008B3A34">
        <w:rPr>
          <w:lang w:val="fr-CH"/>
        </w:rPr>
        <w:t>'</w:t>
      </w:r>
      <w:r w:rsidRPr="00B65BE3">
        <w:rPr>
          <w:lang w:val="fr-CH"/>
        </w:rPr>
        <w:t>autres fins pour mettre en oeuvre les projets et activités figurant dans le plan stratégique et les plans opérationnels approuvés ou les échéances fixées pour les travaux que doit effectuer l</w:t>
      </w:r>
      <w:r w:rsidR="008B3A34">
        <w:rPr>
          <w:lang w:val="fr-CH"/>
        </w:rPr>
        <w:t>'</w:t>
      </w:r>
      <w:r w:rsidRPr="00B65BE3">
        <w:rPr>
          <w:lang w:val="fr-CH"/>
        </w:rPr>
        <w:t>UIT afin d</w:t>
      </w:r>
      <w:r w:rsidR="008B3A34">
        <w:rPr>
          <w:lang w:val="fr-CH"/>
        </w:rPr>
        <w:t>'</w:t>
      </w:r>
      <w:r w:rsidRPr="00B65BE3">
        <w:rPr>
          <w:lang w:val="fr-CH"/>
        </w:rPr>
        <w:t>appuyer sa participation au mémorandum d</w:t>
      </w:r>
      <w:r w:rsidR="008B3A34">
        <w:rPr>
          <w:lang w:val="fr-CH"/>
        </w:rPr>
        <w:t>'</w:t>
      </w:r>
      <w:r w:rsidRPr="00B65BE3">
        <w:rPr>
          <w:lang w:val="fr-CH"/>
        </w:rPr>
        <w:t>accord sera supérieur aux budgets autorisés et approuvés ou nuiront à la capacité de l</w:t>
      </w:r>
      <w:r w:rsidR="008B3A34">
        <w:rPr>
          <w:lang w:val="fr-CH"/>
        </w:rPr>
        <w:t>'</w:t>
      </w:r>
      <w:r w:rsidRPr="00B65BE3">
        <w:rPr>
          <w:lang w:val="fr-CH"/>
        </w:rPr>
        <w:t>UIT d</w:t>
      </w:r>
      <w:r w:rsidR="008B3A34">
        <w:rPr>
          <w:lang w:val="fr-CH"/>
        </w:rPr>
        <w:t>'</w:t>
      </w:r>
      <w:r w:rsidRPr="00B65BE3">
        <w:rPr>
          <w:lang w:val="fr-CH"/>
        </w:rPr>
        <w:t>atteindre les objectifs énoncés dans le plan stratégique ou les plans opérationnels; ou</w:t>
      </w:r>
    </w:p>
    <w:p w:rsidR="007732F1" w:rsidRPr="00B65BE3" w:rsidRDefault="007732F1" w:rsidP="007732F1">
      <w:pPr>
        <w:pStyle w:val="enumlev1"/>
        <w:rPr>
          <w:lang w:val="fr-CH"/>
        </w:rPr>
      </w:pPr>
      <w:r w:rsidRPr="00B65BE3">
        <w:rPr>
          <w:lang w:val="fr-CH"/>
        </w:rPr>
        <w:t>4)</w:t>
      </w:r>
      <w:r w:rsidRPr="00B65BE3">
        <w:rPr>
          <w:lang w:val="fr-CH"/>
        </w:rPr>
        <w:tab/>
        <w:t>la participation de l</w:t>
      </w:r>
      <w:r w:rsidR="008B3A34">
        <w:rPr>
          <w:lang w:val="fr-CH"/>
        </w:rPr>
        <w:t>'</w:t>
      </w:r>
      <w:r w:rsidRPr="00B65BE3">
        <w:rPr>
          <w:lang w:val="fr-CH"/>
        </w:rPr>
        <w:t>UIT au mémorandum d</w:t>
      </w:r>
      <w:r w:rsidR="008B3A34">
        <w:rPr>
          <w:lang w:val="fr-CH"/>
        </w:rPr>
        <w:t>'</w:t>
      </w:r>
      <w:r w:rsidRPr="00B65BE3">
        <w:rPr>
          <w:lang w:val="fr-CH"/>
        </w:rPr>
        <w:t>accord ne relèverait manifestement pas du mandat de l</w:t>
      </w:r>
      <w:r w:rsidR="008B3A34">
        <w:rPr>
          <w:lang w:val="fr-CH"/>
        </w:rPr>
        <w:t>'</w:t>
      </w:r>
      <w:r w:rsidRPr="00B65BE3">
        <w:rPr>
          <w:lang w:val="fr-CH"/>
        </w:rPr>
        <w:t>UIT tel qu</w:t>
      </w:r>
      <w:r w:rsidR="008B3A34">
        <w:rPr>
          <w:lang w:val="fr-CH"/>
        </w:rPr>
        <w:t>'</w:t>
      </w:r>
      <w:r w:rsidRPr="00B65BE3">
        <w:rPr>
          <w:lang w:val="fr-CH"/>
        </w:rPr>
        <w:t>il est énoncé dans la Constitution, la Convention et les Résolutions de l</w:t>
      </w:r>
      <w:r w:rsidR="008B3A34">
        <w:rPr>
          <w:lang w:val="fr-CH"/>
        </w:rPr>
        <w:t>'</w:t>
      </w:r>
      <w:r w:rsidRPr="00B65BE3">
        <w:rPr>
          <w:lang w:val="fr-CH"/>
        </w:rPr>
        <w:t>UIT, ou ne s</w:t>
      </w:r>
      <w:r w:rsidR="008B3A34">
        <w:rPr>
          <w:lang w:val="fr-CH"/>
        </w:rPr>
        <w:t>'</w:t>
      </w:r>
      <w:r w:rsidRPr="00B65BE3">
        <w:rPr>
          <w:lang w:val="fr-CH"/>
        </w:rPr>
        <w:t>inscrirait pas dans le cadre du plan financier, du plan stratégique ou des plans opérationnels de l</w:t>
      </w:r>
      <w:r w:rsidR="008B3A34">
        <w:rPr>
          <w:lang w:val="fr-CH"/>
        </w:rPr>
        <w:t>'</w:t>
      </w:r>
      <w:r w:rsidRPr="00B65BE3">
        <w:rPr>
          <w:lang w:val="fr-CH"/>
        </w:rPr>
        <w:t>Union.</w:t>
      </w:r>
    </w:p>
    <w:p w:rsidR="007732F1" w:rsidRPr="00B65BE3" w:rsidRDefault="007732F1" w:rsidP="007732F1">
      <w:pPr>
        <w:rPr>
          <w:lang w:val="fr-CH"/>
        </w:rPr>
      </w:pPr>
      <w:bookmarkStart w:id="50" w:name="lt_pId084"/>
      <w:r w:rsidRPr="00B65BE3">
        <w:rPr>
          <w:lang w:val="fr-CH"/>
        </w:rPr>
        <w:t>3.2</w:t>
      </w:r>
      <w:r w:rsidRPr="00B65BE3">
        <w:rPr>
          <w:lang w:val="fr-CH"/>
        </w:rPr>
        <w:tab/>
        <w:t>En outre, le Secrétaire général devrait porter le mémorandum proposé à l</w:t>
      </w:r>
      <w:r w:rsidR="008B3A34">
        <w:rPr>
          <w:lang w:val="fr-CH"/>
        </w:rPr>
        <w:t>'</w:t>
      </w:r>
      <w:r w:rsidRPr="00B65BE3">
        <w:rPr>
          <w:lang w:val="fr-CH"/>
        </w:rPr>
        <w:t>attention du Conseil s</w:t>
      </w:r>
      <w:r w:rsidR="008B3A34">
        <w:rPr>
          <w:lang w:val="fr-CH"/>
        </w:rPr>
        <w:t>'</w:t>
      </w:r>
      <w:r w:rsidRPr="00B65BE3">
        <w:rPr>
          <w:lang w:val="fr-CH"/>
        </w:rPr>
        <w:t>il estime que ledit mémorandum soulèvera des questions stratégiques ou financières</w:t>
      </w:r>
      <w:r w:rsidRPr="00B65BE3">
        <w:rPr>
          <w:color w:val="000000"/>
          <w:lang w:val="fr-CH"/>
        </w:rPr>
        <w:t xml:space="preserve"> très sensibles</w:t>
      </w:r>
      <w:r w:rsidRPr="00B65BE3">
        <w:rPr>
          <w:lang w:val="fr-CH"/>
        </w:rPr>
        <w:t>, même si aucun des critères énoncés ci-dessus n</w:t>
      </w:r>
      <w:r w:rsidR="008B3A34">
        <w:rPr>
          <w:lang w:val="fr-CH"/>
        </w:rPr>
        <w:t>'</w:t>
      </w:r>
      <w:r w:rsidRPr="00B65BE3">
        <w:rPr>
          <w:lang w:val="fr-CH"/>
        </w:rPr>
        <w:t>est rempli.</w:t>
      </w:r>
      <w:bookmarkEnd w:id="50"/>
    </w:p>
    <w:p w:rsidR="007732F1" w:rsidRPr="00B65BE3" w:rsidRDefault="007732F1" w:rsidP="008B3A34">
      <w:pPr>
        <w:pStyle w:val="Heading1"/>
        <w:rPr>
          <w:lang w:val="fr-CH"/>
        </w:rPr>
      </w:pPr>
      <w:r w:rsidRPr="00B65BE3">
        <w:rPr>
          <w:lang w:val="fr-CH"/>
        </w:rPr>
        <w:t>4</w:t>
      </w:r>
      <w:r w:rsidRPr="00B65BE3">
        <w:rPr>
          <w:lang w:val="fr-CH"/>
        </w:rPr>
        <w:tab/>
        <w:t xml:space="preserve">Lignes directrices relatives à </w:t>
      </w:r>
      <w:r w:rsidR="00001887" w:rsidRPr="00B65BE3">
        <w:rPr>
          <w:lang w:val="fr-CH"/>
        </w:rPr>
        <w:t>l</w:t>
      </w:r>
      <w:r w:rsidR="008B3A34">
        <w:rPr>
          <w:lang w:val="fr-CH"/>
        </w:rPr>
        <w:t>'</w:t>
      </w:r>
      <w:r w:rsidR="00001887" w:rsidRPr="00B65BE3">
        <w:rPr>
          <w:lang w:val="fr-CH"/>
        </w:rPr>
        <w:t xml:space="preserve">obtention </w:t>
      </w:r>
      <w:r w:rsidR="00254080">
        <w:rPr>
          <w:lang w:val="fr-CH"/>
        </w:rPr>
        <w:t>d</w:t>
      </w:r>
      <w:r w:rsidR="008B3A34">
        <w:rPr>
          <w:lang w:val="fr-CH"/>
        </w:rPr>
        <w:t>'</w:t>
      </w:r>
      <w:r w:rsidR="00254080">
        <w:rPr>
          <w:lang w:val="fr-CH"/>
        </w:rPr>
        <w:t>un examen et d</w:t>
      </w:r>
      <w:r w:rsidR="008B3A34">
        <w:rPr>
          <w:lang w:val="fr-CH"/>
        </w:rPr>
        <w:t>'</w:t>
      </w:r>
      <w:r w:rsidR="00E04614" w:rsidRPr="00B65BE3">
        <w:rPr>
          <w:lang w:val="fr-CH"/>
        </w:rPr>
        <w:t>orientation</w:t>
      </w:r>
      <w:r w:rsidR="00254080">
        <w:rPr>
          <w:lang w:val="fr-CH"/>
        </w:rPr>
        <w:t>s</w:t>
      </w:r>
      <w:r w:rsidRPr="00B65BE3">
        <w:rPr>
          <w:lang w:val="fr-CH"/>
        </w:rPr>
        <w:t xml:space="preserve"> </w:t>
      </w:r>
      <w:r w:rsidR="00001887" w:rsidRPr="00B65BE3">
        <w:rPr>
          <w:lang w:val="fr-CH"/>
        </w:rPr>
        <w:t>du Conseil quant à</w:t>
      </w:r>
      <w:r w:rsidRPr="00B65BE3">
        <w:rPr>
          <w:lang w:val="fr-CH"/>
        </w:rPr>
        <w:t xml:space="preserve"> la participation de l</w:t>
      </w:r>
      <w:r w:rsidR="008B3A34">
        <w:rPr>
          <w:lang w:val="fr-CH"/>
        </w:rPr>
        <w:t>'</w:t>
      </w:r>
      <w:r w:rsidRPr="00B65BE3">
        <w:rPr>
          <w:lang w:val="fr-CH"/>
        </w:rPr>
        <w:t>UIT aux mémorandums d</w:t>
      </w:r>
      <w:r w:rsidR="008B3A34">
        <w:rPr>
          <w:lang w:val="fr-CH"/>
        </w:rPr>
        <w:t>'</w:t>
      </w:r>
      <w:r w:rsidRPr="00B65BE3">
        <w:rPr>
          <w:lang w:val="fr-CH"/>
        </w:rPr>
        <w:t>accord ayant des incidences financières ou stratégiques importantes</w:t>
      </w:r>
    </w:p>
    <w:p w:rsidR="007732F1" w:rsidRPr="00B65BE3" w:rsidRDefault="007732F1" w:rsidP="008B3A34">
      <w:pPr>
        <w:rPr>
          <w:lang w:val="fr-CH"/>
        </w:rPr>
      </w:pPr>
      <w:r w:rsidRPr="00B65BE3">
        <w:rPr>
          <w:lang w:val="fr-CH"/>
        </w:rPr>
        <w:t>Conformément</w:t>
      </w:r>
      <w:r w:rsidR="00254080">
        <w:rPr>
          <w:lang w:val="fr-CH"/>
        </w:rPr>
        <w:t xml:space="preserve"> à</w:t>
      </w:r>
      <w:r w:rsidRPr="00B65BE3">
        <w:rPr>
          <w:lang w:val="fr-CH"/>
        </w:rPr>
        <w:t xml:space="preserve"> </w:t>
      </w:r>
      <w:r w:rsidR="00041A4C" w:rsidRPr="00B65BE3">
        <w:rPr>
          <w:lang w:val="fr-CH"/>
        </w:rPr>
        <w:t>l</w:t>
      </w:r>
      <w:r w:rsidR="008B3A34">
        <w:rPr>
          <w:lang w:val="fr-CH"/>
        </w:rPr>
        <w:t>'</w:t>
      </w:r>
      <w:r w:rsidR="00041A4C" w:rsidRPr="00B65BE3">
        <w:rPr>
          <w:lang w:val="fr-CH"/>
        </w:rPr>
        <w:t xml:space="preserve">instruction </w:t>
      </w:r>
      <w:r w:rsidRPr="00B65BE3">
        <w:rPr>
          <w:lang w:val="fr-CH"/>
        </w:rPr>
        <w:t>donnée au Conseil</w:t>
      </w:r>
      <w:r w:rsidR="00041A4C" w:rsidRPr="00B65BE3">
        <w:rPr>
          <w:lang w:val="fr-CH"/>
        </w:rPr>
        <w:t>, contenue dans la Résolution 192</w:t>
      </w:r>
      <w:r w:rsidRPr="00B65BE3">
        <w:rPr>
          <w:lang w:val="fr-CH"/>
        </w:rPr>
        <w:t xml:space="preserve">, afin de "mettre </w:t>
      </w:r>
      <w:r w:rsidRPr="00B65BE3">
        <w:rPr>
          <w:color w:val="000000"/>
          <w:lang w:val="fr-CH"/>
        </w:rPr>
        <w:t>en place un mécanisme de suivi de la participation de l</w:t>
      </w:r>
      <w:r w:rsidR="008B3A34">
        <w:rPr>
          <w:color w:val="000000"/>
          <w:lang w:val="fr-CH"/>
        </w:rPr>
        <w:t>'</w:t>
      </w:r>
      <w:r w:rsidRPr="00B65BE3">
        <w:rPr>
          <w:color w:val="000000"/>
          <w:lang w:val="fr-CH"/>
        </w:rPr>
        <w:t>UIT aux mémorandums d</w:t>
      </w:r>
      <w:r w:rsidR="008B3A34">
        <w:rPr>
          <w:color w:val="000000"/>
          <w:lang w:val="fr-CH"/>
        </w:rPr>
        <w:t>'</w:t>
      </w:r>
      <w:r w:rsidRPr="00B65BE3">
        <w:rPr>
          <w:color w:val="000000"/>
          <w:lang w:val="fr-CH"/>
        </w:rPr>
        <w:t xml:space="preserve">accord qui ont des incidences financières ou stratégiques et de fournir des orientations au Secrétaire général", </w:t>
      </w:r>
      <w:r w:rsidR="008B3A34">
        <w:rPr>
          <w:lang w:val="fr-CH"/>
        </w:rPr>
        <w:t>il </w:t>
      </w:r>
      <w:r w:rsidRPr="00B65BE3">
        <w:rPr>
          <w:lang w:val="fr-CH"/>
        </w:rPr>
        <w:t xml:space="preserve">convient de suivre les lignes directrices ci-après pour obtenir que le Conseil </w:t>
      </w:r>
      <w:r w:rsidR="00254080">
        <w:rPr>
          <w:lang w:val="fr-CH"/>
        </w:rPr>
        <w:t>procède à un examen</w:t>
      </w:r>
      <w:r w:rsidRPr="00B65BE3">
        <w:rPr>
          <w:lang w:val="fr-CH"/>
        </w:rPr>
        <w:t xml:space="preserve"> et </w:t>
      </w:r>
      <w:r w:rsidR="00041A4C" w:rsidRPr="00B65BE3">
        <w:rPr>
          <w:lang w:val="fr-CH"/>
        </w:rPr>
        <w:t xml:space="preserve">fournisse </w:t>
      </w:r>
      <w:r w:rsidR="00254080">
        <w:rPr>
          <w:lang w:val="fr-CH"/>
        </w:rPr>
        <w:t>des</w:t>
      </w:r>
      <w:r w:rsidR="00E23A90" w:rsidRPr="00B65BE3">
        <w:rPr>
          <w:lang w:val="fr-CH"/>
        </w:rPr>
        <w:t xml:space="preserve"> orientation</w:t>
      </w:r>
      <w:r w:rsidR="00254080">
        <w:rPr>
          <w:lang w:val="fr-CH"/>
        </w:rPr>
        <w:t>s</w:t>
      </w:r>
      <w:r w:rsidR="00041A4C" w:rsidRPr="00B65BE3">
        <w:rPr>
          <w:lang w:val="fr-CH"/>
        </w:rPr>
        <w:t xml:space="preserve"> concernant</w:t>
      </w:r>
      <w:r w:rsidRPr="00B65BE3">
        <w:rPr>
          <w:lang w:val="fr-CH"/>
        </w:rPr>
        <w:t xml:space="preserve"> la participation de l</w:t>
      </w:r>
      <w:r w:rsidR="008B3A34">
        <w:rPr>
          <w:lang w:val="fr-CH"/>
        </w:rPr>
        <w:t>'</w:t>
      </w:r>
      <w:r w:rsidRPr="00B65BE3">
        <w:rPr>
          <w:lang w:val="fr-CH"/>
        </w:rPr>
        <w:t>UIT uniquement en ce qui concerne les mémorandums d</w:t>
      </w:r>
      <w:r w:rsidR="008B3A34">
        <w:rPr>
          <w:lang w:val="fr-CH"/>
        </w:rPr>
        <w:t>'</w:t>
      </w:r>
      <w:r w:rsidRPr="00B65BE3">
        <w:rPr>
          <w:lang w:val="fr-CH"/>
        </w:rPr>
        <w:t>accord ayant des incidences financières ou stratégiques importantes, telles que déterminées selon les critères indiqués au point 3 ci-dessus:</w:t>
      </w:r>
    </w:p>
    <w:p w:rsidR="007732F1" w:rsidRPr="00B65BE3" w:rsidRDefault="007732F1" w:rsidP="004A4BF2">
      <w:pPr>
        <w:pStyle w:val="enumlev1"/>
        <w:rPr>
          <w:lang w:val="fr-CH"/>
        </w:rPr>
      </w:pPr>
      <w:r w:rsidRPr="00B65BE3">
        <w:rPr>
          <w:lang w:val="fr-CH"/>
        </w:rPr>
        <w:t>1)</w:t>
      </w:r>
      <w:r w:rsidRPr="00B65BE3">
        <w:rPr>
          <w:lang w:val="fr-CH"/>
        </w:rPr>
        <w:tab/>
      </w:r>
      <w:r w:rsidR="004A4BF2">
        <w:rPr>
          <w:lang w:val="fr-CH"/>
        </w:rPr>
        <w:t>l</w:t>
      </w:r>
      <w:r w:rsidRPr="00B65BE3">
        <w:rPr>
          <w:lang w:val="fr-CH"/>
        </w:rPr>
        <w:t>e Secrétaire général, ou la personne désignée par lui, évaluera si un mémorandum d</w:t>
      </w:r>
      <w:r w:rsidR="008B3A34">
        <w:rPr>
          <w:lang w:val="fr-CH"/>
        </w:rPr>
        <w:t>'</w:t>
      </w:r>
      <w:r w:rsidRPr="00B65BE3">
        <w:rPr>
          <w:lang w:val="fr-CH"/>
        </w:rPr>
        <w:t>accord en projet répond aux critères décrits ci-dessus pour déterminer si un mémorandum d</w:t>
      </w:r>
      <w:r w:rsidR="008B3A34">
        <w:rPr>
          <w:lang w:val="fr-CH"/>
        </w:rPr>
        <w:t>'</w:t>
      </w:r>
      <w:r w:rsidRPr="00B65BE3">
        <w:rPr>
          <w:lang w:val="fr-CH"/>
        </w:rPr>
        <w:t>accord a des incidences financières ou stratégiques importantes;</w:t>
      </w:r>
    </w:p>
    <w:p w:rsidR="007732F1" w:rsidRPr="00B65BE3" w:rsidRDefault="007732F1" w:rsidP="00254080">
      <w:pPr>
        <w:pStyle w:val="enumlev1"/>
        <w:rPr>
          <w:lang w:val="fr-CH"/>
        </w:rPr>
      </w:pPr>
      <w:r w:rsidRPr="00B65BE3">
        <w:rPr>
          <w:lang w:val="fr-CH"/>
        </w:rPr>
        <w:t>2)</w:t>
      </w:r>
      <w:r w:rsidRPr="00B65BE3">
        <w:rPr>
          <w:lang w:val="fr-CH"/>
        </w:rPr>
        <w:tab/>
        <w:t>en ce qui concerne les mémorandums d</w:t>
      </w:r>
      <w:r w:rsidR="008B3A34">
        <w:rPr>
          <w:lang w:val="fr-CH"/>
        </w:rPr>
        <w:t>'</w:t>
      </w:r>
      <w:r w:rsidRPr="00B65BE3">
        <w:rPr>
          <w:lang w:val="fr-CH"/>
        </w:rPr>
        <w:t>accord considérés par le Secrétaire général comme ayant des incidences financières ou stratégiques importantes, celui-ci établira une contribution à l</w:t>
      </w:r>
      <w:r w:rsidR="008B3A34">
        <w:rPr>
          <w:lang w:val="fr-CH"/>
        </w:rPr>
        <w:t>'</w:t>
      </w:r>
      <w:r w:rsidRPr="00B65BE3">
        <w:rPr>
          <w:lang w:val="fr-CH"/>
        </w:rPr>
        <w:t>intention du Conseil, décrivant le mémorandum d</w:t>
      </w:r>
      <w:r w:rsidR="008B3A34">
        <w:rPr>
          <w:lang w:val="fr-CH"/>
        </w:rPr>
        <w:t>'</w:t>
      </w:r>
      <w:r w:rsidRPr="00B65BE3">
        <w:rPr>
          <w:lang w:val="fr-CH"/>
        </w:rPr>
        <w:t>accord proposé, l</w:t>
      </w:r>
      <w:r w:rsidR="008B3A34">
        <w:rPr>
          <w:lang w:val="fr-CH"/>
        </w:rPr>
        <w:t>'</w:t>
      </w:r>
      <w:r w:rsidRPr="00B65BE3">
        <w:rPr>
          <w:lang w:val="fr-CH"/>
        </w:rPr>
        <w:t>activité qui devrait être menée à bien par l</w:t>
      </w:r>
      <w:r w:rsidR="008B3A34">
        <w:rPr>
          <w:lang w:val="fr-CH"/>
        </w:rPr>
        <w:t>'</w:t>
      </w:r>
      <w:r w:rsidRPr="00B65BE3">
        <w:rPr>
          <w:lang w:val="fr-CH"/>
        </w:rPr>
        <w:t>UIT si celle-ci était amenée à participer au mémorandum d</w:t>
      </w:r>
      <w:r w:rsidR="008B3A34">
        <w:rPr>
          <w:lang w:val="fr-CH"/>
        </w:rPr>
        <w:t>'</w:t>
      </w:r>
      <w:r w:rsidRPr="00B65BE3">
        <w:rPr>
          <w:lang w:val="fr-CH"/>
        </w:rPr>
        <w:t>accord et les incidences stratégiques que pourrait avoir cette participation, ainsi que les ressources financières et les autres ressources que l</w:t>
      </w:r>
      <w:r w:rsidR="008B3A34">
        <w:rPr>
          <w:lang w:val="fr-CH"/>
        </w:rPr>
        <w:t>'</w:t>
      </w:r>
      <w:r w:rsidRPr="00B65BE3">
        <w:rPr>
          <w:lang w:val="fr-CH"/>
        </w:rPr>
        <w:t>UIT devrait engager pour s</w:t>
      </w:r>
      <w:r w:rsidR="008B3A34">
        <w:rPr>
          <w:lang w:val="fr-CH"/>
        </w:rPr>
        <w:t>'</w:t>
      </w:r>
      <w:r w:rsidRPr="00B65BE3">
        <w:rPr>
          <w:lang w:val="fr-CH"/>
        </w:rPr>
        <w:t>acquitter de ses obligations au titre du mémorandum d</w:t>
      </w:r>
      <w:r w:rsidR="008B3A34">
        <w:rPr>
          <w:lang w:val="fr-CH"/>
        </w:rPr>
        <w:t>'</w:t>
      </w:r>
      <w:r w:rsidRPr="00B65BE3">
        <w:rPr>
          <w:lang w:val="fr-CH"/>
        </w:rPr>
        <w:t>accord proposé. En outre, il conviendra d</w:t>
      </w:r>
      <w:r w:rsidR="008B3A34">
        <w:rPr>
          <w:lang w:val="fr-CH"/>
        </w:rPr>
        <w:t>'</w:t>
      </w:r>
      <w:r w:rsidRPr="00B65BE3">
        <w:rPr>
          <w:lang w:val="fr-CH"/>
        </w:rPr>
        <w:t>identifier le Bureau concerné de l</w:t>
      </w:r>
      <w:r w:rsidR="008B3A34">
        <w:rPr>
          <w:lang w:val="fr-CH"/>
        </w:rPr>
        <w:t>'</w:t>
      </w:r>
      <w:r w:rsidRPr="00B65BE3">
        <w:rPr>
          <w:lang w:val="fr-CH"/>
        </w:rPr>
        <w:t>UIT ou, selon le cas, le Département du Secrétariat général responsable du mémorandum d</w:t>
      </w:r>
      <w:r w:rsidR="008B3A34">
        <w:rPr>
          <w:lang w:val="fr-CH"/>
        </w:rPr>
        <w:t>'</w:t>
      </w:r>
      <w:r w:rsidRPr="00B65BE3">
        <w:rPr>
          <w:lang w:val="fr-CH"/>
        </w:rPr>
        <w:t>accord;</w:t>
      </w:r>
    </w:p>
    <w:p w:rsidR="007732F1" w:rsidRPr="00B65BE3" w:rsidRDefault="007732F1" w:rsidP="004A4BF2">
      <w:pPr>
        <w:pStyle w:val="enumlev1"/>
        <w:rPr>
          <w:lang w:val="fr-CH"/>
        </w:rPr>
      </w:pPr>
      <w:r w:rsidRPr="00B65BE3">
        <w:rPr>
          <w:lang w:val="fr-CH"/>
        </w:rPr>
        <w:t>3)</w:t>
      </w:r>
      <w:r w:rsidRPr="00B65BE3">
        <w:rPr>
          <w:lang w:val="fr-CH"/>
        </w:rPr>
        <w:tab/>
        <w:t>le Secrétaire général soumet cette contribution au Conseil pour qu</w:t>
      </w:r>
      <w:r w:rsidR="008B3A34">
        <w:rPr>
          <w:lang w:val="fr-CH"/>
        </w:rPr>
        <w:t>'</w:t>
      </w:r>
      <w:r w:rsidRPr="00B65BE3">
        <w:rPr>
          <w:lang w:val="fr-CH"/>
        </w:rPr>
        <w:t xml:space="preserve">il </w:t>
      </w:r>
      <w:r w:rsidR="00254080">
        <w:rPr>
          <w:lang w:val="fr-CH"/>
        </w:rPr>
        <w:t xml:space="preserve">procède à </w:t>
      </w:r>
      <w:r w:rsidR="004A4BF2">
        <w:rPr>
          <w:lang w:val="fr-CH"/>
        </w:rPr>
        <w:t>un</w:t>
      </w:r>
      <w:r w:rsidR="00E23A90" w:rsidRPr="00B65BE3">
        <w:rPr>
          <w:lang w:val="fr-CH"/>
        </w:rPr>
        <w:t xml:space="preserve"> examen et</w:t>
      </w:r>
      <w:r w:rsidR="00254080">
        <w:rPr>
          <w:lang w:val="fr-CH"/>
        </w:rPr>
        <w:t xml:space="preserve"> fourni</w:t>
      </w:r>
      <w:r w:rsidR="004A4BF2">
        <w:rPr>
          <w:lang w:val="fr-CH"/>
        </w:rPr>
        <w:t>sse</w:t>
      </w:r>
      <w:r w:rsidR="00254080">
        <w:rPr>
          <w:lang w:val="fr-CH"/>
        </w:rPr>
        <w:t xml:space="preserve"> des </w:t>
      </w:r>
      <w:r w:rsidR="00E23A90" w:rsidRPr="00B65BE3">
        <w:rPr>
          <w:lang w:val="fr-CH"/>
        </w:rPr>
        <w:t>orientation</w:t>
      </w:r>
      <w:r w:rsidR="00254080">
        <w:rPr>
          <w:lang w:val="fr-CH"/>
        </w:rPr>
        <w:t>s</w:t>
      </w:r>
      <w:r w:rsidR="00041A4C" w:rsidRPr="00B65BE3">
        <w:rPr>
          <w:lang w:val="fr-CH"/>
        </w:rPr>
        <w:t xml:space="preserve">, </w:t>
      </w:r>
      <w:r w:rsidR="004A4BF2">
        <w:rPr>
          <w:lang w:val="fr-CH"/>
        </w:rPr>
        <w:t xml:space="preserve">et </w:t>
      </w:r>
      <w:r w:rsidR="00041A4C" w:rsidRPr="00B65BE3">
        <w:rPr>
          <w:lang w:val="fr-CH"/>
        </w:rPr>
        <w:t>sur</w:t>
      </w:r>
      <w:r w:rsidR="002C6F55" w:rsidRPr="00B65BE3">
        <w:rPr>
          <w:lang w:val="fr-CH"/>
        </w:rPr>
        <w:t xml:space="preserve"> la base de </w:t>
      </w:r>
      <w:r w:rsidR="004A4BF2">
        <w:rPr>
          <w:lang w:val="fr-CH"/>
        </w:rPr>
        <w:t>ces orientations</w:t>
      </w:r>
      <w:r w:rsidR="002C6F55" w:rsidRPr="00B65BE3">
        <w:rPr>
          <w:lang w:val="fr-CH"/>
        </w:rPr>
        <w:t xml:space="preserve">, </w:t>
      </w:r>
      <w:r w:rsidRPr="00B65BE3">
        <w:rPr>
          <w:lang w:val="fr-CH"/>
        </w:rPr>
        <w:t>le Secrétaire général pourra conclure ledit mémorandum d</w:t>
      </w:r>
      <w:r w:rsidR="008B3A34">
        <w:rPr>
          <w:lang w:val="fr-CH"/>
        </w:rPr>
        <w:t>'</w:t>
      </w:r>
      <w:r w:rsidRPr="00B65BE3">
        <w:rPr>
          <w:lang w:val="fr-CH"/>
        </w:rPr>
        <w:t>accord au nom de l</w:t>
      </w:r>
      <w:r w:rsidR="008B3A34">
        <w:rPr>
          <w:lang w:val="fr-CH"/>
        </w:rPr>
        <w:t>'</w:t>
      </w:r>
      <w:r w:rsidRPr="00B65BE3">
        <w:rPr>
          <w:lang w:val="fr-CH"/>
        </w:rPr>
        <w:t>UIT;</w:t>
      </w:r>
    </w:p>
    <w:p w:rsidR="007732F1" w:rsidRPr="008B3A34" w:rsidRDefault="007732F1" w:rsidP="004A4BF2">
      <w:pPr>
        <w:pStyle w:val="enumlev1"/>
        <w:rPr>
          <w:spacing w:val="-4"/>
          <w:lang w:val="fr-CH"/>
        </w:rPr>
      </w:pPr>
      <w:r w:rsidRPr="008B3A34">
        <w:rPr>
          <w:spacing w:val="-4"/>
          <w:lang w:val="fr-CH"/>
        </w:rPr>
        <w:t>4)</w:t>
      </w:r>
      <w:r w:rsidRPr="008B3A34">
        <w:rPr>
          <w:spacing w:val="-4"/>
          <w:lang w:val="fr-CH"/>
        </w:rPr>
        <w:tab/>
        <w:t>si le Secrétaire général détermine que des circonstances urgentes nécessitent l</w:t>
      </w:r>
      <w:r w:rsidR="008B3A34" w:rsidRPr="008B3A34">
        <w:rPr>
          <w:spacing w:val="-4"/>
          <w:lang w:val="fr-CH"/>
        </w:rPr>
        <w:t>'</w:t>
      </w:r>
      <w:r w:rsidRPr="008B3A34">
        <w:rPr>
          <w:spacing w:val="-4"/>
          <w:lang w:val="fr-CH"/>
        </w:rPr>
        <w:t>entrée en vigueur d</w:t>
      </w:r>
      <w:r w:rsidR="008B3A34" w:rsidRPr="008B3A34">
        <w:rPr>
          <w:spacing w:val="-4"/>
          <w:lang w:val="fr-CH"/>
        </w:rPr>
        <w:t>'</w:t>
      </w:r>
      <w:r w:rsidRPr="008B3A34">
        <w:rPr>
          <w:spacing w:val="-4"/>
          <w:lang w:val="fr-CH"/>
        </w:rPr>
        <w:t>un mémorandum d</w:t>
      </w:r>
      <w:r w:rsidR="008B3A34" w:rsidRPr="008B3A34">
        <w:rPr>
          <w:spacing w:val="-4"/>
          <w:lang w:val="fr-CH"/>
        </w:rPr>
        <w:t>'</w:t>
      </w:r>
      <w:r w:rsidRPr="008B3A34">
        <w:rPr>
          <w:spacing w:val="-4"/>
          <w:lang w:val="fr-CH"/>
        </w:rPr>
        <w:t xml:space="preserve">accord avant </w:t>
      </w:r>
      <w:r w:rsidR="002C6F55" w:rsidRPr="008B3A34">
        <w:rPr>
          <w:spacing w:val="-4"/>
          <w:lang w:val="fr-CH"/>
        </w:rPr>
        <w:t>que le</w:t>
      </w:r>
      <w:r w:rsidRPr="008B3A34">
        <w:rPr>
          <w:spacing w:val="-4"/>
          <w:lang w:val="fr-CH"/>
        </w:rPr>
        <w:t xml:space="preserve"> Conseil</w:t>
      </w:r>
      <w:r w:rsidR="002C6F55" w:rsidRPr="008B3A34">
        <w:rPr>
          <w:spacing w:val="-4"/>
          <w:lang w:val="fr-CH"/>
        </w:rPr>
        <w:t xml:space="preserve"> ait </w:t>
      </w:r>
      <w:r w:rsidR="00E23A90" w:rsidRPr="008B3A34">
        <w:rPr>
          <w:spacing w:val="-4"/>
          <w:lang w:val="fr-CH"/>
        </w:rPr>
        <w:t>pro</w:t>
      </w:r>
      <w:r w:rsidR="004A4BF2">
        <w:rPr>
          <w:spacing w:val="-4"/>
          <w:lang w:val="fr-CH"/>
        </w:rPr>
        <w:t>cédé à</w:t>
      </w:r>
      <w:r w:rsidR="00E23A90" w:rsidRPr="008B3A34">
        <w:rPr>
          <w:spacing w:val="-4"/>
          <w:lang w:val="fr-CH"/>
        </w:rPr>
        <w:t xml:space="preserve"> son examen et </w:t>
      </w:r>
      <w:r w:rsidR="004A4BF2">
        <w:rPr>
          <w:spacing w:val="-4"/>
          <w:lang w:val="fr-CH"/>
        </w:rPr>
        <w:t xml:space="preserve">fourni des </w:t>
      </w:r>
      <w:r w:rsidR="00E23A90" w:rsidRPr="008B3A34">
        <w:rPr>
          <w:spacing w:val="-4"/>
          <w:lang w:val="fr-CH"/>
        </w:rPr>
        <w:t>orientation</w:t>
      </w:r>
      <w:r w:rsidR="004A4BF2">
        <w:rPr>
          <w:spacing w:val="-4"/>
          <w:lang w:val="fr-CH"/>
        </w:rPr>
        <w:t>s</w:t>
      </w:r>
      <w:r w:rsidRPr="008B3A34">
        <w:rPr>
          <w:spacing w:val="-4"/>
          <w:lang w:val="fr-CH"/>
        </w:rPr>
        <w:t>, le Secrétaire général, ou son représentant désigné, insère une disposition expresse dans le mémorandum d</w:t>
      </w:r>
      <w:r w:rsidR="008B3A34" w:rsidRPr="008B3A34">
        <w:rPr>
          <w:spacing w:val="-4"/>
          <w:lang w:val="fr-CH"/>
        </w:rPr>
        <w:t>'</w:t>
      </w:r>
      <w:r w:rsidRPr="008B3A34">
        <w:rPr>
          <w:spacing w:val="-4"/>
          <w:lang w:val="fr-CH"/>
        </w:rPr>
        <w:t>accord, permettant la dénonciation ou la modification et notant que le Conseil de l</w:t>
      </w:r>
      <w:r w:rsidR="008B3A34" w:rsidRPr="008B3A34">
        <w:rPr>
          <w:spacing w:val="-4"/>
          <w:lang w:val="fr-CH"/>
        </w:rPr>
        <w:t>'</w:t>
      </w:r>
      <w:r w:rsidRPr="008B3A34">
        <w:rPr>
          <w:spacing w:val="-4"/>
          <w:lang w:val="fr-CH"/>
        </w:rPr>
        <w:t>UIT pourrait exiger la dénonciation ou la modification du mémorandum d</w:t>
      </w:r>
      <w:r w:rsidR="008B3A34" w:rsidRPr="008B3A34">
        <w:rPr>
          <w:spacing w:val="-4"/>
          <w:lang w:val="fr-CH"/>
        </w:rPr>
        <w:t>'</w:t>
      </w:r>
      <w:r w:rsidRPr="008B3A34">
        <w:rPr>
          <w:spacing w:val="-4"/>
          <w:lang w:val="fr-CH"/>
        </w:rPr>
        <w:t>accord;</w:t>
      </w:r>
    </w:p>
    <w:p w:rsidR="007732F1" w:rsidRPr="00B65BE3" w:rsidRDefault="007732F1" w:rsidP="007732F1">
      <w:pPr>
        <w:pStyle w:val="enumlev1"/>
        <w:rPr>
          <w:lang w:val="fr-CH"/>
        </w:rPr>
      </w:pPr>
      <w:r w:rsidRPr="00B65BE3">
        <w:rPr>
          <w:lang w:val="fr-CH"/>
        </w:rPr>
        <w:lastRenderedPageBreak/>
        <w:t>5)</w:t>
      </w:r>
      <w:r w:rsidRPr="00B65BE3">
        <w:rPr>
          <w:lang w:val="fr-CH"/>
        </w:rPr>
        <w:tab/>
        <w:t>une fois que l</w:t>
      </w:r>
      <w:r w:rsidR="008B3A34">
        <w:rPr>
          <w:lang w:val="fr-CH"/>
        </w:rPr>
        <w:t>'</w:t>
      </w:r>
      <w:r w:rsidRPr="00B65BE3">
        <w:rPr>
          <w:lang w:val="fr-CH"/>
        </w:rPr>
        <w:t>activité envisagée dans le mémorandum d</w:t>
      </w:r>
      <w:r w:rsidR="008B3A34">
        <w:rPr>
          <w:lang w:val="fr-CH"/>
        </w:rPr>
        <w:t>'</w:t>
      </w:r>
      <w:r w:rsidRPr="00B65BE3">
        <w:rPr>
          <w:lang w:val="fr-CH"/>
        </w:rPr>
        <w:t>accord a</w:t>
      </w:r>
      <w:bookmarkStart w:id="51" w:name="_GoBack"/>
      <w:bookmarkEnd w:id="51"/>
      <w:r w:rsidRPr="00B65BE3">
        <w:rPr>
          <w:lang w:val="fr-CH"/>
        </w:rPr>
        <w:t xml:space="preserve"> été menée à bien, le Secrétaire général établit à l</w:t>
      </w:r>
      <w:r w:rsidR="008B3A34">
        <w:rPr>
          <w:lang w:val="fr-CH"/>
        </w:rPr>
        <w:t>'</w:t>
      </w:r>
      <w:r w:rsidRPr="00B65BE3">
        <w:rPr>
          <w:lang w:val="fr-CH"/>
        </w:rPr>
        <w:t>intention du Conseil un rapport décrivant les résultats obtenus, les ressources engagées et les mesures suivantes, le cas échéant, qu</w:t>
      </w:r>
      <w:r w:rsidR="008B3A34">
        <w:rPr>
          <w:lang w:val="fr-CH"/>
        </w:rPr>
        <w:t>'</w:t>
      </w:r>
      <w:r w:rsidRPr="00B65BE3">
        <w:rPr>
          <w:lang w:val="fr-CH"/>
        </w:rPr>
        <w:t xml:space="preserve">il est prévu de prendre par suite de la mise en </w:t>
      </w:r>
      <w:r w:rsidR="004A4BF2">
        <w:rPr>
          <w:lang w:val="fr-CH"/>
        </w:rPr>
        <w:t>oe</w:t>
      </w:r>
      <w:r w:rsidR="002C6F55" w:rsidRPr="00B65BE3">
        <w:rPr>
          <w:lang w:val="fr-CH"/>
        </w:rPr>
        <w:t>uvre</w:t>
      </w:r>
      <w:r w:rsidRPr="00B65BE3">
        <w:rPr>
          <w:lang w:val="fr-CH"/>
        </w:rPr>
        <w:t xml:space="preserve"> du mémorandum d</w:t>
      </w:r>
      <w:r w:rsidR="008B3A34">
        <w:rPr>
          <w:lang w:val="fr-CH"/>
        </w:rPr>
        <w:t>'</w:t>
      </w:r>
      <w:r w:rsidRPr="00B65BE3">
        <w:rPr>
          <w:lang w:val="fr-CH"/>
        </w:rPr>
        <w:t>accord; et</w:t>
      </w:r>
    </w:p>
    <w:p w:rsidR="00571EEA" w:rsidRPr="003A0CA9" w:rsidRDefault="007732F1" w:rsidP="00E23A90">
      <w:pPr>
        <w:pStyle w:val="enumlev1"/>
        <w:rPr>
          <w:spacing w:val="-2"/>
          <w:lang w:val="fr-CH"/>
        </w:rPr>
      </w:pPr>
      <w:r w:rsidRPr="00B65BE3">
        <w:rPr>
          <w:lang w:val="fr-CH"/>
        </w:rPr>
        <w:t>6)</w:t>
      </w:r>
      <w:r w:rsidRPr="00B65BE3">
        <w:rPr>
          <w:lang w:val="fr-CH"/>
        </w:rPr>
        <w:tab/>
      </w:r>
      <w:r w:rsidRPr="003A0CA9">
        <w:rPr>
          <w:spacing w:val="-2"/>
          <w:lang w:val="fr-CH"/>
        </w:rPr>
        <w:t>en plus de ces rapports, le Secrétaire général soumet chaque année au Conseil une liste de tous les mémorandums d</w:t>
      </w:r>
      <w:r w:rsidR="008B3A34" w:rsidRPr="003A0CA9">
        <w:rPr>
          <w:spacing w:val="-2"/>
          <w:lang w:val="fr-CH"/>
        </w:rPr>
        <w:t>'</w:t>
      </w:r>
      <w:r w:rsidRPr="003A0CA9">
        <w:rPr>
          <w:spacing w:val="-2"/>
          <w:lang w:val="fr-CH"/>
        </w:rPr>
        <w:t>accord qu</w:t>
      </w:r>
      <w:r w:rsidR="008B3A34" w:rsidRPr="003A0CA9">
        <w:rPr>
          <w:spacing w:val="-2"/>
          <w:lang w:val="fr-CH"/>
        </w:rPr>
        <w:t>'</w:t>
      </w:r>
      <w:r w:rsidRPr="003A0CA9">
        <w:rPr>
          <w:spacing w:val="-2"/>
          <w:lang w:val="fr-CH"/>
        </w:rPr>
        <w:t>il a conclus depuis la dernière session ordinaire du Conseil.</w:t>
      </w:r>
    </w:p>
    <w:p w:rsidR="00254080" w:rsidRDefault="00254080" w:rsidP="0032202E">
      <w:pPr>
        <w:pStyle w:val="Reasons"/>
      </w:pPr>
    </w:p>
    <w:p w:rsidR="00254080" w:rsidRPr="00B65BE3" w:rsidRDefault="00254080" w:rsidP="004E48E8">
      <w:pPr>
        <w:jc w:val="center"/>
        <w:rPr>
          <w:lang w:val="fr-CH"/>
        </w:rPr>
      </w:pPr>
      <w:r>
        <w:t>______________</w:t>
      </w:r>
    </w:p>
    <w:sectPr w:rsidR="00254080" w:rsidRPr="00B65BE3" w:rsidSect="005C389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9C4" w:rsidRDefault="00FD59C4">
      <w:r>
        <w:separator/>
      </w:r>
    </w:p>
  </w:endnote>
  <w:endnote w:type="continuationSeparator" w:id="0">
    <w:p w:rsidR="00FD59C4" w:rsidRDefault="00FD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FC59CA">
    <w:pPr>
      <w:pStyle w:val="Footer"/>
    </w:pPr>
    <w:fldSimple w:instr=" FILENAME \p \* MERGEFORMAT ">
      <w:r w:rsidR="00B65BE3">
        <w:t>P:\TRAD\F\LING\Godreau\Mai 2017\417483F.docx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4A4BF2">
      <w:t>10.05.17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B65BE3">
      <w:t>08.05.17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1D2506" w:rsidRDefault="00FC59CA" w:rsidP="001D2506">
    <w:pPr>
      <w:pStyle w:val="Footer"/>
    </w:pPr>
    <w:fldSimple w:instr=" FILENAME \p  \* MERGEFORMAT ">
      <w:r w:rsidR="007B50C2">
        <w:t>P:\FRA\SG\CONSEIL\C17\000\093F.docx</w:t>
      </w:r>
    </w:fldSimple>
    <w:r w:rsidR="001D2506">
      <w:t xml:space="preserve"> (417483)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4A4BF2" w:rsidRPr="001D2506" w:rsidRDefault="004A4BF2" w:rsidP="004A4BF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P:\FRA\SG\CONSEIL\C17\000\093F.docx</w:t>
    </w:r>
    <w:r>
      <w:fldChar w:fldCharType="end"/>
    </w:r>
    <w:r>
      <w:t xml:space="preserve"> (417483)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9C4" w:rsidRDefault="00FD59C4">
      <w:r>
        <w:t>____________________</w:t>
      </w:r>
    </w:p>
  </w:footnote>
  <w:footnote w:type="continuationSeparator" w:id="0">
    <w:p w:rsidR="00FD59C4" w:rsidRDefault="00FD59C4">
      <w:r>
        <w:continuationSeparator/>
      </w:r>
    </w:p>
  </w:footnote>
  <w:footnote w:id="1">
    <w:p w:rsidR="007732F1" w:rsidRPr="009E3AD7" w:rsidRDefault="007732F1" w:rsidP="007732F1">
      <w:pPr>
        <w:pStyle w:val="FootnoteText"/>
        <w:rPr>
          <w:b/>
          <w:bCs/>
        </w:rPr>
      </w:pPr>
      <w:r w:rsidRPr="009E3AD7">
        <w:rPr>
          <w:rStyle w:val="FootnoteReference"/>
        </w:rPr>
        <w:footnoteRef/>
      </w:r>
      <w:r>
        <w:tab/>
      </w:r>
      <w:r w:rsidRPr="009E3AD7">
        <w:t>Le terme "mémorandum d</w:t>
      </w:r>
      <w:r w:rsidR="008B3A34">
        <w:t>'</w:t>
      </w:r>
      <w:r w:rsidRPr="009E3AD7">
        <w:t>accord", chaque fois qu</w:t>
      </w:r>
      <w:r w:rsidR="008B3A34">
        <w:t>'</w:t>
      </w:r>
      <w:r w:rsidRPr="009E3AD7">
        <w:t>il est utilisé dans la présente résolution, désigne également les mémorandums de coopération.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411979">
      <w:rPr>
        <w:noProof/>
      </w:rPr>
      <w:t>8</w:t>
    </w:r>
    <w:r>
      <w:rPr>
        <w:noProof/>
      </w:rPr>
      <w:fldChar w:fldCharType="end"/>
    </w:r>
  </w:p>
  <w:p w:rsidR="00732045" w:rsidRDefault="00732045" w:rsidP="007732F1">
    <w:pPr>
      <w:pStyle w:val="Header"/>
    </w:pPr>
    <w:r>
      <w:t>C1</w:t>
    </w:r>
    <w:r w:rsidR="0093234A">
      <w:t>7</w:t>
    </w:r>
    <w:r>
      <w:t>/</w:t>
    </w:r>
    <w:r w:rsidR="007732F1">
      <w:t>93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30D06"/>
    <w:multiLevelType w:val="hybridMultilevel"/>
    <w:tmpl w:val="367202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0700E"/>
    <w:multiLevelType w:val="hybridMultilevel"/>
    <w:tmpl w:val="1C5070A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C4"/>
    <w:rsid w:val="00001887"/>
    <w:rsid w:val="00041A4C"/>
    <w:rsid w:val="000D0D0A"/>
    <w:rsid w:val="000D734B"/>
    <w:rsid w:val="00103163"/>
    <w:rsid w:val="00115D93"/>
    <w:rsid w:val="001247A8"/>
    <w:rsid w:val="001378C0"/>
    <w:rsid w:val="00164029"/>
    <w:rsid w:val="0018694A"/>
    <w:rsid w:val="001A3287"/>
    <w:rsid w:val="001A6508"/>
    <w:rsid w:val="001D2506"/>
    <w:rsid w:val="001D2BF6"/>
    <w:rsid w:val="001D4C31"/>
    <w:rsid w:val="001E4D21"/>
    <w:rsid w:val="00207CD1"/>
    <w:rsid w:val="0022651C"/>
    <w:rsid w:val="002477A2"/>
    <w:rsid w:val="00254080"/>
    <w:rsid w:val="00263A51"/>
    <w:rsid w:val="00267E02"/>
    <w:rsid w:val="002A5D44"/>
    <w:rsid w:val="002C6F55"/>
    <w:rsid w:val="002E0BC4"/>
    <w:rsid w:val="002F1752"/>
    <w:rsid w:val="002F1B76"/>
    <w:rsid w:val="00355FF5"/>
    <w:rsid w:val="00361350"/>
    <w:rsid w:val="003A0CA9"/>
    <w:rsid w:val="004038CB"/>
    <w:rsid w:val="0040546F"/>
    <w:rsid w:val="00411979"/>
    <w:rsid w:val="004161F0"/>
    <w:rsid w:val="0042404A"/>
    <w:rsid w:val="0044618F"/>
    <w:rsid w:val="00453B93"/>
    <w:rsid w:val="0046769A"/>
    <w:rsid w:val="00475FB3"/>
    <w:rsid w:val="004A4BF2"/>
    <w:rsid w:val="004C37A9"/>
    <w:rsid w:val="004E48E8"/>
    <w:rsid w:val="004F259E"/>
    <w:rsid w:val="00511F1D"/>
    <w:rsid w:val="00520F36"/>
    <w:rsid w:val="00540615"/>
    <w:rsid w:val="00540A6D"/>
    <w:rsid w:val="00571EEA"/>
    <w:rsid w:val="00575417"/>
    <w:rsid w:val="005768E1"/>
    <w:rsid w:val="005C3890"/>
    <w:rsid w:val="005F7BFE"/>
    <w:rsid w:val="00600017"/>
    <w:rsid w:val="006235CA"/>
    <w:rsid w:val="006643AB"/>
    <w:rsid w:val="006B7BEE"/>
    <w:rsid w:val="006D7584"/>
    <w:rsid w:val="006F1386"/>
    <w:rsid w:val="007210CD"/>
    <w:rsid w:val="00732045"/>
    <w:rsid w:val="00732AB8"/>
    <w:rsid w:val="007369DB"/>
    <w:rsid w:val="0075257D"/>
    <w:rsid w:val="00756FBC"/>
    <w:rsid w:val="007732F1"/>
    <w:rsid w:val="007956C2"/>
    <w:rsid w:val="007A144A"/>
    <w:rsid w:val="007A187E"/>
    <w:rsid w:val="007B50C2"/>
    <w:rsid w:val="007C72C2"/>
    <w:rsid w:val="007D4436"/>
    <w:rsid w:val="007F257A"/>
    <w:rsid w:val="007F3665"/>
    <w:rsid w:val="00800037"/>
    <w:rsid w:val="00842A83"/>
    <w:rsid w:val="00861D73"/>
    <w:rsid w:val="00897595"/>
    <w:rsid w:val="008A4E87"/>
    <w:rsid w:val="008B3A34"/>
    <w:rsid w:val="008D76E6"/>
    <w:rsid w:val="008E7F5F"/>
    <w:rsid w:val="0092392D"/>
    <w:rsid w:val="0093234A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AE392E"/>
    <w:rsid w:val="00B309F9"/>
    <w:rsid w:val="00B32B60"/>
    <w:rsid w:val="00B61619"/>
    <w:rsid w:val="00B65BE3"/>
    <w:rsid w:val="00BB4545"/>
    <w:rsid w:val="00BD5873"/>
    <w:rsid w:val="00C04BE3"/>
    <w:rsid w:val="00C25D29"/>
    <w:rsid w:val="00C27A7C"/>
    <w:rsid w:val="00C55C37"/>
    <w:rsid w:val="00C65066"/>
    <w:rsid w:val="00CA08ED"/>
    <w:rsid w:val="00CF183B"/>
    <w:rsid w:val="00CF4CC6"/>
    <w:rsid w:val="00D375CD"/>
    <w:rsid w:val="00D51B7D"/>
    <w:rsid w:val="00D553A2"/>
    <w:rsid w:val="00D774D3"/>
    <w:rsid w:val="00D904E8"/>
    <w:rsid w:val="00D94B7D"/>
    <w:rsid w:val="00DA08C3"/>
    <w:rsid w:val="00DB5A3E"/>
    <w:rsid w:val="00DC22AA"/>
    <w:rsid w:val="00DF6CEE"/>
    <w:rsid w:val="00DF74DD"/>
    <w:rsid w:val="00E04614"/>
    <w:rsid w:val="00E051BB"/>
    <w:rsid w:val="00E23A90"/>
    <w:rsid w:val="00E25AD0"/>
    <w:rsid w:val="00E545EF"/>
    <w:rsid w:val="00EB6350"/>
    <w:rsid w:val="00ED7617"/>
    <w:rsid w:val="00F15B57"/>
    <w:rsid w:val="00F427DB"/>
    <w:rsid w:val="00FA5EB1"/>
    <w:rsid w:val="00FA7439"/>
    <w:rsid w:val="00FC4EC0"/>
    <w:rsid w:val="00FC59CA"/>
    <w:rsid w:val="00FD59C4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BC979D47-B92F-492D-B35C-98D08E31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uiPriority w:val="99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aliases w:val="ACMA Footnote Text,ALTS FOOTNOTE,DNV-,DNV-FT,Footnote Text Char Char1,Footnote Text Char Char1 Char1 Char Char,Footnote Text Char1 Char1 Char1 Char,Footnote Text Char1 Char1 Char1 Char Char Char1,Footnote Text Char4 Char Char,footnote text"/>
    <w:basedOn w:val="Normal"/>
    <w:link w:val="FootnoteTextChar"/>
    <w:uiPriority w:val="99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link w:val="enumlev1Char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link w:val="AnnexNoChar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link w:val="AnnextitleChar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link w:val="RestitleChar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FootnoteTextChar">
    <w:name w:val="Footnote Text Char"/>
    <w:aliases w:val="ACMA Footnote Text Char,ALTS FOOTNOTE Char,DNV- Char,DNV-FT Char,Footnote Text Char Char1 Char,Footnote Text Char Char1 Char1 Char Char Char,Footnote Text Char1 Char1 Char1 Char Char,Footnote Text Char4 Char Char Char"/>
    <w:link w:val="FootnoteText"/>
    <w:uiPriority w:val="99"/>
    <w:locked/>
    <w:rsid w:val="007732F1"/>
    <w:rPr>
      <w:rFonts w:ascii="Calibri" w:hAnsi="Calibri"/>
      <w:sz w:val="24"/>
      <w:lang w:val="fr-FR" w:eastAsia="en-US"/>
    </w:rPr>
  </w:style>
  <w:style w:type="character" w:customStyle="1" w:styleId="AnnexNoChar">
    <w:name w:val="Annex_No Char"/>
    <w:basedOn w:val="DefaultParagraphFont"/>
    <w:link w:val="AnnexNo"/>
    <w:rsid w:val="007732F1"/>
    <w:rPr>
      <w:rFonts w:ascii="Calibri" w:hAnsi="Calibri"/>
      <w:caps/>
      <w:sz w:val="28"/>
      <w:lang w:val="fr-FR" w:eastAsia="en-US"/>
    </w:rPr>
  </w:style>
  <w:style w:type="character" w:customStyle="1" w:styleId="CallChar">
    <w:name w:val="Call Char"/>
    <w:basedOn w:val="DefaultParagraphFont"/>
    <w:link w:val="Call"/>
    <w:rsid w:val="007732F1"/>
    <w:rPr>
      <w:rFonts w:ascii="Calibri" w:hAnsi="Calibri"/>
      <w:i/>
      <w:sz w:val="24"/>
      <w:lang w:val="fr-FR" w:eastAsia="en-US"/>
    </w:rPr>
  </w:style>
  <w:style w:type="character" w:customStyle="1" w:styleId="RestitleChar">
    <w:name w:val="Res_title Char"/>
    <w:basedOn w:val="DefaultParagraphFont"/>
    <w:link w:val="Restitle"/>
    <w:rsid w:val="007732F1"/>
    <w:rPr>
      <w:rFonts w:ascii="Calibri" w:hAnsi="Calibri"/>
      <w:b/>
      <w:sz w:val="28"/>
      <w:lang w:val="fr-FR" w:eastAsia="en-US"/>
    </w:rPr>
  </w:style>
  <w:style w:type="character" w:customStyle="1" w:styleId="AnnextitleChar">
    <w:name w:val="Annex_title Char"/>
    <w:basedOn w:val="DefaultParagraphFont"/>
    <w:link w:val="Annextitle"/>
    <w:rsid w:val="007732F1"/>
    <w:rPr>
      <w:rFonts w:ascii="Calibri" w:hAnsi="Calibri"/>
      <w:b/>
      <w:sz w:val="28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7732F1"/>
    <w:rPr>
      <w:rFonts w:ascii="Calibri" w:hAnsi="Calibri"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7732F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ascii="Times New Roman" w:eastAsiaTheme="minorHAnsi" w:hAnsi="Times New Roman"/>
      <w:szCs w:val="24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B65BE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65BE3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40</TotalTime>
  <Pages>8</Pages>
  <Words>2548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17094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Gozel, Elsa</dc:creator>
  <cp:keywords>C2010, C10</cp:keywords>
  <dc:description>Document C17/-F  Pour: _x000d_Date du document: janvier 2017_x000d_Enregistré par ITU51009317 à 15:30:24 le 06/04/2017</dc:description>
  <cp:lastModifiedBy>Royer, Veronique</cp:lastModifiedBy>
  <cp:revision>16</cp:revision>
  <cp:lastPrinted>2017-05-08T13:58:00Z</cp:lastPrinted>
  <dcterms:created xsi:type="dcterms:W3CDTF">2017-05-09T14:43:00Z</dcterms:created>
  <dcterms:modified xsi:type="dcterms:W3CDTF">2017-05-10T06:47:00Z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