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997031"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1C138F1C" wp14:editId="3565D8B9">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bookmarkStart w:id="1" w:name="_GoBack"/>
            <w:bookmarkEnd w:id="1"/>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57089C" w:rsidRDefault="000E4FF0" w:rsidP="00CC2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57089C">
              <w:rPr>
                <w:rFonts w:eastAsiaTheme="minorEastAsia" w:hint="cs"/>
                <w:b/>
                <w:bCs/>
                <w:rtl/>
                <w:lang w:eastAsia="zh-CN" w:bidi="ar-EG"/>
              </w:rPr>
              <w:t xml:space="preserve">بند جدول الأعمال: </w:t>
            </w:r>
            <w:r w:rsidR="0057089C" w:rsidRPr="0057089C">
              <w:rPr>
                <w:rFonts w:eastAsiaTheme="minorEastAsia"/>
                <w:b/>
                <w:bCs/>
                <w:lang w:eastAsia="zh-CN" w:bidi="ar-EG"/>
              </w:rPr>
              <w:t>ADM</w:t>
            </w:r>
            <w:r w:rsidR="00CC253A">
              <w:rPr>
                <w:rFonts w:eastAsiaTheme="minorEastAsia"/>
                <w:b/>
                <w:bCs/>
                <w:lang w:eastAsia="zh-CN" w:bidi="ar-EG"/>
              </w:rPr>
              <w:t> </w:t>
            </w:r>
            <w:r w:rsidR="0057089C" w:rsidRPr="0057089C">
              <w:rPr>
                <w:rFonts w:eastAsiaTheme="minorEastAsia"/>
                <w:b/>
                <w:bCs/>
                <w:lang w:eastAsia="zh-CN" w:bidi="ar-EG"/>
              </w:rPr>
              <w:t>5</w:t>
            </w:r>
          </w:p>
        </w:tc>
        <w:tc>
          <w:tcPr>
            <w:tcW w:w="3052" w:type="dxa"/>
            <w:vAlign w:val="center"/>
          </w:tcPr>
          <w:p w:rsidR="000E4FF0" w:rsidRPr="000E4FF0" w:rsidRDefault="000E4FF0" w:rsidP="00570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57089C">
              <w:rPr>
                <w:rFonts w:eastAsiaTheme="minorEastAsia"/>
                <w:b/>
                <w:bCs/>
                <w:lang w:eastAsia="zh-CN" w:bidi="ar-SY"/>
              </w:rPr>
              <w:t>93</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57089C" w:rsidP="00570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570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57089C">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57089C" w:rsidP="00CC253A">
            <w:pPr>
              <w:pStyle w:val="Source"/>
              <w:spacing w:after="0"/>
              <w:rPr>
                <w:rFonts w:eastAsiaTheme="minorEastAsia"/>
                <w:rtl/>
                <w:lang w:eastAsia="zh-CN"/>
              </w:rPr>
            </w:pPr>
            <w:r w:rsidRPr="0057089C">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57089C" w:rsidP="0057089C">
            <w:pPr>
              <w:pStyle w:val="Title1"/>
              <w:rPr>
                <w:rFonts w:eastAsiaTheme="minorEastAsia"/>
                <w:rtl/>
                <w:lang w:eastAsia="zh-CN"/>
              </w:rPr>
            </w:pPr>
            <w:r w:rsidRPr="0057089C">
              <w:rPr>
                <w:rFonts w:eastAsiaTheme="minorEastAsia" w:hint="cs"/>
                <w:rtl/>
                <w:lang w:eastAsia="zh-CN" w:bidi="ar-SA"/>
              </w:rPr>
              <w:t>مساهمة من الولايات المتحدة الأمريكية</w:t>
            </w:r>
          </w:p>
        </w:tc>
      </w:tr>
      <w:tr w:rsidR="000E4FF0" w:rsidRPr="000E4FF0" w:rsidTr="000E4FF0">
        <w:trPr>
          <w:cantSplit/>
          <w:jc w:val="center"/>
        </w:trPr>
        <w:tc>
          <w:tcPr>
            <w:tcW w:w="9672" w:type="dxa"/>
            <w:gridSpan w:val="2"/>
          </w:tcPr>
          <w:p w:rsidR="000E4FF0" w:rsidRPr="000E4FF0" w:rsidRDefault="0057089C" w:rsidP="0057089C">
            <w:pPr>
              <w:pStyle w:val="Title2"/>
              <w:rPr>
                <w:rFonts w:eastAsiaTheme="minorEastAsia"/>
                <w:w w:val="120"/>
                <w:rtl/>
                <w:lang w:eastAsia="zh-CN"/>
              </w:rPr>
            </w:pPr>
            <w:r w:rsidRPr="0057089C">
              <w:rPr>
                <w:rFonts w:eastAsiaTheme="minorEastAsia" w:hint="cs"/>
                <w:w w:val="120"/>
                <w:rtl/>
                <w:lang w:eastAsia="zh-CN" w:bidi="ar-SA"/>
              </w:rPr>
              <w:t>مشاركة الاتحاد في مذكرات تفاهم ذات تبعات مالية و/أو استراتيجية</w:t>
            </w:r>
          </w:p>
        </w:tc>
      </w:tr>
    </w:tbl>
    <w:p w:rsidR="006157A3" w:rsidRDefault="0057089C" w:rsidP="00CC253A">
      <w:pPr>
        <w:spacing w:before="360"/>
        <w:rPr>
          <w:rtl/>
        </w:rPr>
      </w:pPr>
      <w:r w:rsidRPr="00F33065">
        <w:rPr>
          <w:rFonts w:hint="cs"/>
          <w:rtl/>
        </w:rPr>
        <w:t xml:space="preserve">يُشرفني أن أحيل إلى الدول الأعضاء في المجلس مساهمة </w:t>
      </w:r>
      <w:r w:rsidR="00CC253A">
        <w:rPr>
          <w:rFonts w:hint="cs"/>
          <w:rtl/>
        </w:rPr>
        <w:t>مقدمة</w:t>
      </w:r>
      <w:r w:rsidRPr="00F33065">
        <w:rPr>
          <w:rFonts w:hint="cs"/>
          <w:rtl/>
        </w:rPr>
        <w:t xml:space="preserve"> من </w:t>
      </w:r>
      <w:r w:rsidRPr="000D29A7">
        <w:rPr>
          <w:rFonts w:hint="cs"/>
          <w:b/>
          <w:bCs/>
          <w:rtl/>
        </w:rPr>
        <w:t>الولايات المتحدة الأمريكية</w:t>
      </w:r>
      <w:r w:rsidRPr="00F33065">
        <w:rPr>
          <w:rFonts w:hint="cs"/>
          <w:rtl/>
        </w:rPr>
        <w:t>.</w:t>
      </w:r>
    </w:p>
    <w:p w:rsidR="0057089C" w:rsidRPr="00F33065" w:rsidRDefault="0057089C" w:rsidP="0057089C">
      <w:pPr>
        <w:spacing w:before="1440"/>
        <w:ind w:left="5103"/>
        <w:jc w:val="center"/>
        <w:rPr>
          <w:rtl/>
          <w:lang w:bidi="ar-SY"/>
        </w:rPr>
      </w:pPr>
      <w:r w:rsidRPr="00F33065">
        <w:rPr>
          <w:rFonts w:hint="cs"/>
          <w:rtl/>
          <w:lang w:bidi="ar-SY"/>
        </w:rPr>
        <w:t>هولين جاو</w:t>
      </w:r>
      <w:r w:rsidRPr="00F33065">
        <w:rPr>
          <w:rtl/>
          <w:lang w:bidi="ar-SY"/>
        </w:rPr>
        <w:br/>
      </w:r>
      <w:r w:rsidRPr="00F33065">
        <w:rPr>
          <w:rFonts w:hint="cs"/>
          <w:rtl/>
          <w:lang w:bidi="ar-SY"/>
        </w:rPr>
        <w:t>الأمين العام</w:t>
      </w:r>
    </w:p>
    <w:p w:rsidR="000E4FF0" w:rsidRDefault="000E4FF0" w:rsidP="0057089C">
      <w:pPr>
        <w:rPr>
          <w:rtl/>
          <w:lang w:bidi="ar-EG"/>
        </w:rPr>
      </w:pPr>
      <w:r>
        <w:rPr>
          <w:rtl/>
          <w:lang w:bidi="ar-EG"/>
        </w:rPr>
        <w:br w:type="page"/>
      </w:r>
    </w:p>
    <w:p w:rsidR="00DF0FE0" w:rsidRPr="00DF0FE0" w:rsidRDefault="00DF0FE0" w:rsidP="00DF0FE0">
      <w:pPr>
        <w:pStyle w:val="Source"/>
        <w:rPr>
          <w:rtl/>
        </w:rPr>
      </w:pPr>
      <w:r w:rsidRPr="00DF0FE0">
        <w:rPr>
          <w:rFonts w:hint="cs"/>
          <w:rtl/>
          <w:lang w:bidi="ar-SA"/>
        </w:rPr>
        <w:lastRenderedPageBreak/>
        <w:t xml:space="preserve">مساهمة من </w:t>
      </w:r>
      <w:r w:rsidRPr="00DF0FE0">
        <w:rPr>
          <w:rFonts w:hint="cs"/>
          <w:rtl/>
        </w:rPr>
        <w:t>الولايات المتحدة الأمريكية</w:t>
      </w:r>
    </w:p>
    <w:p w:rsidR="00DF0FE0" w:rsidRPr="00DF0FE0" w:rsidRDefault="00DF0FE0" w:rsidP="007B4E27">
      <w:pPr>
        <w:pStyle w:val="Title1"/>
        <w:rPr>
          <w:rtl/>
        </w:rPr>
      </w:pPr>
      <w:r w:rsidRPr="00DF0FE0">
        <w:rPr>
          <w:rFonts w:hint="cs"/>
          <w:rtl/>
        </w:rPr>
        <w:t>مشاركة الاتحاد</w:t>
      </w:r>
      <w:r w:rsidR="007B4E27">
        <w:rPr>
          <w:rFonts w:hint="cs"/>
          <w:rtl/>
        </w:rPr>
        <w:t xml:space="preserve"> </w:t>
      </w:r>
      <w:r w:rsidRPr="00DF0FE0">
        <w:rPr>
          <w:rFonts w:hint="cs"/>
          <w:rtl/>
        </w:rPr>
        <w:t>في مذكرات تفاهم ذات تبعات مالية و/أو استراتيجية</w:t>
      </w:r>
    </w:p>
    <w:p w:rsidR="00DF0FE0" w:rsidRPr="00DF0FE0" w:rsidRDefault="00DF0FE0" w:rsidP="00DF0FE0">
      <w:pPr>
        <w:pStyle w:val="Headingb"/>
        <w:rPr>
          <w:rtl/>
        </w:rPr>
      </w:pPr>
      <w:r w:rsidRPr="00DF0FE0">
        <w:rPr>
          <w:rFonts w:hint="cs"/>
          <w:rtl/>
        </w:rPr>
        <w:t>مقدمة</w:t>
      </w:r>
    </w:p>
    <w:p w:rsidR="00DF0FE0" w:rsidRPr="00DF0FE0" w:rsidRDefault="00DF0FE0" w:rsidP="00DF0FE0">
      <w:pPr>
        <w:rPr>
          <w:rtl/>
        </w:rPr>
      </w:pPr>
      <w:r w:rsidRPr="00DF0FE0">
        <w:rPr>
          <w:rFonts w:hint="cs"/>
          <w:rtl/>
          <w:lang w:bidi="ar-SY"/>
        </w:rPr>
        <w:t>يكلف القرار </w:t>
      </w:r>
      <w:r w:rsidRPr="00DF0FE0">
        <w:rPr>
          <w:lang w:bidi="ar-EG"/>
        </w:rPr>
        <w:t>192</w:t>
      </w:r>
      <w:r w:rsidRPr="00DF0FE0">
        <w:rPr>
          <w:rFonts w:hint="cs"/>
          <w:rtl/>
          <w:lang w:bidi="ar-EG"/>
        </w:rPr>
        <w:t xml:space="preserve"> (بوسان، </w:t>
      </w:r>
      <w:r w:rsidRPr="00DF0FE0">
        <w:rPr>
          <w:lang w:bidi="ar-EG"/>
        </w:rPr>
        <w:t>2014</w:t>
      </w:r>
      <w:r w:rsidRPr="00DF0FE0">
        <w:rPr>
          <w:rFonts w:hint="cs"/>
          <w:rtl/>
          <w:lang w:bidi="ar-EG"/>
        </w:rPr>
        <w:t xml:space="preserve">) الصادر عن مؤتمر المندوبين المفوضين المجلس بأن يضع المعايير والمبادئ التوجيهية </w:t>
      </w:r>
      <w:r w:rsidRPr="00B714A7">
        <w:rPr>
          <w:rFonts w:hint="cs"/>
          <w:rtl/>
          <w:lang w:bidi="ar-EG"/>
        </w:rPr>
        <w:t>لدراسة</w:t>
      </w:r>
      <w:r w:rsidRPr="00DF0FE0">
        <w:rPr>
          <w:rFonts w:hint="cs"/>
          <w:rtl/>
          <w:lang w:bidi="ar-EG"/>
        </w:rPr>
        <w:t xml:space="preserve"> الاتحاد مذكرات تفاهم (وكذلك مذكرات تعاون واتفاق) ذات تبعات مالية و/أو استراتيجية ومشاركته فيها. وستساعد هذه المعايير إدارة الاتحاد في تحديد العدد المحدود من مذكرات التفاهم التي ينبغي للمجلس استعراضها قبل أن يوقعها الاتحاد. وتحدد المبادئ التوجيهية العملية التي ينبغي لإدارة الاتحاد الاستعانة بها للحصول على هذا الاستعراض. ومن بين أهداف المعايير والمبادئ التوجيهية ضمان ارتباط مذكرات التفاهم هذه ارتباطاً وثيقاً بالأهداف الاستراتيجية والنتائج المحدَّدة في الخطط الاستراتيجية</w:t>
      </w:r>
      <w:r w:rsidRPr="00DF0FE0">
        <w:rPr>
          <w:rFonts w:hint="eastAsia"/>
          <w:rtl/>
          <w:lang w:bidi="ar-EG"/>
        </w:rPr>
        <w:t> </w:t>
      </w:r>
      <w:r w:rsidRPr="00DF0FE0">
        <w:rPr>
          <w:rFonts w:hint="cs"/>
          <w:rtl/>
          <w:lang w:bidi="ar-EG"/>
        </w:rPr>
        <w:t xml:space="preserve">والتشغيلية. وإثر مناقشات موسعة ومثمرة، تم تناول الشواغل الرئيسية المعرب عنها خلال دورة المجلس لعام </w:t>
      </w:r>
      <w:r w:rsidRPr="00DF0FE0">
        <w:rPr>
          <w:lang w:val="fr-FR" w:bidi="ar-EG"/>
        </w:rPr>
        <w:t>2016</w:t>
      </w:r>
      <w:r w:rsidRPr="00DF0FE0">
        <w:rPr>
          <w:rFonts w:hint="cs"/>
          <w:rtl/>
        </w:rPr>
        <w:t xml:space="preserve"> والاجتماعات السابقة، وإننا نحث المجلس على إقرار هذه المعايير والمبادئ التوجيهية.</w:t>
      </w:r>
    </w:p>
    <w:p w:rsidR="00DF0FE0" w:rsidRPr="00DF0FE0" w:rsidRDefault="001C75ED" w:rsidP="00DF0FE0">
      <w:pPr>
        <w:pStyle w:val="Headingb"/>
        <w:rPr>
          <w:rtl/>
        </w:rPr>
      </w:pPr>
      <w:r>
        <w:rPr>
          <w:rFonts w:hint="cs"/>
          <w:rtl/>
        </w:rPr>
        <w:t>المناقشة</w:t>
      </w:r>
    </w:p>
    <w:p w:rsidR="00DF0FE0" w:rsidRPr="00DF0FE0" w:rsidRDefault="00DF0FE0" w:rsidP="00DF0FE0">
      <w:pPr>
        <w:rPr>
          <w:rtl/>
        </w:rPr>
      </w:pPr>
      <w:r w:rsidRPr="00DF0FE0">
        <w:rPr>
          <w:rFonts w:hint="cs"/>
          <w:rtl/>
          <w:lang w:bidi="ar-SY"/>
        </w:rPr>
        <w:t xml:space="preserve">يؤكد القرار </w:t>
      </w:r>
      <w:r w:rsidRPr="00DF0FE0">
        <w:rPr>
          <w:lang w:bidi="ar-EG"/>
        </w:rPr>
        <w:t>192</w:t>
      </w:r>
      <w:r w:rsidRPr="00DF0FE0">
        <w:rPr>
          <w:rFonts w:hint="cs"/>
          <w:rtl/>
        </w:rPr>
        <w:t xml:space="preserve"> على ال</w:t>
      </w:r>
      <w:r w:rsidRPr="00DF0FE0">
        <w:rPr>
          <w:rFonts w:hint="cs"/>
          <w:rtl/>
          <w:lang w:bidi="ar-SY"/>
        </w:rPr>
        <w:t>دور الهام الذي يضطلع به المجلس في استعراض بعض مذكرات التفاهم ذات التبعات المالية أو التشغيلية أو</w:t>
      </w:r>
      <w:r>
        <w:rPr>
          <w:rFonts w:hint="eastAsia"/>
          <w:rtl/>
          <w:lang w:bidi="ar-SY"/>
        </w:rPr>
        <w:t> </w:t>
      </w:r>
      <w:r w:rsidRPr="00DF0FE0">
        <w:rPr>
          <w:rFonts w:hint="cs"/>
          <w:rtl/>
          <w:lang w:bidi="ar-SY"/>
        </w:rPr>
        <w:t xml:space="preserve">القانونية الكبيرة. وهذه الرقابة أساسية لا سيما في الأوقات التي تشهد تحديات أمام الميزانية، لكي يتسنى للدول الأعضاء النظر عن كثب في التبعات المالية و/أو الاستراتيجية لمذكرات التفاهم وتقييم مدى الحاجة إلى مذكرات تفاهم معينة مقارنةً بأولويات أخرى تحددها الدول الأعضاء. ويكلف القرار </w:t>
      </w:r>
      <w:r w:rsidRPr="00DF0FE0">
        <w:rPr>
          <w:lang w:bidi="ar-EG"/>
        </w:rPr>
        <w:t>192</w:t>
      </w:r>
      <w:r w:rsidRPr="00DF0FE0">
        <w:rPr>
          <w:rFonts w:hint="cs"/>
          <w:rtl/>
        </w:rPr>
        <w:t xml:space="preserve"> المجلس "ب</w:t>
      </w:r>
      <w:r w:rsidRPr="00DF0FE0">
        <w:rPr>
          <w:rtl/>
        </w:rPr>
        <w:t>أ</w:t>
      </w:r>
      <w:r w:rsidRPr="00DF0FE0">
        <w:rPr>
          <w:rFonts w:hint="cs"/>
          <w:rtl/>
        </w:rPr>
        <w:t xml:space="preserve">ن ينفذ آلية لاستعراض </w:t>
      </w:r>
      <w:r w:rsidRPr="00DF0FE0">
        <w:rPr>
          <w:rFonts w:hint="cs"/>
          <w:rtl/>
          <w:lang w:bidi="ar"/>
        </w:rPr>
        <w:t>مشاركة الاتحاد في مذكرات التفاهم</w:t>
      </w:r>
      <w:r w:rsidRPr="00DF0FE0">
        <w:rPr>
          <w:rFonts w:hint="cs"/>
          <w:rtl/>
        </w:rPr>
        <w:t xml:space="preserve"> ذات التبعات المالية و/أو الاستراتيجية، ويقدم </w:t>
      </w:r>
      <w:r w:rsidRPr="00DF0FE0">
        <w:rPr>
          <w:rFonts w:hint="cs"/>
          <w:rtl/>
          <w:lang w:bidi="ar"/>
        </w:rPr>
        <w:t>التوجيه إلى الأمين</w:t>
      </w:r>
      <w:r w:rsidRPr="00DF0FE0">
        <w:rPr>
          <w:rFonts w:hint="eastAsia"/>
          <w:rtl/>
          <w:lang w:bidi="ar"/>
        </w:rPr>
        <w:t> </w:t>
      </w:r>
      <w:r w:rsidRPr="00DF0FE0">
        <w:rPr>
          <w:rFonts w:hint="cs"/>
          <w:rtl/>
          <w:lang w:bidi="ar"/>
        </w:rPr>
        <w:t xml:space="preserve">العام". </w:t>
      </w:r>
      <w:r w:rsidRPr="00DF0FE0">
        <w:rPr>
          <w:rFonts w:hint="cs"/>
          <w:rtl/>
        </w:rPr>
        <w:t xml:space="preserve">وبالتالي ينبغي تقديم مذكرات التفاهم هذه إلى اجتماعات المجلس بوصفها وثائق مساهمات عوضاً عن وثائق معلومات، لكي يستعرضها المجلس ويتسنى له </w:t>
      </w:r>
      <w:r w:rsidR="007B4E27">
        <w:rPr>
          <w:rFonts w:hint="cs"/>
          <w:rtl/>
        </w:rPr>
        <w:t>تقديم التوجيه إلى الأمين العام.</w:t>
      </w:r>
    </w:p>
    <w:p w:rsidR="00DF0FE0" w:rsidRPr="0042601A" w:rsidRDefault="00DF0FE0" w:rsidP="0042601A">
      <w:pPr>
        <w:rPr>
          <w:spacing w:val="-5"/>
          <w:rtl/>
        </w:rPr>
      </w:pPr>
      <w:r w:rsidRPr="0042601A">
        <w:rPr>
          <w:rFonts w:hint="cs"/>
          <w:spacing w:val="-5"/>
          <w:rtl/>
        </w:rPr>
        <w:t>وأجريت خلال الاجتماعات السابقة التي عقدها المجلس و</w:t>
      </w:r>
      <w:r w:rsidRPr="0042601A">
        <w:rPr>
          <w:spacing w:val="-5"/>
          <w:rtl/>
        </w:rPr>
        <w:t xml:space="preserve">فريق العمل التابع للمجلس المعني بالموارد المالية </w:t>
      </w:r>
      <w:r w:rsidRPr="0042601A">
        <w:rPr>
          <w:rFonts w:hint="cs"/>
          <w:spacing w:val="-5"/>
          <w:rtl/>
        </w:rPr>
        <w:t>والبشرية</w:t>
      </w:r>
      <w:r w:rsidRPr="0042601A">
        <w:rPr>
          <w:rFonts w:hint="eastAsia"/>
          <w:spacing w:val="-5"/>
          <w:rtl/>
        </w:rPr>
        <w:t> </w:t>
      </w:r>
      <w:r w:rsidRPr="0042601A">
        <w:rPr>
          <w:spacing w:val="-5"/>
          <w:lang w:val="fr-CH" w:bidi="ar-EG"/>
        </w:rPr>
        <w:t>(CWG</w:t>
      </w:r>
      <w:r w:rsidRPr="0042601A">
        <w:rPr>
          <w:spacing w:val="-5"/>
          <w:lang w:val="fr-CH" w:bidi="ar-EG"/>
        </w:rPr>
        <w:noBreakHyphen/>
        <w:t>FHR)</w:t>
      </w:r>
      <w:r w:rsidRPr="0042601A">
        <w:rPr>
          <w:rFonts w:hint="cs"/>
          <w:spacing w:val="-5"/>
          <w:rtl/>
        </w:rPr>
        <w:t xml:space="preserve"> (الوثيقة</w:t>
      </w:r>
      <w:r w:rsidRPr="0042601A">
        <w:rPr>
          <w:rFonts w:hint="eastAsia"/>
          <w:spacing w:val="-5"/>
          <w:rtl/>
        </w:rPr>
        <w:t> </w:t>
      </w:r>
      <w:r w:rsidRPr="0042601A">
        <w:rPr>
          <w:spacing w:val="-5"/>
          <w:lang w:bidi="ar-EG"/>
        </w:rPr>
        <w:t>CWG</w:t>
      </w:r>
      <w:r w:rsidRPr="0042601A">
        <w:rPr>
          <w:spacing w:val="-5"/>
          <w:lang w:bidi="ar-EG"/>
        </w:rPr>
        <w:noBreakHyphen/>
        <w:t>FHR C17/50</w:t>
      </w:r>
      <w:r w:rsidRPr="0042601A">
        <w:rPr>
          <w:rFonts w:hint="cs"/>
          <w:spacing w:val="-5"/>
          <w:rtl/>
        </w:rPr>
        <w:t xml:space="preserve">، الفقرات من </w:t>
      </w:r>
      <w:r w:rsidRPr="0042601A">
        <w:rPr>
          <w:spacing w:val="-5"/>
        </w:rPr>
        <w:t>10.1</w:t>
      </w:r>
      <w:r w:rsidRPr="0042601A">
        <w:rPr>
          <w:rFonts w:hint="cs"/>
          <w:spacing w:val="-5"/>
          <w:rtl/>
        </w:rPr>
        <w:t xml:space="preserve"> إلى </w:t>
      </w:r>
      <w:r w:rsidRPr="0042601A">
        <w:rPr>
          <w:spacing w:val="-5"/>
        </w:rPr>
        <w:t>18.1</w:t>
      </w:r>
      <w:r w:rsidRPr="0042601A">
        <w:rPr>
          <w:rFonts w:hint="cs"/>
          <w:spacing w:val="-5"/>
          <w:rtl/>
        </w:rPr>
        <w:t>) مناقشات بشأن مشروع المعايير والمبادئ التوجيهية شهدت تبادل آراء قيّمة للغاية بين الزملاء، وشملت طرح عدد من الأسئلة والمقترحات المفيدة التي ساهمت في تيسير فهم الجميع للغرض من القرار</w:t>
      </w:r>
      <w:r w:rsidRPr="0042601A">
        <w:rPr>
          <w:rFonts w:hint="eastAsia"/>
          <w:spacing w:val="-5"/>
          <w:rtl/>
        </w:rPr>
        <w:t> </w:t>
      </w:r>
      <w:r w:rsidRPr="0042601A">
        <w:rPr>
          <w:spacing w:val="-5"/>
          <w:lang w:val="fr-FR" w:bidi="ar-EG"/>
        </w:rPr>
        <w:t>192</w:t>
      </w:r>
      <w:r w:rsidRPr="0042601A">
        <w:rPr>
          <w:rFonts w:hint="cs"/>
          <w:spacing w:val="-5"/>
          <w:rtl/>
        </w:rPr>
        <w:t xml:space="preserve">. ففي اجتماع المجلس في مايو/يونيو </w:t>
      </w:r>
      <w:r w:rsidRPr="0042601A">
        <w:rPr>
          <w:spacing w:val="-5"/>
          <w:lang w:val="fr-FR" w:bidi="ar-EG"/>
        </w:rPr>
        <w:t>2016</w:t>
      </w:r>
      <w:r w:rsidRPr="0042601A">
        <w:rPr>
          <w:rFonts w:hint="cs"/>
          <w:spacing w:val="-5"/>
          <w:rtl/>
        </w:rPr>
        <w:t xml:space="preserve"> مثلاً تم الإعراب عن شاغلين محددين. أولهما أن عددا</w:t>
      </w:r>
      <w:r w:rsidR="00782DEE" w:rsidRPr="0042601A">
        <w:rPr>
          <w:rFonts w:hint="cs"/>
          <w:spacing w:val="-5"/>
          <w:rtl/>
        </w:rPr>
        <w:t>ً</w:t>
      </w:r>
      <w:r w:rsidRPr="0042601A">
        <w:rPr>
          <w:rFonts w:hint="cs"/>
          <w:spacing w:val="-5"/>
          <w:rtl/>
        </w:rPr>
        <w:t xml:space="preserve"> من المستشارين أبدوا قلقهم من احتمال أن يترتب عن المعايير المقترحة تأثير سلبي على مذكرات التفاهم بشأن المبادرات الإنمائية الإقليمية أو الوطنية. وثانيهما أن</w:t>
      </w:r>
      <w:r w:rsidRPr="0042601A">
        <w:rPr>
          <w:rFonts w:hint="eastAsia"/>
          <w:spacing w:val="-5"/>
          <w:rtl/>
        </w:rPr>
        <w:t> </w:t>
      </w:r>
      <w:r w:rsidRPr="0042601A">
        <w:rPr>
          <w:rFonts w:hint="cs"/>
          <w:spacing w:val="-5"/>
          <w:rtl/>
        </w:rPr>
        <w:t xml:space="preserve">بعض المستشارين رأوا أن القرار </w:t>
      </w:r>
      <w:r w:rsidRPr="0042601A">
        <w:rPr>
          <w:spacing w:val="-5"/>
          <w:lang w:val="fr-FR" w:bidi="ar-EG"/>
        </w:rPr>
        <w:t>192</w:t>
      </w:r>
      <w:r w:rsidRPr="0042601A">
        <w:rPr>
          <w:rFonts w:hint="cs"/>
          <w:spacing w:val="-5"/>
          <w:rtl/>
        </w:rPr>
        <w:t xml:space="preserve"> لا يقتضي موافقة مسبقة من المجلس قبل توقيع الاتحاد على مذكرات تفاهم ذات تبعات مالية و/أو</w:t>
      </w:r>
      <w:r w:rsidRPr="0042601A">
        <w:rPr>
          <w:rFonts w:hint="eastAsia"/>
          <w:spacing w:val="-5"/>
          <w:rtl/>
        </w:rPr>
        <w:t> </w:t>
      </w:r>
      <w:r w:rsidRPr="0042601A">
        <w:rPr>
          <w:rFonts w:hint="cs"/>
          <w:spacing w:val="-5"/>
          <w:rtl/>
        </w:rPr>
        <w:t xml:space="preserve">استراتيجية. ويتضمن التذييل </w:t>
      </w:r>
      <w:r w:rsidRPr="0042601A">
        <w:rPr>
          <w:spacing w:val="-5"/>
          <w:lang w:val="fr-FR" w:bidi="ar-EG"/>
        </w:rPr>
        <w:t>1</w:t>
      </w:r>
      <w:r w:rsidRPr="0042601A">
        <w:rPr>
          <w:rFonts w:hint="cs"/>
          <w:spacing w:val="-5"/>
          <w:rtl/>
        </w:rPr>
        <w:t xml:space="preserve"> بهذه المساهمة مشروع معايير ومبادئ توجيهية تتناول هذين الشاغلين، وتجسد أيضا</w:t>
      </w:r>
      <w:r w:rsidR="0042601A" w:rsidRPr="0042601A">
        <w:rPr>
          <w:rFonts w:hint="cs"/>
          <w:spacing w:val="-5"/>
          <w:rtl/>
        </w:rPr>
        <w:t>ً</w:t>
      </w:r>
      <w:r w:rsidRPr="0042601A">
        <w:rPr>
          <w:rFonts w:hint="cs"/>
          <w:spacing w:val="-5"/>
          <w:rtl/>
        </w:rPr>
        <w:t>، من باب أولى، ما تمت الموافقة عليه من تعليقات واردة من الإدارة</w:t>
      </w:r>
      <w:r w:rsidRPr="0042601A">
        <w:rPr>
          <w:spacing w:val="-5"/>
          <w:rtl/>
        </w:rPr>
        <w:t xml:space="preserve"> </w:t>
      </w:r>
      <w:r w:rsidRPr="0042601A">
        <w:rPr>
          <w:rFonts w:hint="cs"/>
          <w:spacing w:val="-5"/>
          <w:rtl/>
        </w:rPr>
        <w:t>القانونية</w:t>
      </w:r>
      <w:r w:rsidRPr="0042601A">
        <w:rPr>
          <w:spacing w:val="-5"/>
          <w:rtl/>
        </w:rPr>
        <w:t xml:space="preserve"> </w:t>
      </w:r>
      <w:r w:rsidRPr="0042601A">
        <w:rPr>
          <w:rFonts w:hint="cs"/>
          <w:spacing w:val="-5"/>
          <w:rtl/>
        </w:rPr>
        <w:t>في</w:t>
      </w:r>
      <w:r w:rsidRPr="0042601A">
        <w:rPr>
          <w:spacing w:val="-5"/>
          <w:rtl/>
        </w:rPr>
        <w:t xml:space="preserve"> </w:t>
      </w:r>
      <w:r w:rsidRPr="0042601A">
        <w:rPr>
          <w:rFonts w:hint="cs"/>
          <w:spacing w:val="-5"/>
          <w:rtl/>
        </w:rPr>
        <w:t>الاتحاد كما نوقشت في دورة المجلس لعام</w:t>
      </w:r>
      <w:r w:rsidRPr="0042601A">
        <w:rPr>
          <w:rFonts w:hint="eastAsia"/>
          <w:spacing w:val="-5"/>
          <w:rtl/>
        </w:rPr>
        <w:t> </w:t>
      </w:r>
      <w:r w:rsidRPr="0042601A">
        <w:rPr>
          <w:spacing w:val="-5"/>
          <w:lang w:val="fr-FR" w:bidi="ar-EG"/>
        </w:rPr>
        <w:t>2016</w:t>
      </w:r>
      <w:r w:rsidRPr="0042601A">
        <w:rPr>
          <w:rFonts w:hint="cs"/>
          <w:spacing w:val="-5"/>
          <w:rtl/>
        </w:rPr>
        <w:t xml:space="preserve">. والغرض من هذه التعليقات، كما شُرح خلال اجتماع </w:t>
      </w:r>
      <w:r w:rsidRPr="0042601A">
        <w:rPr>
          <w:spacing w:val="-5"/>
          <w:rtl/>
        </w:rPr>
        <w:t xml:space="preserve">فريق العمل التابع للمجلس المعني بالموارد المالية </w:t>
      </w:r>
      <w:r w:rsidRPr="0042601A">
        <w:rPr>
          <w:rFonts w:hint="cs"/>
          <w:spacing w:val="-5"/>
          <w:rtl/>
        </w:rPr>
        <w:t>والبشرية في</w:t>
      </w:r>
      <w:r w:rsidRPr="0042601A">
        <w:rPr>
          <w:rFonts w:hint="eastAsia"/>
          <w:spacing w:val="-5"/>
          <w:rtl/>
        </w:rPr>
        <w:t> </w:t>
      </w:r>
      <w:r w:rsidRPr="0042601A">
        <w:rPr>
          <w:rFonts w:hint="cs"/>
          <w:spacing w:val="-5"/>
          <w:rtl/>
        </w:rPr>
        <w:t>فبراير</w:t>
      </w:r>
      <w:r w:rsidRPr="0042601A">
        <w:rPr>
          <w:rFonts w:hint="eastAsia"/>
          <w:spacing w:val="-5"/>
          <w:rtl/>
        </w:rPr>
        <w:t> </w:t>
      </w:r>
      <w:r w:rsidRPr="0042601A">
        <w:rPr>
          <w:spacing w:val="-5"/>
          <w:lang w:val="fr-FR" w:bidi="ar-EG"/>
        </w:rPr>
        <w:t>2016</w:t>
      </w:r>
      <w:r w:rsidRPr="0042601A">
        <w:rPr>
          <w:rFonts w:hint="cs"/>
          <w:spacing w:val="-5"/>
          <w:rtl/>
        </w:rPr>
        <w:t xml:space="preserve"> (الوثيقة</w:t>
      </w:r>
      <w:r w:rsidRPr="0042601A">
        <w:rPr>
          <w:rFonts w:hint="eastAsia"/>
          <w:spacing w:val="-5"/>
          <w:rtl/>
        </w:rPr>
        <w:t> </w:t>
      </w:r>
      <w:r w:rsidRPr="0042601A">
        <w:rPr>
          <w:spacing w:val="-5"/>
          <w:lang w:bidi="ar-EG"/>
        </w:rPr>
        <w:t>CWG</w:t>
      </w:r>
      <w:r w:rsidRPr="0042601A">
        <w:rPr>
          <w:spacing w:val="-5"/>
          <w:lang w:bidi="ar-EG"/>
        </w:rPr>
        <w:noBreakHyphen/>
        <w:t>FHR 6/23</w:t>
      </w:r>
      <w:r w:rsidRPr="0042601A">
        <w:rPr>
          <w:rFonts w:hint="cs"/>
          <w:spacing w:val="-5"/>
          <w:rtl/>
        </w:rPr>
        <w:t>، الفقرة</w:t>
      </w:r>
      <w:r w:rsidRPr="0042601A">
        <w:rPr>
          <w:rFonts w:hint="eastAsia"/>
          <w:spacing w:val="-5"/>
          <w:rtl/>
        </w:rPr>
        <w:t> </w:t>
      </w:r>
      <w:r w:rsidRPr="0042601A">
        <w:rPr>
          <w:spacing w:val="-5"/>
        </w:rPr>
        <w:t>2.11</w:t>
      </w:r>
      <w:r w:rsidRPr="0042601A">
        <w:rPr>
          <w:rFonts w:hint="cs"/>
          <w:spacing w:val="-5"/>
          <w:rtl/>
        </w:rPr>
        <w:t>) هو</w:t>
      </w:r>
      <w:r w:rsidR="0042601A" w:rsidRPr="0042601A">
        <w:rPr>
          <w:rFonts w:hint="eastAsia"/>
          <w:spacing w:val="-5"/>
          <w:rtl/>
        </w:rPr>
        <w:t> </w:t>
      </w:r>
      <w:r w:rsidRPr="0042601A">
        <w:rPr>
          <w:rFonts w:hint="cs"/>
          <w:spacing w:val="-5"/>
          <w:rtl/>
        </w:rPr>
        <w:t>ما</w:t>
      </w:r>
      <w:r w:rsidR="0042601A" w:rsidRPr="0042601A">
        <w:rPr>
          <w:rFonts w:hint="eastAsia"/>
          <w:spacing w:val="-5"/>
          <w:rtl/>
        </w:rPr>
        <w:t> </w:t>
      </w:r>
      <w:r w:rsidRPr="0042601A">
        <w:rPr>
          <w:rFonts w:hint="cs"/>
          <w:spacing w:val="-5"/>
          <w:rtl/>
        </w:rPr>
        <w:t>يلي:</w:t>
      </w:r>
    </w:p>
    <w:p w:rsidR="00DF0FE0" w:rsidRPr="00DF0FE0" w:rsidRDefault="00DF0FE0" w:rsidP="00DF0FE0">
      <w:pPr>
        <w:pStyle w:val="enumlev1"/>
        <w:rPr>
          <w:lang w:val="fr-CH" w:bidi="ar-EG"/>
        </w:rPr>
      </w:pPr>
      <w:r>
        <w:rPr>
          <w:rFonts w:hint="cs"/>
        </w:rPr>
        <w:sym w:font="Symbol" w:char="F0B7"/>
      </w:r>
      <w:r>
        <w:rPr>
          <w:rtl/>
        </w:rPr>
        <w:tab/>
      </w:r>
      <w:r w:rsidRPr="00DF0FE0">
        <w:rPr>
          <w:rFonts w:hint="cs"/>
          <w:rtl/>
        </w:rPr>
        <w:t>تزويد الأمين العام والأمانة بكاملها بمعايير ومبادئ توجيهي</w:t>
      </w:r>
      <w:r w:rsidR="0042601A">
        <w:rPr>
          <w:rFonts w:hint="cs"/>
          <w:rtl/>
        </w:rPr>
        <w:t>ة دقيقة وملموسة وقابلة للتطبيق؛</w:t>
      </w:r>
    </w:p>
    <w:p w:rsidR="00DF0FE0" w:rsidRPr="00DF0FE0" w:rsidRDefault="00DF0FE0" w:rsidP="00DF0FE0">
      <w:pPr>
        <w:pStyle w:val="enumlev1"/>
        <w:rPr>
          <w:lang w:val="fr-CH" w:bidi="ar-EG"/>
        </w:rPr>
      </w:pPr>
      <w:r>
        <w:rPr>
          <w:rFonts w:hint="cs"/>
        </w:rPr>
        <w:sym w:font="Symbol" w:char="F0B7"/>
      </w:r>
      <w:r>
        <w:rPr>
          <w:rtl/>
        </w:rPr>
        <w:tab/>
      </w:r>
      <w:r w:rsidRPr="00DF0FE0">
        <w:rPr>
          <w:rFonts w:hint="cs"/>
          <w:rtl/>
        </w:rPr>
        <w:t>ضمان حصول الدول الأعضاء عل</w:t>
      </w:r>
      <w:r w:rsidR="0042601A">
        <w:rPr>
          <w:rFonts w:hint="cs"/>
          <w:rtl/>
        </w:rPr>
        <w:t>ى معلومات واضحة ومكتملة وحديثة؛</w:t>
      </w:r>
    </w:p>
    <w:p w:rsidR="00DF0FE0" w:rsidRPr="00DF0FE0" w:rsidRDefault="00DF0FE0" w:rsidP="00DF0FE0">
      <w:pPr>
        <w:pStyle w:val="enumlev1"/>
        <w:rPr>
          <w:lang w:val="fr-CH" w:bidi="ar-EG"/>
        </w:rPr>
      </w:pPr>
      <w:r>
        <w:rPr>
          <w:rFonts w:hint="cs"/>
        </w:rPr>
        <w:sym w:font="Symbol" w:char="F0B7"/>
      </w:r>
      <w:r>
        <w:rPr>
          <w:rtl/>
        </w:rPr>
        <w:tab/>
      </w:r>
      <w:r w:rsidRPr="00DF0FE0">
        <w:rPr>
          <w:rFonts w:hint="cs"/>
          <w:rtl/>
        </w:rPr>
        <w:t>ضمان عدم إخلال المعايير المراد تطبيقها بسير الأنشطة اليومية للأمانة العامة و/أو المكاتب الثلاثة.</w:t>
      </w:r>
    </w:p>
    <w:p w:rsidR="00DF0FE0" w:rsidRPr="00DF0FE0" w:rsidRDefault="00DF0FE0" w:rsidP="00DF0FE0">
      <w:pPr>
        <w:rPr>
          <w:rtl/>
        </w:rPr>
      </w:pPr>
      <w:r w:rsidRPr="00DF0FE0">
        <w:rPr>
          <w:rFonts w:hint="cs"/>
          <w:rtl/>
        </w:rPr>
        <w:t xml:space="preserve">وأُقرت جميع هذه المقترحات بتوافق الآراء وهي مبينة في مشروع المعايير والمبادئ التوجيهية الملحق بهذه الوثيقة الذي كُلف المجلس باعتماده بموجب القرار </w:t>
      </w:r>
      <w:r w:rsidRPr="00DF0FE0">
        <w:rPr>
          <w:lang w:val="fr-FR" w:bidi="ar-EG"/>
        </w:rPr>
        <w:t>192</w:t>
      </w:r>
      <w:r w:rsidRPr="00DF0FE0">
        <w:rPr>
          <w:rFonts w:hint="cs"/>
          <w:rtl/>
        </w:rPr>
        <w:t>. ومن المهم التذكير في هذا السياق بأن المدة الفاصلة عن عقد مؤتمر المندوبين المفوضين لعام</w:t>
      </w:r>
      <w:r>
        <w:rPr>
          <w:rFonts w:hint="eastAsia"/>
          <w:rtl/>
        </w:rPr>
        <w:t> </w:t>
      </w:r>
      <w:r w:rsidRPr="00DF0FE0">
        <w:rPr>
          <w:lang w:val="fr-FR" w:bidi="ar-EG"/>
        </w:rPr>
        <w:t>2018</w:t>
      </w:r>
      <w:r w:rsidRPr="00DF0FE0">
        <w:rPr>
          <w:rFonts w:hint="cs"/>
          <w:rtl/>
        </w:rPr>
        <w:t xml:space="preserve"> لا</w:t>
      </w:r>
      <w:r>
        <w:rPr>
          <w:rFonts w:hint="eastAsia"/>
          <w:rtl/>
        </w:rPr>
        <w:t> </w:t>
      </w:r>
      <w:r w:rsidRPr="00DF0FE0">
        <w:rPr>
          <w:rFonts w:hint="cs"/>
          <w:rtl/>
        </w:rPr>
        <w:t>تزيد عن عام ونصف العام. وسيتيح اعتماد هذه المعايير والمبادئ التوجيهية للأمين العام متسعا</w:t>
      </w:r>
      <w:r w:rsidR="0042601A">
        <w:rPr>
          <w:rFonts w:hint="cs"/>
          <w:rtl/>
        </w:rPr>
        <w:t>ً</w:t>
      </w:r>
      <w:r w:rsidRPr="00DF0FE0">
        <w:rPr>
          <w:rFonts w:hint="cs"/>
          <w:rtl/>
        </w:rPr>
        <w:t xml:space="preserve"> كافيا</w:t>
      </w:r>
      <w:r w:rsidR="0042601A">
        <w:rPr>
          <w:rFonts w:hint="cs"/>
          <w:rtl/>
        </w:rPr>
        <w:t>ً</w:t>
      </w:r>
      <w:r w:rsidRPr="00DF0FE0">
        <w:rPr>
          <w:rFonts w:hint="cs"/>
          <w:rtl/>
        </w:rPr>
        <w:t xml:space="preserve"> من الوقت لتنفيذها لكي يتسنى تقديم تقرير هادف إلى مؤتمر المندوبين المفوضين عن تجربته في تطبيق المعايير. ويمكن حينئذ لمؤتمر المندوبين المفوضين أن يعدل المعايير والمب</w:t>
      </w:r>
      <w:r w:rsidR="0042601A">
        <w:rPr>
          <w:rFonts w:hint="cs"/>
          <w:rtl/>
        </w:rPr>
        <w:t>ادئ التوجيهية، إذا اقتضى الحال.</w:t>
      </w:r>
    </w:p>
    <w:p w:rsidR="00DF0FE0" w:rsidRPr="00DF0FE0" w:rsidRDefault="00DF0FE0" w:rsidP="00DF0FE0">
      <w:pPr>
        <w:pStyle w:val="Headingb"/>
        <w:rPr>
          <w:rtl/>
        </w:rPr>
      </w:pPr>
      <w:r w:rsidRPr="00DF0FE0">
        <w:rPr>
          <w:rFonts w:hint="cs"/>
          <w:rtl/>
        </w:rPr>
        <w:lastRenderedPageBreak/>
        <w:t>المقترح</w:t>
      </w:r>
    </w:p>
    <w:p w:rsidR="00DF0FE0" w:rsidRPr="00DF0FE0" w:rsidRDefault="00DF0FE0" w:rsidP="005F4749">
      <w:pPr>
        <w:rPr>
          <w:rtl/>
          <w:lang w:bidi="ar-EG"/>
        </w:rPr>
      </w:pPr>
      <w:r w:rsidRPr="00DF0FE0">
        <w:rPr>
          <w:rFonts w:hint="cs"/>
          <w:rtl/>
          <w:lang w:bidi="ar-EG"/>
        </w:rPr>
        <w:t>تفهم الولايات المتحدة أن مشاركة الاتحاد في مذكرات تفاهم قد تكون مفيدة لأعضاء الاتحاد. فإقامة الشراكات مع المنظمات المتخصصة أمر حيوي من أجل ضمان استفادة الاتحاد من الخبرات وتفادي ازدواجية الجهود بشكل يتسم بالفعالية من حيث التكلفة. كما تشير الولايات المتحدة إلى أهمية ربط الإجراءات الاستراتيجية والمالية والتشغيلية من أجل تحقيق أهداف الاتحاد وغاياته. وقد أيدت الولايات المتحدة القرار </w:t>
      </w:r>
      <w:r w:rsidRPr="00DF0FE0">
        <w:rPr>
          <w:lang w:bidi="ar-EG"/>
        </w:rPr>
        <w:t>192</w:t>
      </w:r>
      <w:r w:rsidRPr="00DF0FE0">
        <w:rPr>
          <w:rFonts w:hint="cs"/>
          <w:rtl/>
          <w:lang w:bidi="ar-EG"/>
        </w:rPr>
        <w:t xml:space="preserve"> كما اعتمده مؤتمر المندوبين المفوضين لعام </w:t>
      </w:r>
      <w:r w:rsidRPr="00DF0FE0">
        <w:rPr>
          <w:lang w:bidi="ar-EG"/>
        </w:rPr>
        <w:t>2014</w:t>
      </w:r>
      <w:r w:rsidRPr="00DF0FE0">
        <w:rPr>
          <w:rFonts w:hint="cs"/>
          <w:rtl/>
          <w:lang w:bidi="ar-EG"/>
        </w:rPr>
        <w:t xml:space="preserve"> ولا سيما مطالبته المجلس بوضع معايير ومبادئ توجيهية توجه مشاركة الاتحاد في مذكرات تفاهم ذات تبعات مالية و/أو استراتيجية</w:t>
      </w:r>
      <w:r w:rsidRPr="00DF0FE0">
        <w:rPr>
          <w:rFonts w:hint="cs"/>
          <w:rtl/>
        </w:rPr>
        <w:t>. ويتضمن</w:t>
      </w:r>
      <w:r w:rsidRPr="00DF0FE0">
        <w:rPr>
          <w:rtl/>
        </w:rPr>
        <w:t xml:space="preserve"> </w:t>
      </w:r>
      <w:r w:rsidRPr="00DF0FE0">
        <w:rPr>
          <w:rFonts w:hint="cs"/>
          <w:rtl/>
        </w:rPr>
        <w:t>التذييل</w:t>
      </w:r>
      <w:r w:rsidR="005F4749">
        <w:rPr>
          <w:rFonts w:hint="cs"/>
          <w:rtl/>
        </w:rPr>
        <w:t> </w:t>
      </w:r>
      <w:r w:rsidR="005F4749">
        <w:t>1</w:t>
      </w:r>
      <w:r w:rsidRPr="00DF0FE0">
        <w:rPr>
          <w:rtl/>
        </w:rPr>
        <w:t xml:space="preserve"> </w:t>
      </w:r>
      <w:r w:rsidR="005F4749">
        <w:rPr>
          <w:rFonts w:hint="cs"/>
          <w:rtl/>
        </w:rPr>
        <w:t>بهذه المساهمة</w:t>
      </w:r>
      <w:r w:rsidRPr="00DF0FE0">
        <w:rPr>
          <w:rtl/>
        </w:rPr>
        <w:t xml:space="preserve"> </w:t>
      </w:r>
      <w:r w:rsidRPr="00DF0FE0">
        <w:rPr>
          <w:rFonts w:hint="cs"/>
          <w:rtl/>
        </w:rPr>
        <w:t>مشروع</w:t>
      </w:r>
      <w:r w:rsidRPr="00DF0FE0">
        <w:rPr>
          <w:rtl/>
        </w:rPr>
        <w:t xml:space="preserve"> </w:t>
      </w:r>
      <w:r w:rsidRPr="00DF0FE0">
        <w:rPr>
          <w:rFonts w:hint="cs"/>
          <w:rtl/>
        </w:rPr>
        <w:t>المعايير</w:t>
      </w:r>
      <w:r w:rsidRPr="00DF0FE0">
        <w:rPr>
          <w:rtl/>
        </w:rPr>
        <w:t xml:space="preserve"> </w:t>
      </w:r>
      <w:r w:rsidRPr="00DF0FE0">
        <w:rPr>
          <w:rFonts w:hint="cs"/>
          <w:rtl/>
        </w:rPr>
        <w:t>والمبادئ</w:t>
      </w:r>
      <w:r w:rsidRPr="00DF0FE0">
        <w:rPr>
          <w:rtl/>
        </w:rPr>
        <w:t xml:space="preserve"> </w:t>
      </w:r>
      <w:r w:rsidRPr="00DF0FE0">
        <w:rPr>
          <w:rFonts w:hint="cs"/>
          <w:rtl/>
        </w:rPr>
        <w:t>التوجيهية</w:t>
      </w:r>
      <w:r w:rsidRPr="00DF0FE0">
        <w:rPr>
          <w:rtl/>
        </w:rPr>
        <w:t xml:space="preserve"> </w:t>
      </w:r>
      <w:r w:rsidRPr="00DF0FE0">
        <w:rPr>
          <w:rFonts w:hint="cs"/>
          <w:rtl/>
        </w:rPr>
        <w:t>في</w:t>
      </w:r>
      <w:r w:rsidRPr="00DF0FE0">
        <w:rPr>
          <w:rtl/>
        </w:rPr>
        <w:t xml:space="preserve"> </w:t>
      </w:r>
      <w:r w:rsidRPr="00DF0FE0">
        <w:rPr>
          <w:rFonts w:hint="cs"/>
          <w:rtl/>
        </w:rPr>
        <w:t>شكل</w:t>
      </w:r>
      <w:r w:rsidRPr="00DF0FE0">
        <w:rPr>
          <w:rtl/>
        </w:rPr>
        <w:t xml:space="preserve"> </w:t>
      </w:r>
      <w:r w:rsidRPr="00DF0FE0">
        <w:rPr>
          <w:rFonts w:hint="cs"/>
          <w:rtl/>
        </w:rPr>
        <w:t>مشروع</w:t>
      </w:r>
      <w:r w:rsidRPr="00DF0FE0">
        <w:rPr>
          <w:rtl/>
        </w:rPr>
        <w:t xml:space="preserve"> </w:t>
      </w:r>
      <w:r w:rsidRPr="00DF0FE0">
        <w:rPr>
          <w:rFonts w:hint="cs"/>
          <w:rtl/>
        </w:rPr>
        <w:t>قرار</w:t>
      </w:r>
      <w:r w:rsidRPr="00DF0FE0">
        <w:rPr>
          <w:rtl/>
        </w:rPr>
        <w:t xml:space="preserve"> </w:t>
      </w:r>
      <w:r w:rsidRPr="00DF0FE0">
        <w:rPr>
          <w:rFonts w:hint="cs"/>
          <w:rtl/>
        </w:rPr>
        <w:t>للمجلس</w:t>
      </w:r>
      <w:r w:rsidRPr="00DF0FE0">
        <w:rPr>
          <w:rtl/>
        </w:rPr>
        <w:t xml:space="preserve"> </w:t>
      </w:r>
      <w:r w:rsidRPr="00DF0FE0">
        <w:rPr>
          <w:rFonts w:hint="cs"/>
          <w:rtl/>
        </w:rPr>
        <w:t>ينبغي</w:t>
      </w:r>
      <w:r w:rsidRPr="00DF0FE0">
        <w:rPr>
          <w:rtl/>
        </w:rPr>
        <w:t xml:space="preserve"> </w:t>
      </w:r>
      <w:r w:rsidRPr="00DF0FE0">
        <w:rPr>
          <w:rFonts w:hint="cs"/>
          <w:rtl/>
        </w:rPr>
        <w:t>أن</w:t>
      </w:r>
      <w:r w:rsidRPr="00DF0FE0">
        <w:rPr>
          <w:rtl/>
        </w:rPr>
        <w:t xml:space="preserve"> </w:t>
      </w:r>
      <w:r w:rsidRPr="00DF0FE0">
        <w:rPr>
          <w:rFonts w:hint="cs"/>
          <w:rtl/>
        </w:rPr>
        <w:t>يعتمده</w:t>
      </w:r>
      <w:r w:rsidRPr="00DF0FE0">
        <w:rPr>
          <w:rtl/>
        </w:rPr>
        <w:t xml:space="preserve"> </w:t>
      </w:r>
      <w:r w:rsidRPr="00DF0FE0">
        <w:rPr>
          <w:rFonts w:hint="cs"/>
          <w:rtl/>
        </w:rPr>
        <w:t>المجلس</w:t>
      </w:r>
      <w:r w:rsidRPr="00DF0FE0">
        <w:rPr>
          <w:rtl/>
        </w:rPr>
        <w:t xml:space="preserve">. </w:t>
      </w:r>
      <w:r w:rsidRPr="00DF0FE0">
        <w:rPr>
          <w:rFonts w:hint="cs"/>
          <w:rtl/>
        </w:rPr>
        <w:t>ونحث</w:t>
      </w:r>
      <w:r w:rsidRPr="00DF0FE0">
        <w:rPr>
          <w:rtl/>
        </w:rPr>
        <w:t xml:space="preserve"> </w:t>
      </w:r>
      <w:r w:rsidRPr="00DF0FE0">
        <w:rPr>
          <w:rFonts w:hint="cs"/>
          <w:rtl/>
        </w:rPr>
        <w:t>هذا</w:t>
      </w:r>
      <w:r w:rsidRPr="00DF0FE0">
        <w:rPr>
          <w:rtl/>
        </w:rPr>
        <w:t xml:space="preserve"> </w:t>
      </w:r>
      <w:r w:rsidRPr="00DF0FE0">
        <w:rPr>
          <w:rFonts w:hint="cs"/>
          <w:rtl/>
        </w:rPr>
        <w:t>الاجتماع</w:t>
      </w:r>
      <w:r w:rsidRPr="00DF0FE0">
        <w:rPr>
          <w:rtl/>
        </w:rPr>
        <w:t xml:space="preserve"> </w:t>
      </w:r>
      <w:r w:rsidRPr="00DF0FE0">
        <w:rPr>
          <w:rFonts w:hint="cs"/>
          <w:rtl/>
        </w:rPr>
        <w:t>على</w:t>
      </w:r>
      <w:r w:rsidRPr="00DF0FE0">
        <w:rPr>
          <w:rtl/>
        </w:rPr>
        <w:t xml:space="preserve"> </w:t>
      </w:r>
      <w:r w:rsidRPr="00DF0FE0">
        <w:rPr>
          <w:rFonts w:hint="cs"/>
          <w:rtl/>
        </w:rPr>
        <w:t>اختتام</w:t>
      </w:r>
      <w:r w:rsidRPr="00DF0FE0">
        <w:rPr>
          <w:rtl/>
        </w:rPr>
        <w:t xml:space="preserve"> </w:t>
      </w:r>
      <w:r w:rsidRPr="00DF0FE0">
        <w:rPr>
          <w:rFonts w:hint="cs"/>
          <w:rtl/>
        </w:rPr>
        <w:t>العمل</w:t>
      </w:r>
      <w:r w:rsidRPr="00DF0FE0">
        <w:rPr>
          <w:rtl/>
        </w:rPr>
        <w:t xml:space="preserve"> </w:t>
      </w:r>
      <w:r w:rsidRPr="00DF0FE0">
        <w:rPr>
          <w:rFonts w:hint="cs"/>
          <w:rtl/>
        </w:rPr>
        <w:t>على</w:t>
      </w:r>
      <w:r w:rsidRPr="00DF0FE0">
        <w:rPr>
          <w:rtl/>
        </w:rPr>
        <w:t xml:space="preserve"> </w:t>
      </w:r>
      <w:r w:rsidRPr="00DF0FE0">
        <w:rPr>
          <w:rFonts w:hint="cs"/>
          <w:rtl/>
        </w:rPr>
        <w:t>المعايير</w:t>
      </w:r>
      <w:r w:rsidRPr="00DF0FE0">
        <w:rPr>
          <w:rtl/>
        </w:rPr>
        <w:t xml:space="preserve"> </w:t>
      </w:r>
      <w:r w:rsidRPr="00DF0FE0">
        <w:rPr>
          <w:rFonts w:hint="cs"/>
          <w:rtl/>
        </w:rPr>
        <w:t>والمبادئ</w:t>
      </w:r>
      <w:r w:rsidRPr="00DF0FE0">
        <w:rPr>
          <w:rtl/>
        </w:rPr>
        <w:t xml:space="preserve"> </w:t>
      </w:r>
      <w:r w:rsidRPr="00DF0FE0">
        <w:rPr>
          <w:rFonts w:hint="cs"/>
          <w:rtl/>
        </w:rPr>
        <w:t>التوجيهية</w:t>
      </w:r>
      <w:r w:rsidRPr="00DF0FE0">
        <w:rPr>
          <w:rtl/>
        </w:rPr>
        <w:t xml:space="preserve"> </w:t>
      </w:r>
      <w:r w:rsidRPr="00DF0FE0">
        <w:rPr>
          <w:rFonts w:hint="cs"/>
          <w:rtl/>
        </w:rPr>
        <w:t>لمشاركة</w:t>
      </w:r>
      <w:r w:rsidRPr="00DF0FE0">
        <w:rPr>
          <w:rtl/>
        </w:rPr>
        <w:t xml:space="preserve"> </w:t>
      </w:r>
      <w:r w:rsidRPr="00DF0FE0">
        <w:rPr>
          <w:rFonts w:hint="cs"/>
          <w:rtl/>
        </w:rPr>
        <w:t>الاتحاد</w:t>
      </w:r>
      <w:r w:rsidRPr="00DF0FE0">
        <w:rPr>
          <w:rtl/>
        </w:rPr>
        <w:t xml:space="preserve"> </w:t>
      </w:r>
      <w:r w:rsidRPr="00DF0FE0">
        <w:rPr>
          <w:rFonts w:hint="cs"/>
          <w:rtl/>
        </w:rPr>
        <w:t>في</w:t>
      </w:r>
      <w:r w:rsidRPr="00DF0FE0">
        <w:rPr>
          <w:rtl/>
        </w:rPr>
        <w:t xml:space="preserve"> </w:t>
      </w:r>
      <w:r w:rsidRPr="00DF0FE0">
        <w:rPr>
          <w:rFonts w:hint="cs"/>
          <w:rtl/>
        </w:rPr>
        <w:t>مذكرات</w:t>
      </w:r>
      <w:r w:rsidRPr="00DF0FE0">
        <w:rPr>
          <w:rtl/>
        </w:rPr>
        <w:t xml:space="preserve"> </w:t>
      </w:r>
      <w:r w:rsidRPr="00DF0FE0">
        <w:rPr>
          <w:rFonts w:hint="cs"/>
          <w:rtl/>
        </w:rPr>
        <w:t>تفاهم</w:t>
      </w:r>
      <w:r w:rsidRPr="00DF0FE0">
        <w:rPr>
          <w:rtl/>
        </w:rPr>
        <w:t xml:space="preserve"> </w:t>
      </w:r>
      <w:r w:rsidRPr="00DF0FE0">
        <w:rPr>
          <w:rFonts w:hint="cs"/>
          <w:rtl/>
        </w:rPr>
        <w:t>ذات</w:t>
      </w:r>
      <w:r w:rsidRPr="00DF0FE0">
        <w:rPr>
          <w:rtl/>
        </w:rPr>
        <w:t xml:space="preserve"> </w:t>
      </w:r>
      <w:r w:rsidRPr="00DF0FE0">
        <w:rPr>
          <w:rFonts w:hint="cs"/>
          <w:rtl/>
        </w:rPr>
        <w:t>تبعات</w:t>
      </w:r>
      <w:r w:rsidRPr="00DF0FE0">
        <w:rPr>
          <w:rtl/>
        </w:rPr>
        <w:t xml:space="preserve"> </w:t>
      </w:r>
      <w:r w:rsidRPr="00DF0FE0">
        <w:rPr>
          <w:rFonts w:hint="cs"/>
          <w:rtl/>
        </w:rPr>
        <w:t>مالية</w:t>
      </w:r>
      <w:r w:rsidRPr="00DF0FE0">
        <w:rPr>
          <w:rtl/>
        </w:rPr>
        <w:t xml:space="preserve"> </w:t>
      </w:r>
      <w:r w:rsidRPr="00DF0FE0">
        <w:rPr>
          <w:rFonts w:hint="cs"/>
          <w:rtl/>
        </w:rPr>
        <w:t>و</w:t>
      </w:r>
      <w:r w:rsidRPr="00DF0FE0">
        <w:rPr>
          <w:rtl/>
        </w:rPr>
        <w:t>/</w:t>
      </w:r>
      <w:r w:rsidRPr="00DF0FE0">
        <w:rPr>
          <w:rFonts w:hint="cs"/>
          <w:rtl/>
        </w:rPr>
        <w:t>أو</w:t>
      </w:r>
      <w:r w:rsidRPr="00DF0FE0">
        <w:rPr>
          <w:rtl/>
        </w:rPr>
        <w:t xml:space="preserve"> </w:t>
      </w:r>
      <w:r w:rsidRPr="00DF0FE0">
        <w:rPr>
          <w:rFonts w:hint="cs"/>
          <w:rtl/>
        </w:rPr>
        <w:t>استراتيجية</w:t>
      </w:r>
      <w:r w:rsidRPr="00DF0FE0">
        <w:rPr>
          <w:rtl/>
        </w:rPr>
        <w:t xml:space="preserve"> </w:t>
      </w:r>
      <w:r w:rsidRPr="00DF0FE0">
        <w:rPr>
          <w:rFonts w:hint="cs"/>
          <w:rtl/>
        </w:rPr>
        <w:t>لكي</w:t>
      </w:r>
      <w:r w:rsidRPr="00DF0FE0">
        <w:rPr>
          <w:rtl/>
        </w:rPr>
        <w:t xml:space="preserve"> </w:t>
      </w:r>
      <w:r w:rsidRPr="00DF0FE0">
        <w:rPr>
          <w:rFonts w:hint="cs"/>
          <w:rtl/>
        </w:rPr>
        <w:t>تتاح</w:t>
      </w:r>
      <w:r w:rsidRPr="00DF0FE0">
        <w:rPr>
          <w:rtl/>
        </w:rPr>
        <w:t xml:space="preserve"> </w:t>
      </w:r>
      <w:r w:rsidRPr="00DF0FE0">
        <w:rPr>
          <w:rFonts w:hint="cs"/>
          <w:rtl/>
        </w:rPr>
        <w:t>للأمين</w:t>
      </w:r>
      <w:r w:rsidRPr="00DF0FE0">
        <w:rPr>
          <w:rtl/>
        </w:rPr>
        <w:t xml:space="preserve"> </w:t>
      </w:r>
      <w:r w:rsidRPr="00DF0FE0">
        <w:rPr>
          <w:rFonts w:hint="cs"/>
          <w:rtl/>
        </w:rPr>
        <w:t>العام</w:t>
      </w:r>
      <w:r w:rsidRPr="00DF0FE0">
        <w:rPr>
          <w:rtl/>
        </w:rPr>
        <w:t xml:space="preserve"> </w:t>
      </w:r>
      <w:r w:rsidRPr="00DF0FE0">
        <w:rPr>
          <w:rFonts w:hint="cs"/>
          <w:rtl/>
        </w:rPr>
        <w:t>فرصة</w:t>
      </w:r>
      <w:r w:rsidRPr="00DF0FE0">
        <w:rPr>
          <w:rtl/>
        </w:rPr>
        <w:t xml:space="preserve"> </w:t>
      </w:r>
      <w:r w:rsidRPr="00DF0FE0">
        <w:rPr>
          <w:rFonts w:hint="cs"/>
          <w:rtl/>
        </w:rPr>
        <w:t>مفيدة</w:t>
      </w:r>
      <w:r w:rsidRPr="00DF0FE0">
        <w:rPr>
          <w:rtl/>
        </w:rPr>
        <w:t xml:space="preserve"> </w:t>
      </w:r>
      <w:r w:rsidRPr="00DF0FE0">
        <w:rPr>
          <w:rFonts w:hint="cs"/>
          <w:rtl/>
        </w:rPr>
        <w:t>لاستخدامها</w:t>
      </w:r>
      <w:r w:rsidRPr="00DF0FE0">
        <w:rPr>
          <w:rtl/>
        </w:rPr>
        <w:t xml:space="preserve"> </w:t>
      </w:r>
      <w:r w:rsidRPr="00DF0FE0">
        <w:rPr>
          <w:rFonts w:hint="cs"/>
          <w:rtl/>
        </w:rPr>
        <w:t>قبل</w:t>
      </w:r>
      <w:r w:rsidRPr="00DF0FE0">
        <w:rPr>
          <w:rtl/>
        </w:rPr>
        <w:t xml:space="preserve"> </w:t>
      </w:r>
      <w:r w:rsidRPr="00DF0FE0">
        <w:rPr>
          <w:rFonts w:hint="cs"/>
          <w:rtl/>
        </w:rPr>
        <w:t>تقديم</w:t>
      </w:r>
      <w:r w:rsidRPr="00DF0FE0">
        <w:rPr>
          <w:rtl/>
        </w:rPr>
        <w:t xml:space="preserve"> </w:t>
      </w:r>
      <w:r w:rsidRPr="00DF0FE0">
        <w:rPr>
          <w:rFonts w:hint="cs"/>
          <w:rtl/>
        </w:rPr>
        <w:t>تقرير</w:t>
      </w:r>
      <w:r w:rsidRPr="00DF0FE0">
        <w:rPr>
          <w:rtl/>
        </w:rPr>
        <w:t xml:space="preserve"> </w:t>
      </w:r>
      <w:r w:rsidRPr="00DF0FE0">
        <w:rPr>
          <w:rFonts w:hint="cs"/>
          <w:rtl/>
        </w:rPr>
        <w:t>عن</w:t>
      </w:r>
      <w:r w:rsidRPr="00DF0FE0">
        <w:rPr>
          <w:rtl/>
        </w:rPr>
        <w:t xml:space="preserve"> </w:t>
      </w:r>
      <w:r w:rsidRPr="00DF0FE0">
        <w:rPr>
          <w:rFonts w:hint="cs"/>
          <w:rtl/>
        </w:rPr>
        <w:t>مدى</w:t>
      </w:r>
      <w:r w:rsidRPr="00DF0FE0">
        <w:rPr>
          <w:rtl/>
        </w:rPr>
        <w:t xml:space="preserve"> </w:t>
      </w:r>
      <w:r w:rsidRPr="00DF0FE0">
        <w:rPr>
          <w:rFonts w:hint="cs"/>
          <w:rtl/>
        </w:rPr>
        <w:t>فعاليتها</w:t>
      </w:r>
      <w:r w:rsidRPr="00DF0FE0">
        <w:rPr>
          <w:rtl/>
        </w:rPr>
        <w:t xml:space="preserve"> </w:t>
      </w:r>
      <w:r w:rsidRPr="00DF0FE0">
        <w:rPr>
          <w:rFonts w:hint="cs"/>
          <w:rtl/>
        </w:rPr>
        <w:t>إلى</w:t>
      </w:r>
      <w:r w:rsidRPr="00DF0FE0">
        <w:rPr>
          <w:rtl/>
        </w:rPr>
        <w:t xml:space="preserve"> </w:t>
      </w:r>
      <w:r w:rsidRPr="00DF0FE0">
        <w:rPr>
          <w:rFonts w:hint="cs"/>
          <w:rtl/>
        </w:rPr>
        <w:t>الدورة</w:t>
      </w:r>
      <w:r w:rsidRPr="00DF0FE0">
        <w:rPr>
          <w:rtl/>
        </w:rPr>
        <w:t xml:space="preserve"> </w:t>
      </w:r>
      <w:r w:rsidRPr="00DF0FE0">
        <w:rPr>
          <w:rFonts w:hint="cs"/>
          <w:rtl/>
        </w:rPr>
        <w:t>المقبلة</w:t>
      </w:r>
      <w:r w:rsidRPr="00DF0FE0">
        <w:rPr>
          <w:rtl/>
        </w:rPr>
        <w:t xml:space="preserve"> </w:t>
      </w:r>
      <w:r w:rsidRPr="00DF0FE0">
        <w:rPr>
          <w:rFonts w:hint="cs"/>
          <w:rtl/>
        </w:rPr>
        <w:t>من</w:t>
      </w:r>
      <w:r w:rsidRPr="00DF0FE0">
        <w:rPr>
          <w:rtl/>
        </w:rPr>
        <w:t xml:space="preserve"> </w:t>
      </w:r>
      <w:r w:rsidRPr="00DF0FE0">
        <w:rPr>
          <w:rFonts w:hint="cs"/>
          <w:rtl/>
        </w:rPr>
        <w:t>مؤتمر</w:t>
      </w:r>
      <w:r w:rsidRPr="00DF0FE0">
        <w:rPr>
          <w:rtl/>
        </w:rPr>
        <w:t xml:space="preserve"> </w:t>
      </w:r>
      <w:r w:rsidRPr="00DF0FE0">
        <w:rPr>
          <w:rFonts w:hint="cs"/>
          <w:rtl/>
        </w:rPr>
        <w:t>المندوبين</w:t>
      </w:r>
      <w:r w:rsidRPr="00DF0FE0">
        <w:rPr>
          <w:rtl/>
        </w:rPr>
        <w:t xml:space="preserve"> </w:t>
      </w:r>
      <w:r w:rsidRPr="00DF0FE0">
        <w:rPr>
          <w:rFonts w:hint="cs"/>
          <w:rtl/>
        </w:rPr>
        <w:t>المفوضين.</w:t>
      </w:r>
    </w:p>
    <w:p w:rsidR="00DF0FE0" w:rsidRPr="00DF0FE0" w:rsidRDefault="00DF0FE0" w:rsidP="00DF0FE0">
      <w:pPr>
        <w:rPr>
          <w:rtl/>
        </w:rPr>
      </w:pPr>
      <w:r w:rsidRPr="00DF0FE0">
        <w:rPr>
          <w:rtl/>
        </w:rPr>
        <w:br w:type="page"/>
      </w:r>
    </w:p>
    <w:p w:rsidR="00DF0FE0" w:rsidRPr="00DF0FE0" w:rsidRDefault="00DF0FE0" w:rsidP="00DF0FE0">
      <w:pPr>
        <w:pStyle w:val="AppendixNo"/>
        <w:rPr>
          <w:lang w:val="en-US"/>
        </w:rPr>
      </w:pPr>
      <w:bookmarkStart w:id="2" w:name="_Toc408328132"/>
      <w:bookmarkStart w:id="3" w:name="_Toc414526852"/>
      <w:bookmarkStart w:id="4" w:name="_Toc415560272"/>
      <w:r w:rsidRPr="00DF0FE0">
        <w:rPr>
          <w:rFonts w:hint="cs"/>
          <w:rtl/>
        </w:rPr>
        <w:lastRenderedPageBreak/>
        <w:t xml:space="preserve">التذييل </w:t>
      </w:r>
      <w:r w:rsidRPr="00DF0FE0">
        <w:rPr>
          <w:lang w:val="en-US"/>
        </w:rPr>
        <w:t>1</w:t>
      </w:r>
    </w:p>
    <w:p w:rsidR="00DF0FE0" w:rsidRPr="00DF0FE0" w:rsidRDefault="00DF0FE0" w:rsidP="00E9008B">
      <w:pPr>
        <w:pStyle w:val="ResNo"/>
        <w:spacing w:before="240"/>
        <w:rPr>
          <w:rtl/>
        </w:rPr>
      </w:pPr>
      <w:r w:rsidRPr="00DF0FE0">
        <w:rPr>
          <w:rFonts w:hint="cs"/>
          <w:rtl/>
          <w:lang w:bidi="ar-SA"/>
        </w:rPr>
        <w:t xml:space="preserve">مشروع </w:t>
      </w:r>
      <w:r w:rsidRPr="00DF0FE0">
        <w:rPr>
          <w:rFonts w:hint="cs"/>
          <w:rtl/>
        </w:rPr>
        <w:t>ال</w:t>
      </w:r>
      <w:r w:rsidRPr="00DF0FE0">
        <w:rPr>
          <w:rtl/>
        </w:rPr>
        <w:t>قـ</w:t>
      </w:r>
      <w:r w:rsidRPr="00DF0FE0">
        <w:rPr>
          <w:rFonts w:hint="cs"/>
          <w:rtl/>
        </w:rPr>
        <w:t>ـ</w:t>
      </w:r>
      <w:r w:rsidRPr="00DF0FE0">
        <w:rPr>
          <w:rtl/>
        </w:rPr>
        <w:t>رار</w:t>
      </w:r>
      <w:r w:rsidRPr="00DF0FE0">
        <w:rPr>
          <w:rFonts w:hint="cs"/>
          <w:rtl/>
        </w:rPr>
        <w:t xml:space="preserve"> </w:t>
      </w:r>
      <w:r w:rsidRPr="00DF0FE0">
        <w:t>9999</w:t>
      </w:r>
      <w:bookmarkEnd w:id="2"/>
      <w:bookmarkEnd w:id="3"/>
      <w:bookmarkEnd w:id="4"/>
    </w:p>
    <w:p w:rsidR="00DF0FE0" w:rsidRPr="00DF0FE0" w:rsidRDefault="00DF0FE0" w:rsidP="00E9008B">
      <w:pPr>
        <w:spacing w:after="240"/>
        <w:jc w:val="center"/>
        <w:rPr>
          <w:rtl/>
          <w:lang w:bidi="ar-EG"/>
        </w:rPr>
      </w:pPr>
      <w:r w:rsidRPr="00DF0FE0">
        <w:rPr>
          <w:rFonts w:hint="cs"/>
          <w:rtl/>
          <w:lang w:bidi="ar-EG"/>
        </w:rPr>
        <w:t xml:space="preserve">(اعتُمد في الجلسة العامة رقم </w:t>
      </w:r>
      <w:r w:rsidRPr="00DF0FE0">
        <w:rPr>
          <w:lang w:bidi="ar-EG"/>
        </w:rPr>
        <w:t>xx</w:t>
      </w:r>
      <w:r w:rsidRPr="00DF0FE0">
        <w:rPr>
          <w:rFonts w:hint="cs"/>
          <w:rtl/>
          <w:lang w:bidi="ar-EG"/>
        </w:rPr>
        <w:t>)</w:t>
      </w:r>
    </w:p>
    <w:p w:rsidR="00DF0FE0" w:rsidRPr="00DF0FE0" w:rsidRDefault="00DF0FE0" w:rsidP="00E9008B">
      <w:pPr>
        <w:pStyle w:val="Restitle"/>
        <w:spacing w:after="240"/>
        <w:rPr>
          <w:rtl/>
        </w:rPr>
      </w:pPr>
      <w:bookmarkStart w:id="5" w:name="_Toc408328133"/>
      <w:bookmarkStart w:id="6" w:name="_Toc414526853"/>
      <w:bookmarkStart w:id="7" w:name="_Toc415560273"/>
      <w:r w:rsidRPr="00DF0FE0">
        <w:rPr>
          <w:rFonts w:hint="cs"/>
          <w:rtl/>
        </w:rPr>
        <w:t>مشاركة الاتحاد في مذكرات تفاهم ذات تبعات مالية و/أو استراتيجية</w:t>
      </w:r>
      <w:bookmarkEnd w:id="5"/>
      <w:bookmarkEnd w:id="6"/>
      <w:bookmarkEnd w:id="7"/>
    </w:p>
    <w:p w:rsidR="00DF0FE0" w:rsidRPr="00DF0FE0" w:rsidRDefault="00DF0FE0" w:rsidP="00E9008B">
      <w:pPr>
        <w:pStyle w:val="Normalaftertitle"/>
        <w:spacing w:before="240"/>
        <w:rPr>
          <w:rtl/>
          <w:lang w:bidi="ar-EG"/>
        </w:rPr>
      </w:pPr>
      <w:r w:rsidRPr="00DF0FE0">
        <w:rPr>
          <w:rtl/>
          <w:lang w:bidi="ar-SY"/>
        </w:rPr>
        <w:t>إ</w:t>
      </w:r>
      <w:r w:rsidRPr="00DF0FE0">
        <w:rPr>
          <w:rFonts w:hint="cs"/>
          <w:rtl/>
          <w:lang w:bidi="ar-SY"/>
        </w:rPr>
        <w:t>ن المجلس</w:t>
      </w:r>
      <w:r>
        <w:rPr>
          <w:rFonts w:hint="cs"/>
          <w:rtl/>
          <w:lang w:bidi="ar-SY"/>
        </w:rPr>
        <w:t>،</w:t>
      </w:r>
    </w:p>
    <w:p w:rsidR="00DF0FE0" w:rsidRPr="00DF0FE0" w:rsidRDefault="00DF0FE0" w:rsidP="00DF0FE0">
      <w:pPr>
        <w:pStyle w:val="Call"/>
        <w:rPr>
          <w:rtl/>
        </w:rPr>
      </w:pPr>
      <w:r w:rsidRPr="00DF0FE0">
        <w:rPr>
          <w:rFonts w:hint="cs"/>
          <w:rtl/>
        </w:rPr>
        <w:t>إذ يضع في اعتباره</w:t>
      </w:r>
    </w:p>
    <w:p w:rsidR="00DF0FE0" w:rsidRPr="00DF0FE0" w:rsidRDefault="00DF0FE0" w:rsidP="00DF0FE0">
      <w:pPr>
        <w:rPr>
          <w:rtl/>
          <w:lang w:bidi="ar-EG"/>
        </w:rPr>
      </w:pPr>
      <w:r w:rsidRPr="00DF0FE0">
        <w:rPr>
          <w:rFonts w:hint="cs"/>
          <w:i/>
          <w:iCs/>
          <w:rtl/>
        </w:rPr>
        <w:t xml:space="preserve"> </w:t>
      </w:r>
      <w:r w:rsidRPr="00DF0FE0">
        <w:rPr>
          <w:i/>
          <w:iCs/>
          <w:rtl/>
        </w:rPr>
        <w:t>أ</w:t>
      </w:r>
      <w:r w:rsidRPr="00DF0FE0">
        <w:rPr>
          <w:rFonts w:hint="cs"/>
          <w:i/>
          <w:iCs/>
          <w:rtl/>
        </w:rPr>
        <w:t xml:space="preserve"> )</w:t>
      </w:r>
      <w:r w:rsidRPr="00DF0FE0">
        <w:rPr>
          <w:rtl/>
        </w:rPr>
        <w:tab/>
      </w:r>
      <w:r w:rsidRPr="00DF0FE0">
        <w:rPr>
          <w:rFonts w:hint="cs"/>
          <w:rtl/>
        </w:rPr>
        <w:t>أن ا</w:t>
      </w:r>
      <w:r w:rsidRPr="00DF0FE0">
        <w:rPr>
          <w:rFonts w:hint="cs"/>
          <w:rtl/>
          <w:lang w:bidi="ar-SY"/>
        </w:rPr>
        <w:t>لقرار </w:t>
      </w:r>
      <w:r w:rsidRPr="00DF0FE0">
        <w:rPr>
          <w:lang w:bidi="ar-EG"/>
        </w:rPr>
        <w:t>192</w:t>
      </w:r>
      <w:r w:rsidRPr="00DF0FE0">
        <w:rPr>
          <w:rFonts w:hint="cs"/>
          <w:rtl/>
          <w:lang w:bidi="ar-EG"/>
        </w:rPr>
        <w:t xml:space="preserve"> (بوسان، </w:t>
      </w:r>
      <w:r w:rsidRPr="00DF0FE0">
        <w:rPr>
          <w:lang w:bidi="ar-EG"/>
        </w:rPr>
        <w:t>2014</w:t>
      </w:r>
      <w:r w:rsidRPr="00DF0FE0">
        <w:rPr>
          <w:rFonts w:hint="cs"/>
          <w:rtl/>
          <w:lang w:bidi="ar-EG"/>
        </w:rPr>
        <w:t>) الصادر عن مؤتمر المندوبين المفوضين يكلف المجلس بأن يضع المعايير والمبادئ التوجيهية لمشاركة الاتحاد في مذكرات تفاهم</w:t>
      </w:r>
      <w:r w:rsidRPr="00DF0FE0">
        <w:rPr>
          <w:rStyle w:val="FootnoteReference"/>
          <w:rtl/>
          <w:lang w:bidi="ar-EG"/>
        </w:rPr>
        <w:footnoteReference w:id="1"/>
      </w:r>
      <w:r w:rsidRPr="00DF0FE0">
        <w:rPr>
          <w:rFonts w:hint="cs"/>
          <w:rtl/>
          <w:lang w:bidi="ar-EG"/>
        </w:rPr>
        <w:t xml:space="preserve"> ذات تبعات مالية و/أو استراتيجية، وي</w:t>
      </w:r>
      <w:r w:rsidRPr="00DF0FE0">
        <w:rPr>
          <w:rtl/>
        </w:rPr>
        <w:t xml:space="preserve">نفذ آلية لاستعراض مشاركة </w:t>
      </w:r>
      <w:r w:rsidRPr="00DF0FE0">
        <w:rPr>
          <w:rFonts w:hint="cs"/>
          <w:rtl/>
        </w:rPr>
        <w:t>الاتحاد</w:t>
      </w:r>
      <w:r w:rsidRPr="00DF0FE0">
        <w:rPr>
          <w:rtl/>
        </w:rPr>
        <w:t xml:space="preserve"> في</w:t>
      </w:r>
      <w:r>
        <w:rPr>
          <w:rFonts w:hint="cs"/>
          <w:rtl/>
        </w:rPr>
        <w:t> </w:t>
      </w:r>
      <w:r w:rsidRPr="00DF0FE0">
        <w:rPr>
          <w:rtl/>
        </w:rPr>
        <w:t>مذكرات التفاهم ذات التبعات المالية و/أو الاستراتيجية، ويقدم التوجيه إلى الأمين العام؛</w:t>
      </w:r>
    </w:p>
    <w:p w:rsidR="00DF0FE0" w:rsidRPr="00DF0FE0" w:rsidRDefault="00DF0FE0" w:rsidP="00DF0FE0">
      <w:pPr>
        <w:rPr>
          <w:rtl/>
        </w:rPr>
      </w:pPr>
      <w:r w:rsidRPr="00DF0FE0">
        <w:rPr>
          <w:i/>
          <w:iCs/>
          <w:rtl/>
        </w:rPr>
        <w:t>ب</w:t>
      </w:r>
      <w:r w:rsidRPr="00DF0FE0">
        <w:rPr>
          <w:rFonts w:hint="cs"/>
          <w:i/>
          <w:iCs/>
          <w:rtl/>
        </w:rPr>
        <w:t>)</w:t>
      </w:r>
      <w:r w:rsidRPr="00DF0FE0">
        <w:rPr>
          <w:rtl/>
        </w:rPr>
        <w:tab/>
      </w:r>
      <w:r w:rsidRPr="00DF0FE0">
        <w:rPr>
          <w:rFonts w:hint="cs"/>
          <w:rtl/>
        </w:rPr>
        <w:t>أ</w:t>
      </w:r>
      <w:r w:rsidRPr="00DF0FE0">
        <w:rPr>
          <w:rtl/>
        </w:rPr>
        <w:t xml:space="preserve">ن أحد أهداف الاتحاد المنصوص عليها في المادة </w:t>
      </w:r>
      <w:r w:rsidRPr="00DF0FE0">
        <w:rPr>
          <w:lang w:bidi="ar-EG"/>
        </w:rPr>
        <w:t>1</w:t>
      </w:r>
      <w:r w:rsidRPr="00DF0FE0">
        <w:rPr>
          <w:rtl/>
        </w:rPr>
        <w:t xml:space="preserve"> من الدستور هو الحفاظ على التعاون الدولي بين جميع أعضائه من الدول، والتوسع في هذا التعاون لتحسين الاتصالات </w:t>
      </w:r>
      <w:r w:rsidRPr="00DF0FE0">
        <w:rPr>
          <w:rFonts w:hint="cs"/>
          <w:rtl/>
        </w:rPr>
        <w:t xml:space="preserve">الدولية </w:t>
      </w:r>
      <w:r w:rsidRPr="00DF0FE0">
        <w:rPr>
          <w:rtl/>
        </w:rPr>
        <w:t>وترشيد استعمالها؛</w:t>
      </w:r>
    </w:p>
    <w:p w:rsidR="00DF0FE0" w:rsidRPr="00DF0FE0" w:rsidRDefault="00DF0FE0" w:rsidP="00DF0FE0">
      <w:pPr>
        <w:rPr>
          <w:rtl/>
        </w:rPr>
      </w:pPr>
      <w:r w:rsidRPr="00DF0FE0">
        <w:rPr>
          <w:rFonts w:hint="cs"/>
          <w:i/>
          <w:iCs/>
          <w:rtl/>
        </w:rPr>
        <w:t>ج)</w:t>
      </w:r>
      <w:r w:rsidRPr="00DF0FE0">
        <w:rPr>
          <w:rtl/>
        </w:rPr>
        <w:tab/>
      </w:r>
      <w:r w:rsidRPr="00DF0FE0">
        <w:rPr>
          <w:rFonts w:hint="cs"/>
          <w:rtl/>
        </w:rPr>
        <w:t xml:space="preserve">أن من أهداف الاتحاد الأخرى الترويج على الصعيد الدولي </w:t>
      </w:r>
      <w:r w:rsidRPr="00DF0FE0">
        <w:rPr>
          <w:rFonts w:hint="cs"/>
          <w:rtl/>
          <w:lang w:bidi="ar"/>
        </w:rPr>
        <w:t xml:space="preserve">لاعتماد نهج </w:t>
      </w:r>
      <w:r w:rsidRPr="00DF0FE0">
        <w:rPr>
          <w:rFonts w:hint="cs"/>
          <w:rtl/>
        </w:rPr>
        <w:t>أوسع شمولاً يتناول مسائل الاتصالات في </w:t>
      </w:r>
      <w:r w:rsidRPr="00DF0FE0">
        <w:rPr>
          <w:rFonts w:hint="cs"/>
          <w:rtl/>
          <w:lang w:bidi="ar"/>
        </w:rPr>
        <w:t>اقتصاد ومجتمع المعلومات العالمي،</w:t>
      </w:r>
      <w:r w:rsidRPr="00DF0FE0">
        <w:rPr>
          <w:rFonts w:hint="cs"/>
          <w:rtl/>
        </w:rPr>
        <w:t xml:space="preserve"> عن طريق التعاون مع المنظمات الدولية الحكومية الأخرى، الإقليمية منها والعالمية، ومع المنظمات غير الحكومية المهتمة بالاتصالات</w:t>
      </w:r>
      <w:r w:rsidRPr="00DF0FE0">
        <w:rPr>
          <w:rtl/>
        </w:rPr>
        <w:t>؛</w:t>
      </w:r>
    </w:p>
    <w:p w:rsidR="00DF0FE0" w:rsidRPr="00DF0FE0" w:rsidRDefault="00DF0FE0" w:rsidP="00DF0FE0">
      <w:pPr>
        <w:rPr>
          <w:rtl/>
        </w:rPr>
      </w:pPr>
      <w:r w:rsidRPr="00DF0FE0">
        <w:rPr>
          <w:rFonts w:hint="cs"/>
          <w:i/>
          <w:iCs/>
          <w:rtl/>
        </w:rPr>
        <w:t>د)</w:t>
      </w:r>
      <w:r w:rsidRPr="00DF0FE0">
        <w:rPr>
          <w:rtl/>
        </w:rPr>
        <w:tab/>
        <w:t>أ</w:t>
      </w:r>
      <w:r w:rsidRPr="00DF0FE0">
        <w:rPr>
          <w:rFonts w:hint="cs"/>
          <w:rtl/>
        </w:rPr>
        <w:t xml:space="preserve">ن </w:t>
      </w:r>
      <w:r w:rsidRPr="00DF0FE0">
        <w:rPr>
          <w:rFonts w:hint="cs"/>
          <w:rtl/>
          <w:lang w:bidi="ar"/>
        </w:rPr>
        <w:t xml:space="preserve">مذكرات التفاهم </w:t>
      </w:r>
      <w:r w:rsidRPr="00DF0FE0">
        <w:rPr>
          <w:lang w:bidi="ar-EG"/>
        </w:rPr>
        <w:t>("MoU")</w:t>
      </w:r>
      <w:r w:rsidRPr="00DF0FE0">
        <w:rPr>
          <w:rFonts w:hint="cs"/>
          <w:rtl/>
        </w:rPr>
        <w:t xml:space="preserve"> </w:t>
      </w:r>
      <w:r w:rsidRPr="00DF0FE0">
        <w:rPr>
          <w:rFonts w:hint="cs"/>
          <w:rtl/>
          <w:lang w:bidi="ar"/>
        </w:rPr>
        <w:t>التي يمكن أن يشارك فيها الاتحاد والدول الأعضاء وأعضاء القطاعات، غالباً ما</w:t>
      </w:r>
      <w:r w:rsidRPr="00DF0FE0">
        <w:rPr>
          <w:rFonts w:hint="eastAsia"/>
          <w:rtl/>
          <w:lang w:bidi="ar"/>
        </w:rPr>
        <w:t> </w:t>
      </w:r>
      <w:r w:rsidRPr="00DF0FE0">
        <w:rPr>
          <w:rFonts w:hint="cs"/>
          <w:rtl/>
          <w:lang w:bidi="ar"/>
        </w:rPr>
        <w:t>تستخدم لتسهيل العمل</w:t>
      </w:r>
      <w:r w:rsidRPr="00DF0FE0">
        <w:rPr>
          <w:rFonts w:hint="eastAsia"/>
          <w:rtl/>
        </w:rPr>
        <w:t> </w:t>
      </w:r>
      <w:r w:rsidRPr="00DF0FE0">
        <w:rPr>
          <w:rFonts w:hint="cs"/>
          <w:rtl/>
          <w:lang w:bidi="ar"/>
        </w:rPr>
        <w:t>التعاوني</w:t>
      </w:r>
      <w:r w:rsidRPr="00DF0FE0">
        <w:rPr>
          <w:rFonts w:hint="cs"/>
          <w:rtl/>
        </w:rPr>
        <w:t>،</w:t>
      </w:r>
    </w:p>
    <w:p w:rsidR="00DF0FE0" w:rsidRPr="00DF0FE0" w:rsidRDefault="00DF0FE0" w:rsidP="00DF0FE0">
      <w:pPr>
        <w:pStyle w:val="Call"/>
        <w:rPr>
          <w:rtl/>
        </w:rPr>
      </w:pPr>
      <w:r w:rsidRPr="00DF0FE0">
        <w:rPr>
          <w:rFonts w:hint="cs"/>
          <w:rtl/>
        </w:rPr>
        <w:t>وإذ يقرّ</w:t>
      </w:r>
    </w:p>
    <w:p w:rsidR="00DF0FE0" w:rsidRPr="00DF0FE0" w:rsidRDefault="00C20B04" w:rsidP="00C20B04">
      <w:pPr>
        <w:rPr>
          <w:rtl/>
          <w:lang w:bidi="ar"/>
        </w:rPr>
      </w:pPr>
      <w:r>
        <w:rPr>
          <w:rFonts w:hint="eastAsia"/>
          <w:i/>
          <w:iCs/>
          <w:rtl/>
        </w:rPr>
        <w:t> </w:t>
      </w:r>
      <w:r w:rsidR="00DF0FE0" w:rsidRPr="00DF0FE0">
        <w:rPr>
          <w:rFonts w:hint="cs"/>
          <w:i/>
          <w:iCs/>
          <w:rtl/>
        </w:rPr>
        <w:t>أ</w:t>
      </w:r>
      <w:r>
        <w:rPr>
          <w:rFonts w:hint="eastAsia"/>
          <w:i/>
          <w:iCs/>
          <w:rtl/>
        </w:rPr>
        <w:t> </w:t>
      </w:r>
      <w:r w:rsidR="00DF0FE0" w:rsidRPr="00DF0FE0">
        <w:rPr>
          <w:rFonts w:hint="cs"/>
          <w:i/>
          <w:iCs/>
          <w:rtl/>
        </w:rPr>
        <w:t>)</w:t>
      </w:r>
      <w:r w:rsidR="00DF0FE0" w:rsidRPr="00DF0FE0">
        <w:rPr>
          <w:rFonts w:hint="cs"/>
          <w:i/>
          <w:iCs/>
          <w:rtl/>
        </w:rPr>
        <w:tab/>
      </w:r>
      <w:r w:rsidR="00DF0FE0" w:rsidRPr="00DF0FE0">
        <w:rPr>
          <w:rFonts w:hint="cs"/>
          <w:rtl/>
        </w:rPr>
        <w:t xml:space="preserve">بأن القرار </w:t>
      </w:r>
      <w:r w:rsidR="00DF0FE0" w:rsidRPr="00DF0FE0">
        <w:rPr>
          <w:lang w:bidi="ar-EG"/>
        </w:rPr>
        <w:t>192</w:t>
      </w:r>
      <w:r w:rsidR="00DF0FE0" w:rsidRPr="00DF0FE0">
        <w:rPr>
          <w:rFonts w:hint="cs"/>
          <w:rtl/>
          <w:lang w:bidi="ar"/>
        </w:rPr>
        <w:t xml:space="preserve"> لاحظ "أن الاتحاد قد دخل كمشارك في مذكرات تفاهم ذات تبعات مالية و/أو استراتيجية، وأنها نوقشت خلال دورة المجلس لعام</w:t>
      </w:r>
      <w:r w:rsidR="00DF0FE0" w:rsidRPr="00DF0FE0">
        <w:rPr>
          <w:rFonts w:hint="eastAsia"/>
          <w:rtl/>
          <w:lang w:bidi="ar"/>
        </w:rPr>
        <w:t> </w:t>
      </w:r>
      <w:r w:rsidR="00DF0FE0" w:rsidRPr="00DF0FE0">
        <w:rPr>
          <w:lang w:bidi="ar-EG"/>
        </w:rPr>
        <w:t>2014</w:t>
      </w:r>
      <w:r w:rsidR="00DF0FE0" w:rsidRPr="00DF0FE0">
        <w:rPr>
          <w:rFonts w:hint="cs"/>
          <w:rtl/>
          <w:lang w:bidi="ar"/>
        </w:rPr>
        <w:t xml:space="preserve"> على النحو الموضح في </w:t>
      </w:r>
      <w:r w:rsidR="00DF0FE0" w:rsidRPr="00DF0FE0">
        <w:rPr>
          <w:rFonts w:hint="cs"/>
          <w:rtl/>
        </w:rPr>
        <w:t>تقرير رئيس اللجنة الدائمة للتنظيم والإدارة" وأن المجلس قد</w:t>
      </w:r>
      <w:r w:rsidR="00DF0FE0" w:rsidRPr="00DF0FE0">
        <w:rPr>
          <w:rFonts w:hint="eastAsia"/>
          <w:rtl/>
        </w:rPr>
        <w:t> </w:t>
      </w:r>
      <w:r w:rsidR="00DF0FE0" w:rsidRPr="00DF0FE0">
        <w:rPr>
          <w:rFonts w:hint="cs"/>
          <w:rtl/>
        </w:rPr>
        <w:t>ناقش في</w:t>
      </w:r>
      <w:r w:rsidR="00DF0FE0" w:rsidRPr="00DF0FE0">
        <w:rPr>
          <w:rFonts w:hint="eastAsia"/>
          <w:rtl/>
        </w:rPr>
        <w:t> </w:t>
      </w:r>
      <w:r w:rsidR="00DF0FE0" w:rsidRPr="00DF0FE0">
        <w:rPr>
          <w:rFonts w:hint="cs"/>
          <w:rtl/>
        </w:rPr>
        <w:t xml:space="preserve">دورتيه لعام </w:t>
      </w:r>
      <w:r w:rsidR="00DF0FE0" w:rsidRPr="00DF0FE0">
        <w:rPr>
          <w:lang w:bidi="ar-EG"/>
        </w:rPr>
        <w:t>2015</w:t>
      </w:r>
      <w:r w:rsidR="00DF0FE0" w:rsidRPr="00DF0FE0">
        <w:rPr>
          <w:rFonts w:hint="cs"/>
          <w:rtl/>
        </w:rPr>
        <w:t xml:space="preserve"> وعام </w:t>
      </w:r>
      <w:r w:rsidR="00DF0FE0" w:rsidRPr="00DF0FE0">
        <w:rPr>
          <w:lang w:val="fr-FR" w:bidi="ar-EG"/>
        </w:rPr>
        <w:t>2016</w:t>
      </w:r>
      <w:r w:rsidR="00DF0FE0" w:rsidRPr="00DF0FE0">
        <w:rPr>
          <w:rFonts w:hint="cs"/>
          <w:rtl/>
        </w:rPr>
        <w:t xml:space="preserve"> مذكرات تفاهم مماثلة؛</w:t>
      </w:r>
    </w:p>
    <w:p w:rsidR="00DF0FE0" w:rsidRPr="00DF0FE0" w:rsidRDefault="00DF0FE0" w:rsidP="00DF0FE0">
      <w:pPr>
        <w:rPr>
          <w:rtl/>
        </w:rPr>
      </w:pPr>
      <w:bookmarkStart w:id="8" w:name="_Toc394915845"/>
      <w:r w:rsidRPr="00DF0FE0">
        <w:rPr>
          <w:rFonts w:hint="cs"/>
          <w:i/>
          <w:iCs/>
          <w:rtl/>
        </w:rPr>
        <w:t>ب</w:t>
      </w:r>
      <w:r w:rsidRPr="00DF0FE0">
        <w:rPr>
          <w:i/>
          <w:iCs/>
          <w:rtl/>
        </w:rPr>
        <w:t>)</w:t>
      </w:r>
      <w:r w:rsidRPr="00DF0FE0">
        <w:rPr>
          <w:rtl/>
        </w:rPr>
        <w:tab/>
      </w:r>
      <w:bookmarkEnd w:id="8"/>
      <w:r w:rsidRPr="00DF0FE0">
        <w:rPr>
          <w:rFonts w:hint="cs"/>
          <w:rtl/>
        </w:rPr>
        <w:t xml:space="preserve">بأن المجلس في دورته لعام </w:t>
      </w:r>
      <w:r w:rsidRPr="00DF0FE0">
        <w:rPr>
          <w:lang w:bidi="ar-EG"/>
        </w:rPr>
        <w:t>2015</w:t>
      </w:r>
      <w:r w:rsidRPr="00DF0FE0">
        <w:rPr>
          <w:rFonts w:hint="cs"/>
          <w:rtl/>
          <w:lang w:bidi="ar-EG"/>
        </w:rPr>
        <w:t xml:space="preserve"> </w:t>
      </w:r>
      <w:r w:rsidRPr="00DF0FE0">
        <w:rPr>
          <w:rFonts w:hint="cs"/>
          <w:rtl/>
        </w:rPr>
        <w:t xml:space="preserve">كلّف فريق العمل التابع له المعني بالموارد المالية والبشرية </w:t>
      </w:r>
      <w:r w:rsidRPr="00DF0FE0">
        <w:rPr>
          <w:lang w:bidi="ar-EG"/>
        </w:rPr>
        <w:t>(CWG-FHR)</w:t>
      </w:r>
      <w:r w:rsidRPr="00DF0FE0">
        <w:rPr>
          <w:rFonts w:hint="cs"/>
          <w:rtl/>
        </w:rPr>
        <w:t xml:space="preserve"> بأن يضع المعايير والمبادئ التوجيهية التي يطلبها القرار </w:t>
      </w:r>
      <w:r w:rsidRPr="00DF0FE0">
        <w:rPr>
          <w:lang w:bidi="ar-EG"/>
        </w:rPr>
        <w:t>192</w:t>
      </w:r>
      <w:r w:rsidRPr="00DF0FE0">
        <w:rPr>
          <w:rFonts w:hint="cs"/>
          <w:rtl/>
        </w:rPr>
        <w:t xml:space="preserve"> وأن يحيلها إلى المجلس في دورته لعام </w:t>
      </w:r>
      <w:r w:rsidRPr="00DF0FE0">
        <w:rPr>
          <w:lang w:bidi="ar-EG"/>
        </w:rPr>
        <w:t>2016</w:t>
      </w:r>
      <w:r w:rsidRPr="00DF0FE0">
        <w:rPr>
          <w:rFonts w:hint="cs"/>
          <w:rtl/>
        </w:rPr>
        <w:t>؛</w:t>
      </w:r>
    </w:p>
    <w:p w:rsidR="00DF0FE0" w:rsidRPr="00DF0FE0" w:rsidRDefault="00DF0FE0" w:rsidP="00DF0FE0">
      <w:pPr>
        <w:rPr>
          <w:rtl/>
        </w:rPr>
      </w:pPr>
      <w:r w:rsidRPr="00DF0FE0">
        <w:rPr>
          <w:rFonts w:hint="cs"/>
          <w:i/>
          <w:iCs/>
          <w:rtl/>
        </w:rPr>
        <w:t>ج)</w:t>
      </w:r>
      <w:r w:rsidRPr="00DF0FE0">
        <w:rPr>
          <w:rtl/>
        </w:rPr>
        <w:tab/>
      </w:r>
      <w:r w:rsidRPr="00DF0FE0">
        <w:rPr>
          <w:rFonts w:hint="cs"/>
          <w:rtl/>
        </w:rPr>
        <w:t>بأن</w:t>
      </w:r>
      <w:r w:rsidRPr="00DF0FE0">
        <w:rPr>
          <w:rtl/>
        </w:rPr>
        <w:t xml:space="preserve"> </w:t>
      </w:r>
      <w:r w:rsidRPr="00DF0FE0">
        <w:rPr>
          <w:rFonts w:hint="cs"/>
          <w:rtl/>
        </w:rPr>
        <w:t>المجلس</w:t>
      </w:r>
      <w:r w:rsidRPr="00DF0FE0">
        <w:rPr>
          <w:rtl/>
        </w:rPr>
        <w:t xml:space="preserve"> </w:t>
      </w:r>
      <w:r w:rsidRPr="00DF0FE0">
        <w:rPr>
          <w:rFonts w:hint="cs"/>
          <w:rtl/>
        </w:rPr>
        <w:t>في</w:t>
      </w:r>
      <w:r w:rsidRPr="00DF0FE0">
        <w:rPr>
          <w:rtl/>
        </w:rPr>
        <w:t xml:space="preserve"> </w:t>
      </w:r>
      <w:r w:rsidRPr="00DF0FE0">
        <w:rPr>
          <w:rFonts w:hint="cs"/>
          <w:rtl/>
        </w:rPr>
        <w:t>دورته</w:t>
      </w:r>
      <w:r w:rsidRPr="00DF0FE0">
        <w:rPr>
          <w:rtl/>
        </w:rPr>
        <w:t xml:space="preserve"> </w:t>
      </w:r>
      <w:r w:rsidRPr="00DF0FE0">
        <w:rPr>
          <w:rFonts w:hint="cs"/>
          <w:rtl/>
        </w:rPr>
        <w:t>لعام</w:t>
      </w:r>
      <w:r w:rsidRPr="00DF0FE0">
        <w:rPr>
          <w:rtl/>
        </w:rPr>
        <w:t xml:space="preserve"> </w:t>
      </w:r>
      <w:r w:rsidRPr="00DF0FE0">
        <w:rPr>
          <w:lang w:bidi="ar-EG"/>
        </w:rPr>
        <w:t>2016</w:t>
      </w:r>
      <w:r w:rsidRPr="00DF0FE0">
        <w:rPr>
          <w:rtl/>
        </w:rPr>
        <w:t xml:space="preserve"> </w:t>
      </w:r>
      <w:r w:rsidRPr="00DF0FE0">
        <w:rPr>
          <w:rFonts w:hint="cs"/>
          <w:rtl/>
        </w:rPr>
        <w:t>تلقى</w:t>
      </w:r>
      <w:r w:rsidRPr="00DF0FE0">
        <w:rPr>
          <w:rtl/>
        </w:rPr>
        <w:t xml:space="preserve"> </w:t>
      </w:r>
      <w:r w:rsidRPr="00DF0FE0">
        <w:rPr>
          <w:rFonts w:hint="cs"/>
          <w:rtl/>
        </w:rPr>
        <w:t>المعايير</w:t>
      </w:r>
      <w:r w:rsidRPr="00DF0FE0">
        <w:rPr>
          <w:rtl/>
        </w:rPr>
        <w:t xml:space="preserve"> </w:t>
      </w:r>
      <w:r w:rsidRPr="00DF0FE0">
        <w:rPr>
          <w:rFonts w:hint="cs"/>
          <w:rtl/>
        </w:rPr>
        <w:t>والمبادئ</w:t>
      </w:r>
      <w:r w:rsidRPr="00DF0FE0">
        <w:rPr>
          <w:rtl/>
        </w:rPr>
        <w:t xml:space="preserve"> </w:t>
      </w:r>
      <w:r w:rsidRPr="00DF0FE0">
        <w:rPr>
          <w:rFonts w:hint="cs"/>
          <w:rtl/>
        </w:rPr>
        <w:t>التوجيهية</w:t>
      </w:r>
      <w:r w:rsidRPr="00DF0FE0">
        <w:rPr>
          <w:rtl/>
        </w:rPr>
        <w:t xml:space="preserve"> </w:t>
      </w:r>
      <w:r w:rsidRPr="00DF0FE0">
        <w:rPr>
          <w:rFonts w:hint="cs"/>
          <w:rtl/>
        </w:rPr>
        <w:t>التي</w:t>
      </w:r>
      <w:r w:rsidRPr="00DF0FE0">
        <w:rPr>
          <w:rtl/>
        </w:rPr>
        <w:t xml:space="preserve"> </w:t>
      </w:r>
      <w:r w:rsidRPr="00DF0FE0">
        <w:rPr>
          <w:rFonts w:hint="cs"/>
          <w:rtl/>
        </w:rPr>
        <w:t>وضعها</w:t>
      </w:r>
      <w:r w:rsidRPr="00DF0FE0">
        <w:rPr>
          <w:rtl/>
        </w:rPr>
        <w:t xml:space="preserve"> </w:t>
      </w:r>
      <w:r w:rsidRPr="00DF0FE0">
        <w:rPr>
          <w:rFonts w:hint="cs"/>
          <w:rtl/>
        </w:rPr>
        <w:t>فريق</w:t>
      </w:r>
      <w:r w:rsidRPr="00DF0FE0">
        <w:rPr>
          <w:rtl/>
        </w:rPr>
        <w:t xml:space="preserve"> </w:t>
      </w:r>
      <w:r w:rsidRPr="00DF0FE0">
        <w:rPr>
          <w:rFonts w:hint="cs"/>
          <w:rtl/>
        </w:rPr>
        <w:t xml:space="preserve">العمل </w:t>
      </w:r>
      <w:r w:rsidRPr="00DF0FE0">
        <w:rPr>
          <w:lang w:bidi="ar-EG"/>
        </w:rPr>
        <w:t>CWG-FHR</w:t>
      </w:r>
      <w:r w:rsidRPr="00DF0FE0">
        <w:rPr>
          <w:rtl/>
        </w:rPr>
        <w:t xml:space="preserve"> </w:t>
      </w:r>
      <w:r w:rsidRPr="00DF0FE0">
        <w:rPr>
          <w:rFonts w:hint="cs"/>
          <w:rtl/>
        </w:rPr>
        <w:t>ونظر</w:t>
      </w:r>
      <w:r w:rsidRPr="00DF0FE0">
        <w:rPr>
          <w:rtl/>
        </w:rPr>
        <w:t xml:space="preserve"> </w:t>
      </w:r>
      <w:r w:rsidRPr="00DF0FE0">
        <w:rPr>
          <w:rFonts w:hint="cs"/>
          <w:rtl/>
        </w:rPr>
        <w:t>فيها،</w:t>
      </w:r>
      <w:r w:rsidRPr="00DF0FE0">
        <w:rPr>
          <w:rtl/>
        </w:rPr>
        <w:t xml:space="preserve"> </w:t>
      </w:r>
      <w:r w:rsidRPr="00DF0FE0">
        <w:rPr>
          <w:rFonts w:hint="cs"/>
          <w:rtl/>
        </w:rPr>
        <w:t>وبأنه</w:t>
      </w:r>
      <w:r w:rsidRPr="00DF0FE0">
        <w:rPr>
          <w:rtl/>
        </w:rPr>
        <w:t xml:space="preserve"> </w:t>
      </w:r>
      <w:r w:rsidRPr="00DF0FE0">
        <w:rPr>
          <w:rFonts w:hint="cs"/>
          <w:rtl/>
        </w:rPr>
        <w:t>لما</w:t>
      </w:r>
      <w:r w:rsidRPr="00DF0FE0">
        <w:rPr>
          <w:rtl/>
        </w:rPr>
        <w:t xml:space="preserve"> </w:t>
      </w:r>
      <w:r w:rsidRPr="00DF0FE0">
        <w:rPr>
          <w:rFonts w:hint="cs"/>
          <w:rtl/>
        </w:rPr>
        <w:t>تعذر</w:t>
      </w:r>
      <w:r w:rsidRPr="00DF0FE0">
        <w:rPr>
          <w:rtl/>
        </w:rPr>
        <w:t xml:space="preserve"> </w:t>
      </w:r>
      <w:r w:rsidRPr="00DF0FE0">
        <w:rPr>
          <w:rFonts w:hint="cs"/>
          <w:rtl/>
        </w:rPr>
        <w:t>عليه</w:t>
      </w:r>
      <w:r w:rsidRPr="00DF0FE0">
        <w:rPr>
          <w:rtl/>
        </w:rPr>
        <w:t xml:space="preserve"> </w:t>
      </w:r>
      <w:r w:rsidRPr="00DF0FE0">
        <w:rPr>
          <w:rFonts w:hint="cs"/>
          <w:rtl/>
        </w:rPr>
        <w:t>الحصول</w:t>
      </w:r>
      <w:r w:rsidRPr="00DF0FE0">
        <w:rPr>
          <w:rtl/>
        </w:rPr>
        <w:t xml:space="preserve"> </w:t>
      </w:r>
      <w:r w:rsidRPr="00DF0FE0">
        <w:rPr>
          <w:rFonts w:hint="cs"/>
          <w:rtl/>
        </w:rPr>
        <w:t>على</w:t>
      </w:r>
      <w:r w:rsidRPr="00DF0FE0">
        <w:rPr>
          <w:rtl/>
        </w:rPr>
        <w:t xml:space="preserve"> </w:t>
      </w:r>
      <w:r w:rsidRPr="00DF0FE0">
        <w:rPr>
          <w:rFonts w:hint="cs"/>
          <w:rtl/>
        </w:rPr>
        <w:t>توافق</w:t>
      </w:r>
      <w:r w:rsidRPr="00DF0FE0">
        <w:rPr>
          <w:rtl/>
        </w:rPr>
        <w:t xml:space="preserve"> </w:t>
      </w:r>
      <w:r w:rsidRPr="00DF0FE0">
        <w:rPr>
          <w:rFonts w:hint="cs"/>
          <w:rtl/>
        </w:rPr>
        <w:t>الآراء</w:t>
      </w:r>
      <w:r w:rsidRPr="00DF0FE0">
        <w:rPr>
          <w:rtl/>
        </w:rPr>
        <w:t xml:space="preserve"> </w:t>
      </w:r>
      <w:r w:rsidRPr="00DF0FE0">
        <w:rPr>
          <w:rFonts w:hint="cs"/>
          <w:rtl/>
        </w:rPr>
        <w:t>بشأنها</w:t>
      </w:r>
      <w:r w:rsidRPr="00DF0FE0">
        <w:rPr>
          <w:rtl/>
        </w:rPr>
        <w:t xml:space="preserve"> </w:t>
      </w:r>
      <w:r w:rsidRPr="00DF0FE0">
        <w:rPr>
          <w:rFonts w:hint="cs"/>
          <w:rtl/>
        </w:rPr>
        <w:t>أعادها</w:t>
      </w:r>
      <w:r w:rsidRPr="00DF0FE0">
        <w:rPr>
          <w:rtl/>
        </w:rPr>
        <w:t xml:space="preserve"> </w:t>
      </w:r>
      <w:r w:rsidRPr="00DF0FE0">
        <w:rPr>
          <w:rFonts w:hint="cs"/>
          <w:rtl/>
        </w:rPr>
        <w:t>إلى</w:t>
      </w:r>
      <w:r w:rsidRPr="00DF0FE0">
        <w:rPr>
          <w:rtl/>
        </w:rPr>
        <w:t xml:space="preserve"> </w:t>
      </w:r>
      <w:r w:rsidRPr="00DF0FE0">
        <w:rPr>
          <w:rFonts w:hint="cs"/>
          <w:rtl/>
        </w:rPr>
        <w:t xml:space="preserve">الفريق </w:t>
      </w:r>
      <w:r w:rsidRPr="00DF0FE0">
        <w:rPr>
          <w:lang w:bidi="ar-EG"/>
        </w:rPr>
        <w:t>CWG-FHR</w:t>
      </w:r>
      <w:r w:rsidRPr="00DF0FE0">
        <w:rPr>
          <w:rFonts w:hint="cs"/>
          <w:rtl/>
        </w:rPr>
        <w:t xml:space="preserve"> لمتابعة</w:t>
      </w:r>
      <w:r w:rsidRPr="00DF0FE0">
        <w:rPr>
          <w:rtl/>
        </w:rPr>
        <w:t xml:space="preserve"> </w:t>
      </w:r>
      <w:r w:rsidRPr="00DF0FE0">
        <w:rPr>
          <w:rFonts w:hint="cs"/>
          <w:rtl/>
        </w:rPr>
        <w:t>مناقشتها</w:t>
      </w:r>
      <w:r w:rsidRPr="00DF0FE0">
        <w:rPr>
          <w:rtl/>
        </w:rPr>
        <w:t xml:space="preserve"> </w:t>
      </w:r>
      <w:r w:rsidRPr="00DF0FE0">
        <w:rPr>
          <w:rFonts w:hint="cs"/>
          <w:rtl/>
        </w:rPr>
        <w:t>والنظر</w:t>
      </w:r>
      <w:r w:rsidRPr="00DF0FE0">
        <w:rPr>
          <w:rtl/>
        </w:rPr>
        <w:t xml:space="preserve"> </w:t>
      </w:r>
      <w:r w:rsidRPr="00DF0FE0">
        <w:rPr>
          <w:rFonts w:hint="cs"/>
          <w:rtl/>
        </w:rPr>
        <w:t>فيها؛</w:t>
      </w:r>
    </w:p>
    <w:p w:rsidR="00DF0FE0" w:rsidRPr="00DF0FE0" w:rsidRDefault="00DF0FE0" w:rsidP="00DF0FE0">
      <w:pPr>
        <w:rPr>
          <w:rtl/>
        </w:rPr>
      </w:pPr>
      <w:r w:rsidRPr="00DF0FE0">
        <w:rPr>
          <w:rFonts w:hint="cs"/>
          <w:i/>
          <w:iCs/>
          <w:rtl/>
        </w:rPr>
        <w:t>د )</w:t>
      </w:r>
      <w:r w:rsidRPr="00DF0FE0">
        <w:rPr>
          <w:rFonts w:hint="cs"/>
          <w:rtl/>
        </w:rPr>
        <w:tab/>
        <w:t>بأن</w:t>
      </w:r>
      <w:r w:rsidRPr="00DF0FE0">
        <w:rPr>
          <w:rtl/>
        </w:rPr>
        <w:t xml:space="preserve"> </w:t>
      </w:r>
      <w:r w:rsidRPr="00DF0FE0">
        <w:rPr>
          <w:rFonts w:hint="cs"/>
          <w:rtl/>
        </w:rPr>
        <w:t>المجلس</w:t>
      </w:r>
      <w:r w:rsidRPr="00DF0FE0">
        <w:rPr>
          <w:rtl/>
        </w:rPr>
        <w:t xml:space="preserve"> </w:t>
      </w:r>
      <w:r w:rsidRPr="00DF0FE0">
        <w:rPr>
          <w:rFonts w:hint="cs"/>
          <w:rtl/>
        </w:rPr>
        <w:t>في</w:t>
      </w:r>
      <w:r w:rsidRPr="00DF0FE0">
        <w:rPr>
          <w:rtl/>
        </w:rPr>
        <w:t xml:space="preserve"> </w:t>
      </w:r>
      <w:r w:rsidRPr="00DF0FE0">
        <w:rPr>
          <w:rFonts w:hint="cs"/>
          <w:rtl/>
        </w:rPr>
        <w:t>دورته</w:t>
      </w:r>
      <w:r w:rsidRPr="00DF0FE0">
        <w:rPr>
          <w:rtl/>
        </w:rPr>
        <w:t xml:space="preserve"> </w:t>
      </w:r>
      <w:r w:rsidRPr="00DF0FE0">
        <w:rPr>
          <w:rFonts w:hint="cs"/>
          <w:rtl/>
        </w:rPr>
        <w:t>لعام</w:t>
      </w:r>
      <w:r w:rsidRPr="00DF0FE0">
        <w:rPr>
          <w:rtl/>
        </w:rPr>
        <w:t xml:space="preserve"> </w:t>
      </w:r>
      <w:r w:rsidRPr="00DF0FE0">
        <w:rPr>
          <w:lang w:val="fr-CH" w:bidi="ar-EG"/>
        </w:rPr>
        <w:t>2017</w:t>
      </w:r>
      <w:r w:rsidRPr="00DF0FE0">
        <w:rPr>
          <w:rtl/>
        </w:rPr>
        <w:t xml:space="preserve"> </w:t>
      </w:r>
      <w:r w:rsidRPr="00DF0FE0">
        <w:rPr>
          <w:rFonts w:hint="cs"/>
          <w:rtl/>
        </w:rPr>
        <w:t>تلقى</w:t>
      </w:r>
      <w:r w:rsidRPr="00DF0FE0">
        <w:rPr>
          <w:rtl/>
        </w:rPr>
        <w:t xml:space="preserve"> </w:t>
      </w:r>
      <w:r w:rsidRPr="00DF0FE0">
        <w:rPr>
          <w:rFonts w:hint="cs"/>
          <w:rtl/>
        </w:rPr>
        <w:t>المعايير</w:t>
      </w:r>
      <w:r w:rsidRPr="00DF0FE0">
        <w:rPr>
          <w:rtl/>
        </w:rPr>
        <w:t xml:space="preserve"> </w:t>
      </w:r>
      <w:r w:rsidRPr="00DF0FE0">
        <w:rPr>
          <w:rFonts w:hint="cs"/>
          <w:rtl/>
        </w:rPr>
        <w:t>والمبادئ</w:t>
      </w:r>
      <w:r w:rsidRPr="00DF0FE0">
        <w:rPr>
          <w:rtl/>
        </w:rPr>
        <w:t xml:space="preserve"> </w:t>
      </w:r>
      <w:r w:rsidRPr="00DF0FE0">
        <w:rPr>
          <w:rFonts w:hint="cs"/>
          <w:rtl/>
        </w:rPr>
        <w:t>التوجيهية</w:t>
      </w:r>
      <w:r w:rsidRPr="00DF0FE0">
        <w:rPr>
          <w:rtl/>
        </w:rPr>
        <w:t xml:space="preserve"> </w:t>
      </w:r>
      <w:r w:rsidRPr="00DF0FE0">
        <w:rPr>
          <w:rFonts w:hint="cs"/>
          <w:rtl/>
        </w:rPr>
        <w:t>من</w:t>
      </w:r>
      <w:r w:rsidRPr="00DF0FE0">
        <w:rPr>
          <w:rtl/>
        </w:rPr>
        <w:t xml:space="preserve"> </w:t>
      </w:r>
      <w:r w:rsidRPr="00DF0FE0">
        <w:rPr>
          <w:rFonts w:hint="cs"/>
          <w:rtl/>
        </w:rPr>
        <w:t>فريق</w:t>
      </w:r>
      <w:r w:rsidRPr="00DF0FE0">
        <w:rPr>
          <w:rtl/>
        </w:rPr>
        <w:t xml:space="preserve"> </w:t>
      </w:r>
      <w:r w:rsidRPr="00DF0FE0">
        <w:rPr>
          <w:rFonts w:hint="cs"/>
          <w:rtl/>
        </w:rPr>
        <w:t>العمل</w:t>
      </w:r>
      <w:r w:rsidRPr="00DF0FE0">
        <w:rPr>
          <w:rtl/>
        </w:rPr>
        <w:t xml:space="preserve"> </w:t>
      </w:r>
      <w:r w:rsidRPr="00DF0FE0">
        <w:rPr>
          <w:lang w:val="fr-CH" w:bidi="ar-EG"/>
        </w:rPr>
        <w:t>CWG-FHR</w:t>
      </w:r>
      <w:r w:rsidRPr="00DF0FE0">
        <w:rPr>
          <w:rtl/>
        </w:rPr>
        <w:t xml:space="preserve"> </w:t>
      </w:r>
      <w:r w:rsidRPr="00DF0FE0">
        <w:rPr>
          <w:rFonts w:hint="cs"/>
          <w:rtl/>
        </w:rPr>
        <w:t>ونظر</w:t>
      </w:r>
      <w:r w:rsidRPr="00DF0FE0">
        <w:rPr>
          <w:rtl/>
        </w:rPr>
        <w:t xml:space="preserve"> </w:t>
      </w:r>
      <w:r w:rsidRPr="00DF0FE0">
        <w:rPr>
          <w:rFonts w:hint="cs"/>
          <w:rtl/>
        </w:rPr>
        <w:t>فيها،</w:t>
      </w:r>
    </w:p>
    <w:p w:rsidR="00DF0FE0" w:rsidRPr="00DF0FE0" w:rsidRDefault="00DF0FE0" w:rsidP="00DF0FE0">
      <w:pPr>
        <w:pStyle w:val="Call"/>
        <w:rPr>
          <w:rtl/>
        </w:rPr>
      </w:pPr>
      <w:r w:rsidRPr="00DF0FE0">
        <w:rPr>
          <w:rtl/>
        </w:rPr>
        <w:t>يقرر أن يكلف الأمين العام</w:t>
      </w:r>
    </w:p>
    <w:p w:rsidR="00DF0FE0" w:rsidRPr="00DF0FE0" w:rsidRDefault="00DF0FE0" w:rsidP="00DF0FE0">
      <w:pPr>
        <w:rPr>
          <w:rtl/>
        </w:rPr>
      </w:pPr>
      <w:r w:rsidRPr="00DF0FE0">
        <w:rPr>
          <w:lang w:bidi="ar-EG"/>
        </w:rPr>
        <w:t>1</w:t>
      </w:r>
      <w:r w:rsidRPr="00DF0FE0">
        <w:rPr>
          <w:rFonts w:hint="cs"/>
          <w:rtl/>
        </w:rPr>
        <w:tab/>
      </w:r>
      <w:r w:rsidRPr="00DF0FE0">
        <w:rPr>
          <w:rFonts w:hint="cs"/>
          <w:rtl/>
          <w:lang w:bidi="ar"/>
        </w:rPr>
        <w:t xml:space="preserve">بتطبيق المعايير والمبادئ التوجيهية المبيَّنة في الملحق </w:t>
      </w:r>
      <w:r w:rsidRPr="00DF0FE0">
        <w:rPr>
          <w:lang w:bidi="ar-EG"/>
        </w:rPr>
        <w:t>1</w:t>
      </w:r>
      <w:r w:rsidRPr="00DF0FE0">
        <w:rPr>
          <w:rFonts w:hint="cs"/>
          <w:rtl/>
        </w:rPr>
        <w:t xml:space="preserve"> بهذا القرار؛ </w:t>
      </w:r>
    </w:p>
    <w:p w:rsidR="00DF0FE0" w:rsidRPr="00DF0FE0" w:rsidRDefault="00DF0FE0" w:rsidP="00DF0FE0">
      <w:pPr>
        <w:rPr>
          <w:rtl/>
          <w:lang w:bidi="ar"/>
        </w:rPr>
      </w:pPr>
      <w:r w:rsidRPr="00DF0FE0">
        <w:rPr>
          <w:lang w:bidi="ar-EG"/>
        </w:rPr>
        <w:t>2</w:t>
      </w:r>
      <w:r w:rsidRPr="00DF0FE0">
        <w:rPr>
          <w:rFonts w:hint="cs"/>
          <w:rtl/>
        </w:rPr>
        <w:tab/>
      </w:r>
      <w:r w:rsidRPr="00DF0FE0">
        <w:rPr>
          <w:rFonts w:hint="cs"/>
          <w:rtl/>
          <w:lang w:bidi="ar"/>
        </w:rPr>
        <w:t>بإعداد الممارسات والإجراءات اللازمة لتطبيق هذه المعايير والمبادئ التوجيهية؛</w:t>
      </w:r>
    </w:p>
    <w:p w:rsidR="00DF0FE0" w:rsidRPr="00DF0FE0" w:rsidRDefault="00DF0FE0" w:rsidP="00E9008B">
      <w:pPr>
        <w:rPr>
          <w:lang w:val="fr-CH" w:bidi="ar-EG"/>
        </w:rPr>
      </w:pPr>
      <w:r w:rsidRPr="00DF0FE0">
        <w:rPr>
          <w:lang w:bidi="ar-EG"/>
        </w:rPr>
        <w:t>3</w:t>
      </w:r>
      <w:r w:rsidRPr="00DF0FE0">
        <w:rPr>
          <w:rFonts w:hint="cs"/>
          <w:rtl/>
        </w:rPr>
        <w:tab/>
        <w:t>بتقديم تقرير بشأن تنفيذ هذا القرار إلى المجلس في دوراته السنوية.</w:t>
      </w:r>
      <w:r w:rsidR="00E9008B" w:rsidRPr="00DF0FE0">
        <w:rPr>
          <w:lang w:val="fr-CH" w:bidi="ar-EG"/>
        </w:rPr>
        <w:t xml:space="preserve"> </w:t>
      </w:r>
      <w:r w:rsidRPr="00DF0FE0">
        <w:rPr>
          <w:lang w:val="fr-CH" w:bidi="ar-EG"/>
        </w:rPr>
        <w:br w:type="page"/>
      </w:r>
    </w:p>
    <w:p w:rsidR="00DF0FE0" w:rsidRPr="00DF0FE0" w:rsidRDefault="00DF0FE0" w:rsidP="00E453DA">
      <w:pPr>
        <w:pStyle w:val="AnnexNo"/>
        <w:rPr>
          <w:lang w:val="en-US"/>
        </w:rPr>
      </w:pPr>
      <w:r w:rsidRPr="00DF0FE0">
        <w:rPr>
          <w:rtl/>
          <w:lang w:bidi="ar-SY"/>
        </w:rPr>
        <w:lastRenderedPageBreak/>
        <w:t xml:space="preserve">الملحق </w:t>
      </w:r>
      <w:r w:rsidRPr="00DF0FE0">
        <w:rPr>
          <w:lang w:val="en-US"/>
        </w:rPr>
        <w:t>1</w:t>
      </w:r>
      <w:r w:rsidRPr="00DF0FE0">
        <w:rPr>
          <w:rFonts w:hint="cs"/>
          <w:rtl/>
        </w:rPr>
        <w:t xml:space="preserve"> للقرار </w:t>
      </w:r>
      <w:r w:rsidRPr="00DF0FE0">
        <w:rPr>
          <w:lang w:val="en-US"/>
        </w:rPr>
        <w:t>9999</w:t>
      </w:r>
    </w:p>
    <w:p w:rsidR="00DF0FE0" w:rsidRPr="00DF0FE0" w:rsidRDefault="00DF0FE0" w:rsidP="00E453DA">
      <w:pPr>
        <w:pStyle w:val="Annextitle"/>
        <w:rPr>
          <w:rtl/>
          <w:lang w:bidi="ar-EG"/>
        </w:rPr>
      </w:pPr>
      <w:r w:rsidRPr="00DF0FE0">
        <w:rPr>
          <w:rtl/>
          <w:lang w:bidi="ar-SY"/>
        </w:rPr>
        <w:t xml:space="preserve">معايير ومبادئ توجيهية بشأن مشاركة الاتحاد </w:t>
      </w:r>
      <w:r w:rsidRPr="00DF0FE0">
        <w:rPr>
          <w:rtl/>
          <w:lang w:bidi="ar-SY"/>
        </w:rPr>
        <w:br/>
        <w:t>في مذكرات تفاهم ذات تبعات مالية و/أو استراتيجية</w:t>
      </w:r>
      <w:r w:rsidRPr="00DF0FE0">
        <w:rPr>
          <w:rFonts w:hint="cs"/>
          <w:rtl/>
          <w:lang w:bidi="ar-SY"/>
        </w:rPr>
        <w:t xml:space="preserve"> كبيرة</w:t>
      </w:r>
    </w:p>
    <w:p w:rsidR="00DF0FE0" w:rsidRPr="00DF0FE0" w:rsidRDefault="00DF0FE0" w:rsidP="00E453DA">
      <w:pPr>
        <w:pStyle w:val="Heading1"/>
        <w:rPr>
          <w:rtl/>
        </w:rPr>
      </w:pPr>
      <w:r w:rsidRPr="00DF0FE0">
        <w:t>1</w:t>
      </w:r>
      <w:r w:rsidRPr="00DF0FE0">
        <w:rPr>
          <w:rtl/>
        </w:rPr>
        <w:tab/>
        <w:t>التطبيق</w:t>
      </w:r>
    </w:p>
    <w:p w:rsidR="00DF0FE0" w:rsidRPr="009C0B62" w:rsidRDefault="00DF0FE0" w:rsidP="00021D0F">
      <w:pPr>
        <w:rPr>
          <w:spacing w:val="2"/>
          <w:rtl/>
          <w:lang w:bidi="ar-EG"/>
        </w:rPr>
      </w:pPr>
      <w:r w:rsidRPr="009C0B62">
        <w:rPr>
          <w:spacing w:val="2"/>
          <w:rtl/>
          <w:lang w:bidi="ar-EG"/>
        </w:rPr>
        <w:t xml:space="preserve">تطبق هذه المعايير والمبادئ التوجيهية على مذكرات التفاهم </w:t>
      </w:r>
      <w:r w:rsidRPr="009C0B62">
        <w:rPr>
          <w:rFonts w:hint="cs"/>
          <w:spacing w:val="2"/>
          <w:rtl/>
          <w:lang w:bidi="ar-EG"/>
        </w:rPr>
        <w:t xml:space="preserve">والصكوك المماثلة </w:t>
      </w:r>
      <w:r w:rsidRPr="009C0B62">
        <w:rPr>
          <w:spacing w:val="2"/>
          <w:rtl/>
          <w:lang w:bidi="ar-EG"/>
        </w:rPr>
        <w:t>التي سيشارك فيها الاتحاد.</w:t>
      </w:r>
      <w:r w:rsidRPr="009C0B62">
        <w:rPr>
          <w:rFonts w:hint="cs"/>
          <w:spacing w:val="2"/>
          <w:rtl/>
          <w:lang w:bidi="ar-EG"/>
        </w:rPr>
        <w:t xml:space="preserve"> وتمكن المعايير الواردة أدناه الاتحاد من تحديد مذكرات التفاهم ذات التبعات المالية و/أو الاستراتيجية الكبيرة. وبالنسبة إلى هذا العدد القليل من مذكرات التفاهم، توضح المبادئ التوجيهية الكيفية التي يحصل بها الاتحاد على استعراض وتوجيه من المجلس قبل التوقيع طبقاً للمبدأ</w:t>
      </w:r>
      <w:r w:rsidRPr="009C0B62">
        <w:rPr>
          <w:rFonts w:hint="eastAsia"/>
          <w:spacing w:val="2"/>
          <w:rtl/>
          <w:lang w:bidi="ar-EG"/>
        </w:rPr>
        <w:t> </w:t>
      </w:r>
      <w:r w:rsidRPr="009C0B62">
        <w:rPr>
          <w:spacing w:val="2"/>
          <w:lang w:bidi="ar-EG"/>
        </w:rPr>
        <w:t>4.4</w:t>
      </w:r>
      <w:r w:rsidRPr="009C0B62">
        <w:rPr>
          <w:rFonts w:hint="cs"/>
          <w:spacing w:val="2"/>
          <w:rtl/>
          <w:lang w:bidi="ar-EG"/>
        </w:rPr>
        <w:t xml:space="preserve"> أدناه. ولا</w:t>
      </w:r>
      <w:r w:rsidRPr="009C0B62">
        <w:rPr>
          <w:rFonts w:hint="eastAsia"/>
          <w:spacing w:val="2"/>
          <w:rtl/>
          <w:lang w:bidi="ar-EG"/>
        </w:rPr>
        <w:t> </w:t>
      </w:r>
      <w:r w:rsidRPr="009C0B62">
        <w:rPr>
          <w:rFonts w:hint="cs"/>
          <w:spacing w:val="2"/>
          <w:rtl/>
          <w:lang w:bidi="ar-EG"/>
        </w:rPr>
        <w:t>تنطبق هذه المعايير والمبادئ التوجيهية على مذكرات التفاهم المقصود بها مبادرات تنمية أقاليمية أو إقليمية أو وطنية ولا</w:t>
      </w:r>
      <w:r w:rsidRPr="009C0B62">
        <w:rPr>
          <w:rFonts w:hint="eastAsia"/>
          <w:spacing w:val="2"/>
          <w:rtl/>
          <w:lang w:bidi="ar-EG"/>
        </w:rPr>
        <w:t> </w:t>
      </w:r>
      <w:r w:rsidRPr="009C0B62">
        <w:rPr>
          <w:rFonts w:hint="cs"/>
          <w:spacing w:val="2"/>
          <w:rtl/>
          <w:lang w:bidi="ar-EG"/>
        </w:rPr>
        <w:t>على اتفاقات المساهمات الطوعية واتفاقات السداد واتفاقات التراخيص واتفاقات توزيع المنشورات والاتفاقات المتعلقة بمسائل الموظفين والعقود التي يبرمها الاتحاد لشراء أو تأجير سلع أو أعمال أو خدمات ولا على غالبية مذكرات التفاهم التي يدخل فيها</w:t>
      </w:r>
      <w:r w:rsidRPr="009C0B62">
        <w:rPr>
          <w:rFonts w:hint="eastAsia"/>
          <w:spacing w:val="2"/>
          <w:rtl/>
          <w:lang w:bidi="ar-EG"/>
        </w:rPr>
        <w:t> </w:t>
      </w:r>
      <w:r w:rsidRPr="009C0B62">
        <w:rPr>
          <w:rFonts w:hint="cs"/>
          <w:spacing w:val="2"/>
          <w:rtl/>
          <w:lang w:bidi="ar-EG"/>
        </w:rPr>
        <w:t>الاتحاد ولا</w:t>
      </w:r>
      <w:r w:rsidRPr="009C0B62">
        <w:rPr>
          <w:rFonts w:hint="eastAsia"/>
          <w:spacing w:val="2"/>
          <w:rtl/>
          <w:lang w:bidi="ar-EG"/>
        </w:rPr>
        <w:t> </w:t>
      </w:r>
      <w:r w:rsidRPr="009C0B62">
        <w:rPr>
          <w:rFonts w:hint="cs"/>
          <w:spacing w:val="2"/>
          <w:rtl/>
          <w:lang w:bidi="ar-EG"/>
        </w:rPr>
        <w:t>تنطوي، حسب رأي الأمين العام، على تبعات مالية و/أو استراتيجية كبيرة، والتي لا</w:t>
      </w:r>
      <w:r w:rsidR="00021D0F">
        <w:rPr>
          <w:rFonts w:hint="eastAsia"/>
          <w:spacing w:val="2"/>
          <w:rtl/>
          <w:lang w:bidi="ar-EG"/>
        </w:rPr>
        <w:t> </w:t>
      </w:r>
      <w:r w:rsidRPr="009C0B62">
        <w:rPr>
          <w:rFonts w:hint="cs"/>
          <w:spacing w:val="2"/>
          <w:rtl/>
          <w:lang w:bidi="ar-EG"/>
        </w:rPr>
        <w:t>تحتاج إلى استعراض</w:t>
      </w:r>
      <w:r w:rsidRPr="009C0B62">
        <w:rPr>
          <w:spacing w:val="2"/>
          <w:rtl/>
          <w:lang w:bidi="ar-EG"/>
        </w:rPr>
        <w:t xml:space="preserve"> </w:t>
      </w:r>
      <w:r w:rsidRPr="009C0B62">
        <w:rPr>
          <w:rFonts w:hint="cs"/>
          <w:spacing w:val="2"/>
          <w:rtl/>
          <w:lang w:bidi="ar-EG"/>
        </w:rPr>
        <w:t>وتوجيه</w:t>
      </w:r>
      <w:r w:rsidRPr="009C0B62">
        <w:rPr>
          <w:spacing w:val="2"/>
          <w:rtl/>
          <w:lang w:bidi="ar-EG"/>
        </w:rPr>
        <w:t xml:space="preserve"> </w:t>
      </w:r>
      <w:r w:rsidRPr="009C0B62">
        <w:rPr>
          <w:rFonts w:hint="cs"/>
          <w:spacing w:val="2"/>
          <w:rtl/>
          <w:lang w:bidi="ar-EG"/>
        </w:rPr>
        <w:t>من المجلس.</w:t>
      </w:r>
    </w:p>
    <w:p w:rsidR="00DF0FE0" w:rsidRPr="00DF0FE0" w:rsidRDefault="00DF0FE0" w:rsidP="00E453DA">
      <w:pPr>
        <w:pStyle w:val="Heading1"/>
        <w:rPr>
          <w:rtl/>
        </w:rPr>
      </w:pPr>
      <w:r w:rsidRPr="00DF0FE0">
        <w:t>2</w:t>
      </w:r>
      <w:r w:rsidRPr="00DF0FE0">
        <w:rPr>
          <w:rtl/>
        </w:rPr>
        <w:tab/>
        <w:t>المبادئ التوجيهية</w:t>
      </w:r>
    </w:p>
    <w:p w:rsidR="00DF0FE0" w:rsidRPr="00DF0FE0" w:rsidRDefault="00DF0FE0" w:rsidP="00DF0FE0">
      <w:pPr>
        <w:rPr>
          <w:rtl/>
          <w:lang w:bidi="ar-EG"/>
        </w:rPr>
      </w:pPr>
      <w:r w:rsidRPr="00DF0FE0">
        <w:rPr>
          <w:rtl/>
          <w:lang w:bidi="ar-EG"/>
        </w:rPr>
        <w:t>تستند المعايير والمبادئ التوجيهية الواردة في هذا الملحق إلى المبادئ التالية، الموضحة في القرار </w:t>
      </w:r>
      <w:r w:rsidRPr="00DF0FE0">
        <w:rPr>
          <w:lang w:bidi="ar-EG"/>
        </w:rPr>
        <w:t>192</w:t>
      </w:r>
      <w:r w:rsidRPr="00DF0FE0">
        <w:rPr>
          <w:rtl/>
          <w:lang w:bidi="ar-EG"/>
        </w:rPr>
        <w:t xml:space="preserve"> (بوسان، </w:t>
      </w:r>
      <w:r w:rsidRPr="00DF0FE0">
        <w:rPr>
          <w:lang w:bidi="ar-EG"/>
        </w:rPr>
        <w:t>2014</w:t>
      </w:r>
      <w:r w:rsidRPr="00DF0FE0">
        <w:rPr>
          <w:rtl/>
          <w:lang w:bidi="ar-EG"/>
        </w:rPr>
        <w:t>):</w:t>
      </w:r>
    </w:p>
    <w:p w:rsidR="00DF0FE0" w:rsidRPr="00DF0FE0" w:rsidRDefault="00DF0FE0" w:rsidP="00E453DA">
      <w:pPr>
        <w:pStyle w:val="enumlev1"/>
        <w:rPr>
          <w:rtl/>
          <w:lang w:bidi="ar-SY"/>
        </w:rPr>
      </w:pPr>
      <w:r w:rsidRPr="00DF0FE0">
        <w:rPr>
          <w:lang w:bidi="ar-EG"/>
        </w:rPr>
        <w:t>(1</w:t>
      </w:r>
      <w:r w:rsidRPr="00DF0FE0">
        <w:rPr>
          <w:rtl/>
          <w:lang w:bidi="ar-SY"/>
        </w:rPr>
        <w:tab/>
        <w:t xml:space="preserve">أن تسهم </w:t>
      </w:r>
      <w:r w:rsidRPr="00DF0FE0">
        <w:rPr>
          <w:rFonts w:hint="cs"/>
          <w:rtl/>
          <w:lang w:bidi="ar-SY"/>
        </w:rPr>
        <w:t xml:space="preserve">مشاركة الاتحاد في أي مذكرة تفاهم </w:t>
      </w:r>
      <w:r w:rsidRPr="00DF0FE0">
        <w:rPr>
          <w:rtl/>
          <w:lang w:bidi="ar-SY"/>
        </w:rPr>
        <w:t>في تحقيق أهداف الاتحاد المنصوص عليها في المادة </w:t>
      </w:r>
      <w:r w:rsidRPr="00DF0FE0">
        <w:rPr>
          <w:lang w:bidi="ar-EG"/>
        </w:rPr>
        <w:t>1</w:t>
      </w:r>
      <w:r w:rsidRPr="00DF0FE0">
        <w:rPr>
          <w:rtl/>
          <w:lang w:bidi="ar-SY"/>
        </w:rPr>
        <w:t xml:space="preserve"> من الدستور وأن تكون في إطارها، وأن تقع ضمن الخط</w:t>
      </w:r>
      <w:r w:rsidRPr="00DF0FE0">
        <w:rPr>
          <w:rFonts w:hint="cs"/>
          <w:rtl/>
          <w:lang w:bidi="ar-SY"/>
        </w:rPr>
        <w:t>ط</w:t>
      </w:r>
      <w:r w:rsidRPr="00DF0FE0">
        <w:rPr>
          <w:rtl/>
          <w:lang w:bidi="ar-SY"/>
        </w:rPr>
        <w:t xml:space="preserve"> الاستراتيجية</w:t>
      </w:r>
      <w:r w:rsidRPr="00DF0FE0">
        <w:rPr>
          <w:rFonts w:hint="cs"/>
          <w:rtl/>
          <w:lang w:bidi="ar-SY"/>
        </w:rPr>
        <w:t xml:space="preserve"> والتشغيلية</w:t>
      </w:r>
      <w:r w:rsidRPr="00DF0FE0">
        <w:rPr>
          <w:rtl/>
          <w:lang w:bidi="ar-SY"/>
        </w:rPr>
        <w:t xml:space="preserve"> والمالية للاتحاد؛</w:t>
      </w:r>
    </w:p>
    <w:p w:rsidR="00DF0FE0" w:rsidRPr="00DF0FE0" w:rsidRDefault="00DF0FE0" w:rsidP="00E453DA">
      <w:pPr>
        <w:pStyle w:val="enumlev1"/>
        <w:rPr>
          <w:rtl/>
          <w:lang w:bidi="ar-SY"/>
        </w:rPr>
      </w:pPr>
      <w:r w:rsidRPr="00DF0FE0">
        <w:rPr>
          <w:lang w:bidi="ar-EG"/>
        </w:rPr>
        <w:t>(2</w:t>
      </w:r>
      <w:r w:rsidRPr="00DF0FE0">
        <w:rPr>
          <w:rtl/>
          <w:lang w:bidi="ar-SY"/>
        </w:rPr>
        <w:tab/>
        <w:t>أن يحاط من يهتم من الدول الأعضاء وأعضاء القطاعات علماً بالأنشطة التي يقوم بها الاتحاد عند مشاركته في</w:t>
      </w:r>
      <w:r w:rsidRPr="00DF0FE0">
        <w:rPr>
          <w:rFonts w:hint="eastAsia"/>
          <w:rtl/>
          <w:lang w:bidi="ar-EG"/>
        </w:rPr>
        <w:t> </w:t>
      </w:r>
      <w:r w:rsidRPr="00DF0FE0">
        <w:rPr>
          <w:rtl/>
          <w:lang w:bidi="ar-SY"/>
        </w:rPr>
        <w:t>مذكرات تفاهم، بما في ذلك تلك التي لها تبعات مالية و/أو استراتيجية؛</w:t>
      </w:r>
    </w:p>
    <w:p w:rsidR="00DF0FE0" w:rsidRPr="00DF0FE0" w:rsidRDefault="00DF0FE0" w:rsidP="00E453DA">
      <w:pPr>
        <w:pStyle w:val="enumlev1"/>
        <w:rPr>
          <w:rtl/>
          <w:lang w:bidi="ar-SY"/>
        </w:rPr>
      </w:pPr>
      <w:r w:rsidRPr="00DF0FE0">
        <w:rPr>
          <w:lang w:bidi="ar-EG"/>
        </w:rPr>
        <w:t>(3</w:t>
      </w:r>
      <w:r w:rsidRPr="00DF0FE0">
        <w:rPr>
          <w:rtl/>
          <w:lang w:bidi="ar-SY"/>
        </w:rPr>
        <w:tab/>
        <w:t>أن تحترم وتراعى سيادة الدول الأعضاء في الاتحاد والحقوق التي تتمتع بها بشكل كامل</w:t>
      </w:r>
      <w:r w:rsidRPr="00DF0FE0">
        <w:rPr>
          <w:rFonts w:hint="cs"/>
          <w:rtl/>
          <w:lang w:bidi="ar-SY"/>
        </w:rPr>
        <w:t>.</w:t>
      </w:r>
    </w:p>
    <w:p w:rsidR="00DF0FE0" w:rsidRPr="00DF0FE0" w:rsidRDefault="00DF0FE0" w:rsidP="00E453DA">
      <w:pPr>
        <w:pStyle w:val="Heading1"/>
        <w:rPr>
          <w:rtl/>
        </w:rPr>
      </w:pPr>
      <w:r w:rsidRPr="00DF0FE0">
        <w:t>3</w:t>
      </w:r>
      <w:r w:rsidRPr="00DF0FE0">
        <w:rPr>
          <w:rtl/>
        </w:rPr>
        <w:tab/>
        <w:t>معايير لتقييم التبعات المالية و/أو الاستراتيجية</w:t>
      </w:r>
      <w:r w:rsidRPr="00DF0FE0">
        <w:rPr>
          <w:rFonts w:hint="cs"/>
          <w:rtl/>
        </w:rPr>
        <w:t xml:space="preserve"> الكبيرة</w:t>
      </w:r>
    </w:p>
    <w:p w:rsidR="00DF0FE0" w:rsidRPr="00DF0FE0" w:rsidRDefault="00DF0FE0" w:rsidP="00DF0FE0">
      <w:pPr>
        <w:rPr>
          <w:rtl/>
          <w:lang w:bidi="ar-EG"/>
        </w:rPr>
      </w:pPr>
      <w:r w:rsidRPr="00DF0FE0">
        <w:rPr>
          <w:lang w:bidi="ar-EG"/>
        </w:rPr>
        <w:t>1.3</w:t>
      </w:r>
      <w:r w:rsidRPr="00DF0FE0">
        <w:rPr>
          <w:lang w:bidi="ar-EG"/>
        </w:rPr>
        <w:tab/>
      </w:r>
      <w:r w:rsidRPr="00DF0FE0">
        <w:rPr>
          <w:rtl/>
          <w:lang w:bidi="ar-EG"/>
        </w:rPr>
        <w:t xml:space="preserve">تعد مذكرات التفاهم ذات تبعات مالية و/أو استراتيجية </w:t>
      </w:r>
      <w:r w:rsidRPr="00DF0FE0">
        <w:rPr>
          <w:rFonts w:hint="cs"/>
          <w:rtl/>
          <w:lang w:bidi="ar-EG"/>
        </w:rPr>
        <w:t>كبيرة من وجهة نظر الأمين العام إذا ما رأى أنها تفي بأي من المعايير</w:t>
      </w:r>
      <w:r w:rsidRPr="00DF0FE0">
        <w:rPr>
          <w:rFonts w:hint="eastAsia"/>
          <w:rtl/>
          <w:lang w:bidi="ar-EG"/>
        </w:rPr>
        <w:t> </w:t>
      </w:r>
      <w:r w:rsidRPr="00DF0FE0">
        <w:rPr>
          <w:rtl/>
          <w:lang w:bidi="ar-EG"/>
        </w:rPr>
        <w:t>التالية:</w:t>
      </w:r>
    </w:p>
    <w:p w:rsidR="00DF0FE0" w:rsidRPr="00DF0FE0" w:rsidRDefault="00DF0FE0" w:rsidP="00E453DA">
      <w:pPr>
        <w:pStyle w:val="enumlev1"/>
        <w:rPr>
          <w:rtl/>
          <w:lang w:bidi="ar-SY"/>
        </w:rPr>
      </w:pPr>
      <w:r w:rsidRPr="00DF0FE0">
        <w:rPr>
          <w:lang w:bidi="ar-EG"/>
        </w:rPr>
        <w:t>(1</w:t>
      </w:r>
      <w:r w:rsidRPr="00DF0FE0">
        <w:rPr>
          <w:rtl/>
          <w:lang w:bidi="ar-SY"/>
        </w:rPr>
        <w:tab/>
        <w:t xml:space="preserve">إذا احتاج الاتحاد إلى نفقات </w:t>
      </w:r>
      <w:r w:rsidRPr="00DF0FE0">
        <w:rPr>
          <w:rFonts w:hint="cs"/>
          <w:rtl/>
          <w:lang w:bidi="ar-SY"/>
        </w:rPr>
        <w:t>للمشاركة</w:t>
      </w:r>
      <w:r w:rsidRPr="00DF0FE0">
        <w:rPr>
          <w:rtl/>
          <w:lang w:bidi="ar-SY"/>
        </w:rPr>
        <w:t xml:space="preserve"> </w:t>
      </w:r>
      <w:r w:rsidRPr="00DF0FE0">
        <w:rPr>
          <w:rFonts w:hint="cs"/>
          <w:rtl/>
          <w:lang w:bidi="ar-SY"/>
        </w:rPr>
        <w:t xml:space="preserve">في </w:t>
      </w:r>
      <w:r w:rsidRPr="00DF0FE0">
        <w:rPr>
          <w:rtl/>
          <w:lang w:bidi="ar-SY"/>
        </w:rPr>
        <w:t xml:space="preserve">مذكرة التفاهم، </w:t>
      </w:r>
      <w:r w:rsidRPr="00DF0FE0">
        <w:rPr>
          <w:rFonts w:hint="cs"/>
          <w:rtl/>
          <w:lang w:bidi="ar-SY"/>
        </w:rPr>
        <w:t>يمكن أن تسبب عدم توازن في الميزانية</w:t>
      </w:r>
      <w:r w:rsidRPr="00DF0FE0">
        <w:rPr>
          <w:rtl/>
          <w:lang w:bidi="ar-SY"/>
        </w:rPr>
        <w:t>؛</w:t>
      </w:r>
    </w:p>
    <w:p w:rsidR="00DF0FE0" w:rsidRPr="00DF0FE0" w:rsidRDefault="00DF0FE0" w:rsidP="00E453DA">
      <w:pPr>
        <w:pStyle w:val="enumlev1"/>
        <w:rPr>
          <w:rtl/>
          <w:lang w:bidi="ar-SY"/>
        </w:rPr>
      </w:pPr>
      <w:r w:rsidRPr="00DF0FE0">
        <w:rPr>
          <w:lang w:bidi="ar-EG"/>
        </w:rPr>
        <w:t>(2</w:t>
      </w:r>
      <w:r w:rsidRPr="00DF0FE0">
        <w:rPr>
          <w:rtl/>
          <w:lang w:bidi="ar-SY"/>
        </w:rPr>
        <w:tab/>
      </w:r>
      <w:r w:rsidRPr="00DF0FE0">
        <w:rPr>
          <w:rFonts w:hint="cs"/>
          <w:rtl/>
          <w:lang w:bidi="ar-SY"/>
        </w:rPr>
        <w:t xml:space="preserve">أو </w:t>
      </w:r>
      <w:r w:rsidRPr="00DF0FE0">
        <w:rPr>
          <w:rtl/>
          <w:lang w:bidi="ar-SY"/>
        </w:rPr>
        <w:t>إذا تحمل الاتحاد أي مسؤولية قانونية سواء بالأصالة عن نفسه أو بالنيابة عن أطراف أخرى في مذكرة التفاهم</w:t>
      </w:r>
      <w:r w:rsidRPr="00DF0FE0">
        <w:rPr>
          <w:rFonts w:hint="cs"/>
          <w:rtl/>
          <w:lang w:bidi="ar-SY"/>
        </w:rPr>
        <w:t xml:space="preserve"> يمكن أن تخل بقدرة الاتحاد على الاستمرار ضمن ميزانيته الموافق عليها والمعتمدة أو قدرته على تحقيق الأهداف الواردة في الخطتين الاستراتيجية أو</w:t>
      </w:r>
      <w:r w:rsidRPr="00DF0FE0">
        <w:rPr>
          <w:rFonts w:hint="eastAsia"/>
          <w:rtl/>
          <w:lang w:bidi="ar-EG"/>
        </w:rPr>
        <w:t> </w:t>
      </w:r>
      <w:r w:rsidRPr="00DF0FE0">
        <w:rPr>
          <w:rFonts w:hint="cs"/>
          <w:rtl/>
          <w:lang w:bidi="ar-SY"/>
        </w:rPr>
        <w:t>التشغيلية</w:t>
      </w:r>
      <w:r w:rsidRPr="00DF0FE0">
        <w:rPr>
          <w:rtl/>
          <w:lang w:bidi="ar-SY"/>
        </w:rPr>
        <w:t>؛</w:t>
      </w:r>
    </w:p>
    <w:p w:rsidR="00DF0FE0" w:rsidRPr="00DF0FE0" w:rsidRDefault="00DF0FE0" w:rsidP="00E453DA">
      <w:pPr>
        <w:pStyle w:val="enumlev1"/>
        <w:rPr>
          <w:rtl/>
          <w:lang w:bidi="ar-SY"/>
        </w:rPr>
      </w:pPr>
      <w:r w:rsidRPr="00DF0FE0">
        <w:rPr>
          <w:lang w:bidi="ar-EG"/>
        </w:rPr>
        <w:t>(3</w:t>
      </w:r>
      <w:r w:rsidRPr="00DF0FE0">
        <w:rPr>
          <w:rtl/>
          <w:lang w:bidi="ar-SY"/>
        </w:rPr>
        <w:tab/>
      </w:r>
      <w:r w:rsidRPr="00DF0FE0">
        <w:rPr>
          <w:rFonts w:hint="cs"/>
          <w:rtl/>
          <w:lang w:bidi="ar-SY"/>
        </w:rPr>
        <w:t xml:space="preserve">أو </w:t>
      </w:r>
      <w:r w:rsidRPr="00DF0FE0">
        <w:rPr>
          <w:rtl/>
          <w:lang w:bidi="ar-SY"/>
        </w:rPr>
        <w:t xml:space="preserve">إذا تجاوز مستوى الموظفين أو الموارد الأخرى التي يتعين على الاتحاد تحويلها من أعمال </w:t>
      </w:r>
      <w:r w:rsidRPr="00DF0FE0">
        <w:rPr>
          <w:rFonts w:hint="cs"/>
          <w:rtl/>
          <w:lang w:bidi="ar-SY"/>
        </w:rPr>
        <w:t xml:space="preserve">ضرورية لتنفيذ مشاريع ومبادرات مدرجة في الخطتين الاستراتيجية والتشغيلية المعتمدتين </w:t>
      </w:r>
      <w:r w:rsidRPr="00DF0FE0">
        <w:rPr>
          <w:rtl/>
          <w:lang w:bidi="ar-SY"/>
        </w:rPr>
        <w:t>لدعم مشاركته في مذكرة التفاهم الميزانية الموافق عليها والمعتمدة أو</w:t>
      </w:r>
      <w:r w:rsidRPr="00DF0FE0">
        <w:rPr>
          <w:rFonts w:hint="eastAsia"/>
          <w:rtl/>
          <w:lang w:bidi="ar-EG"/>
        </w:rPr>
        <w:t> </w:t>
      </w:r>
      <w:r w:rsidRPr="00DF0FE0">
        <w:rPr>
          <w:rtl/>
          <w:lang w:bidi="ar-SY"/>
        </w:rPr>
        <w:t>يتوقع تأثيرها على قدرة الاتحاد على تحقيق أهدافه المحددة في الخط</w:t>
      </w:r>
      <w:r w:rsidRPr="00DF0FE0">
        <w:rPr>
          <w:rFonts w:hint="cs"/>
          <w:rtl/>
          <w:lang w:bidi="ar-SY"/>
        </w:rPr>
        <w:t xml:space="preserve">تين </w:t>
      </w:r>
      <w:r w:rsidRPr="00DF0FE0">
        <w:rPr>
          <w:rtl/>
          <w:lang w:bidi="ar-SY"/>
        </w:rPr>
        <w:t>الاستراتيجية</w:t>
      </w:r>
      <w:r w:rsidRPr="00DF0FE0">
        <w:rPr>
          <w:rFonts w:hint="cs"/>
          <w:rtl/>
          <w:lang w:bidi="ar-SY"/>
        </w:rPr>
        <w:t xml:space="preserve"> أو التشغيلية</w:t>
      </w:r>
      <w:r w:rsidRPr="00DF0FE0">
        <w:rPr>
          <w:rtl/>
          <w:lang w:bidi="ar-SY"/>
        </w:rPr>
        <w:t>؛</w:t>
      </w:r>
    </w:p>
    <w:p w:rsidR="00DF0FE0" w:rsidRPr="00DF0FE0" w:rsidRDefault="00DF0FE0" w:rsidP="00E453DA">
      <w:pPr>
        <w:pStyle w:val="enumlev1"/>
        <w:rPr>
          <w:rtl/>
          <w:lang w:bidi="ar-SY"/>
        </w:rPr>
      </w:pPr>
      <w:r w:rsidRPr="00DF0FE0">
        <w:rPr>
          <w:lang w:bidi="ar-EG"/>
        </w:rPr>
        <w:t>(4</w:t>
      </w:r>
      <w:r w:rsidRPr="00DF0FE0">
        <w:rPr>
          <w:rtl/>
          <w:lang w:bidi="ar-SY"/>
        </w:rPr>
        <w:tab/>
      </w:r>
      <w:r w:rsidRPr="00DF0FE0">
        <w:rPr>
          <w:rFonts w:hint="cs"/>
          <w:rtl/>
          <w:lang w:bidi="ar-SY"/>
        </w:rPr>
        <w:t xml:space="preserve">أو </w:t>
      </w:r>
      <w:r w:rsidRPr="00DF0FE0">
        <w:rPr>
          <w:rtl/>
          <w:lang w:bidi="ar-SY"/>
        </w:rPr>
        <w:t xml:space="preserve">إذا كانت مشاركة الاتحاد في مذكرة التفاهم </w:t>
      </w:r>
      <w:r w:rsidRPr="00DF0FE0">
        <w:rPr>
          <w:rFonts w:hint="cs"/>
          <w:rtl/>
          <w:lang w:bidi="ar-SY"/>
        </w:rPr>
        <w:t>تقع بوضوح</w:t>
      </w:r>
      <w:r w:rsidRPr="00DF0FE0">
        <w:rPr>
          <w:rtl/>
          <w:lang w:bidi="ar-SY"/>
        </w:rPr>
        <w:t xml:space="preserve"> خارج ولاية الاتحاد المحددة في دستوره واتفاقيته وقراراته أو</w:t>
      </w:r>
      <w:r w:rsidRPr="00DF0FE0">
        <w:rPr>
          <w:rFonts w:hint="cs"/>
          <w:rtl/>
          <w:lang w:bidi="ar-SY"/>
        </w:rPr>
        <w:t> </w:t>
      </w:r>
      <w:r w:rsidRPr="00DF0FE0">
        <w:rPr>
          <w:rtl/>
          <w:lang w:bidi="ar-SY"/>
        </w:rPr>
        <w:t>لا تكون في إطار الخط</w:t>
      </w:r>
      <w:r w:rsidRPr="00DF0FE0">
        <w:rPr>
          <w:rFonts w:hint="cs"/>
          <w:rtl/>
          <w:lang w:bidi="ar-SY"/>
        </w:rPr>
        <w:t>ط</w:t>
      </w:r>
      <w:r w:rsidRPr="00DF0FE0">
        <w:rPr>
          <w:rtl/>
          <w:lang w:bidi="ar-SY"/>
        </w:rPr>
        <w:t xml:space="preserve"> المالية </w:t>
      </w:r>
      <w:r w:rsidRPr="00DF0FE0">
        <w:rPr>
          <w:rFonts w:hint="cs"/>
          <w:rtl/>
          <w:lang w:bidi="ar-SY"/>
        </w:rPr>
        <w:t>أ</w:t>
      </w:r>
      <w:r w:rsidRPr="00DF0FE0">
        <w:rPr>
          <w:rtl/>
          <w:lang w:bidi="ar-SY"/>
        </w:rPr>
        <w:t>و</w:t>
      </w:r>
      <w:r w:rsidRPr="00DF0FE0">
        <w:rPr>
          <w:rFonts w:hint="cs"/>
          <w:rtl/>
          <w:lang w:bidi="ar-SY"/>
        </w:rPr>
        <w:t xml:space="preserve"> </w:t>
      </w:r>
      <w:r w:rsidRPr="00DF0FE0">
        <w:rPr>
          <w:rtl/>
          <w:lang w:bidi="ar-SY"/>
        </w:rPr>
        <w:t>الاستراتيجية</w:t>
      </w:r>
      <w:r w:rsidRPr="00DF0FE0">
        <w:rPr>
          <w:rFonts w:hint="cs"/>
          <w:rtl/>
          <w:lang w:bidi="ar-SY"/>
        </w:rPr>
        <w:t xml:space="preserve"> أو التشغيلية</w:t>
      </w:r>
      <w:r w:rsidR="00E453DA">
        <w:rPr>
          <w:rtl/>
          <w:lang w:bidi="ar-SY"/>
        </w:rPr>
        <w:t xml:space="preserve"> للاتحاد</w:t>
      </w:r>
      <w:r w:rsidR="00E453DA">
        <w:rPr>
          <w:rFonts w:hint="cs"/>
          <w:rtl/>
          <w:lang w:bidi="ar-SY"/>
        </w:rPr>
        <w:t>.</w:t>
      </w:r>
    </w:p>
    <w:p w:rsidR="00DF0FE0" w:rsidRPr="00DF0FE0" w:rsidRDefault="00DF0FE0" w:rsidP="00DF0FE0">
      <w:pPr>
        <w:rPr>
          <w:rtl/>
          <w:lang w:bidi="ar-EG"/>
        </w:rPr>
      </w:pPr>
      <w:r w:rsidRPr="00DF0FE0">
        <w:rPr>
          <w:lang w:bidi="ar-EG"/>
        </w:rPr>
        <w:lastRenderedPageBreak/>
        <w:t>2.3</w:t>
      </w:r>
      <w:r w:rsidRPr="00DF0FE0">
        <w:rPr>
          <w:rtl/>
          <w:lang w:bidi="ar-EG"/>
        </w:rPr>
        <w:tab/>
      </w:r>
      <w:r w:rsidRPr="00DF0FE0">
        <w:rPr>
          <w:rFonts w:hint="cs"/>
          <w:rtl/>
          <w:lang w:bidi="ar-EG"/>
        </w:rPr>
        <w:t>وعلاوةً على ذلك، ينبغي للأمين العام أن يلفت انتباه المجلس إلى مذكرات التفاهم المقترحة إذا رأى أنها قد تفرز مسائل استراتيجية و/أو مالية بالغة الحساسية حتى في حالة عدم استبقاء أي من المعايير أعلاه.</w:t>
      </w:r>
    </w:p>
    <w:p w:rsidR="00DF0FE0" w:rsidRPr="00DF0FE0" w:rsidRDefault="00DF0FE0" w:rsidP="00A01681">
      <w:pPr>
        <w:pStyle w:val="Heading1"/>
        <w:rPr>
          <w:rtl/>
        </w:rPr>
      </w:pPr>
      <w:r w:rsidRPr="00DF0FE0">
        <w:t>4</w:t>
      </w:r>
      <w:r w:rsidRPr="00DF0FE0">
        <w:rPr>
          <w:rtl/>
        </w:rPr>
        <w:tab/>
        <w:t xml:space="preserve">المبادئ التوجيهية </w:t>
      </w:r>
      <w:r w:rsidRPr="00DF0FE0">
        <w:rPr>
          <w:rFonts w:hint="cs"/>
          <w:rtl/>
        </w:rPr>
        <w:t xml:space="preserve">للحصول على استعراض وتوجيه من المجلس بشأن </w:t>
      </w:r>
      <w:r w:rsidRPr="00DF0FE0">
        <w:rPr>
          <w:rtl/>
        </w:rPr>
        <w:t>مشاركة الاتحاد</w:t>
      </w:r>
      <w:r w:rsidRPr="00DF0FE0">
        <w:rPr>
          <w:rFonts w:hint="cs"/>
          <w:rtl/>
        </w:rPr>
        <w:t xml:space="preserve"> في</w:t>
      </w:r>
      <w:r w:rsidR="00A01681">
        <w:rPr>
          <w:rFonts w:hint="eastAsia"/>
          <w:rtl/>
        </w:rPr>
        <w:t> </w:t>
      </w:r>
      <w:r w:rsidRPr="00DF0FE0">
        <w:rPr>
          <w:rFonts w:hint="cs"/>
          <w:rtl/>
        </w:rPr>
        <w:t>مذكرات تفاهم ذات تبعات مالية و/أو</w:t>
      </w:r>
      <w:r w:rsidRPr="00DF0FE0">
        <w:rPr>
          <w:rFonts w:hint="eastAsia"/>
          <w:rtl/>
        </w:rPr>
        <w:t> </w:t>
      </w:r>
      <w:r w:rsidRPr="00DF0FE0">
        <w:rPr>
          <w:rFonts w:hint="cs"/>
          <w:rtl/>
        </w:rPr>
        <w:t>استراتيجية كبيرة</w:t>
      </w:r>
    </w:p>
    <w:p w:rsidR="00DF0FE0" w:rsidRPr="00086DA3" w:rsidRDefault="00C44D55" w:rsidP="00DF0FE0">
      <w:pPr>
        <w:rPr>
          <w:spacing w:val="-2"/>
          <w:rtl/>
          <w:lang w:bidi="ar-EG"/>
        </w:rPr>
      </w:pPr>
      <w:r w:rsidRPr="00086DA3">
        <w:rPr>
          <w:spacing w:val="-2"/>
          <w:rtl/>
          <w:lang w:bidi="ar-EG"/>
        </w:rPr>
        <w:t xml:space="preserve">وفقاً </w:t>
      </w:r>
      <w:r w:rsidR="00DF0FE0" w:rsidRPr="00086DA3">
        <w:rPr>
          <w:rFonts w:hint="cs"/>
          <w:spacing w:val="-2"/>
          <w:rtl/>
          <w:lang w:bidi="ar-EG"/>
        </w:rPr>
        <w:t>لتكليف المجلس بموجب ا</w:t>
      </w:r>
      <w:r w:rsidR="00DF0FE0" w:rsidRPr="00086DA3">
        <w:rPr>
          <w:spacing w:val="-2"/>
          <w:rtl/>
          <w:lang w:bidi="ar-EG"/>
        </w:rPr>
        <w:t>لقرار </w:t>
      </w:r>
      <w:r w:rsidR="00DF0FE0" w:rsidRPr="00086DA3">
        <w:rPr>
          <w:spacing w:val="-2"/>
          <w:lang w:bidi="ar-EG"/>
        </w:rPr>
        <w:t>192</w:t>
      </w:r>
      <w:r w:rsidR="00DF0FE0" w:rsidRPr="00086DA3">
        <w:rPr>
          <w:spacing w:val="-2"/>
          <w:rtl/>
          <w:lang w:bidi="ar-EG"/>
        </w:rPr>
        <w:t xml:space="preserve"> </w:t>
      </w:r>
      <w:r w:rsidR="00DF0FE0" w:rsidRPr="00086DA3">
        <w:rPr>
          <w:rFonts w:hint="cs"/>
          <w:spacing w:val="-2"/>
          <w:rtl/>
          <w:lang w:bidi="ar-EG"/>
        </w:rPr>
        <w:t xml:space="preserve">"بأن ينفذ آلية لاستعراض مشاركة الاتحاد في مذكرات التفاهم ذات التبعات المالية و/أو الاستراتيجية الكبيرة وقدم التوجيه إلى الأمين العام"، </w:t>
      </w:r>
      <w:r w:rsidR="00DF0FE0" w:rsidRPr="00086DA3">
        <w:rPr>
          <w:spacing w:val="-2"/>
          <w:rtl/>
          <w:lang w:bidi="ar-EG"/>
        </w:rPr>
        <w:t xml:space="preserve">ينبغي اتباع المبادئ التوجيهية التالية للحصول على </w:t>
      </w:r>
      <w:r w:rsidR="00DF0FE0" w:rsidRPr="00086DA3">
        <w:rPr>
          <w:rFonts w:hint="cs"/>
          <w:spacing w:val="-2"/>
          <w:rtl/>
          <w:lang w:bidi="ar-EG"/>
        </w:rPr>
        <w:t>استعراض</w:t>
      </w:r>
      <w:r w:rsidR="00DF0FE0" w:rsidRPr="00086DA3">
        <w:rPr>
          <w:spacing w:val="-2"/>
          <w:rtl/>
          <w:lang w:bidi="ar-EG"/>
        </w:rPr>
        <w:t xml:space="preserve"> المجلس و</w:t>
      </w:r>
      <w:r w:rsidR="00DF0FE0" w:rsidRPr="00086DA3">
        <w:rPr>
          <w:rFonts w:hint="cs"/>
          <w:spacing w:val="-2"/>
          <w:rtl/>
          <w:lang w:bidi="ar-EG"/>
        </w:rPr>
        <w:t xml:space="preserve">توجيهه بشأن </w:t>
      </w:r>
      <w:r w:rsidR="00DF0FE0" w:rsidRPr="00086DA3">
        <w:rPr>
          <w:spacing w:val="-2"/>
          <w:rtl/>
          <w:lang w:bidi="ar-EG"/>
        </w:rPr>
        <w:t>مشاركة الاتحاد، فقط في مذكرات التفاهم ذات التبعات المالية و/أو الاستراتيجية المحددة طبقاً للمعايير الواردة في القسم </w:t>
      </w:r>
      <w:r w:rsidR="00DF0FE0" w:rsidRPr="00086DA3">
        <w:rPr>
          <w:spacing w:val="-2"/>
          <w:lang w:bidi="ar-EG"/>
        </w:rPr>
        <w:t>3</w:t>
      </w:r>
      <w:r w:rsidR="00DF0FE0" w:rsidRPr="00086DA3">
        <w:rPr>
          <w:spacing w:val="-2"/>
          <w:rtl/>
          <w:lang w:bidi="ar-EG"/>
        </w:rPr>
        <w:t> أعلاه:</w:t>
      </w:r>
    </w:p>
    <w:p w:rsidR="00DF0FE0" w:rsidRPr="00DF0FE0" w:rsidRDefault="00DF0FE0" w:rsidP="00E453DA">
      <w:pPr>
        <w:pStyle w:val="enumlev1"/>
        <w:rPr>
          <w:rtl/>
          <w:lang w:bidi="ar-SY"/>
        </w:rPr>
      </w:pPr>
      <w:r w:rsidRPr="00DF0FE0">
        <w:rPr>
          <w:lang w:bidi="ar-EG"/>
        </w:rPr>
        <w:t>(1</w:t>
      </w:r>
      <w:r w:rsidRPr="00DF0FE0">
        <w:rPr>
          <w:rtl/>
          <w:lang w:bidi="ar-SY"/>
        </w:rPr>
        <w:tab/>
        <w:t xml:space="preserve">أن يقوم الأمين العام أو من يعينه بتقييم ما إذا كانت المعايير الموضحة أعلاه لتحديد أن لأي مذكرة تفاهم تبعات مالية و/أو استراتيجية </w:t>
      </w:r>
      <w:r w:rsidRPr="00DF0FE0">
        <w:rPr>
          <w:rFonts w:hint="cs"/>
          <w:rtl/>
          <w:lang w:bidi="ar-SY"/>
        </w:rPr>
        <w:t>كبيرة</w:t>
      </w:r>
      <w:r w:rsidRPr="00DF0FE0">
        <w:rPr>
          <w:rtl/>
          <w:lang w:bidi="ar-SY"/>
        </w:rPr>
        <w:t xml:space="preserve"> تنطبق على مذكرة تفاهم مقترحة؛</w:t>
      </w:r>
    </w:p>
    <w:p w:rsidR="00DF0FE0" w:rsidRPr="00DF0FE0" w:rsidRDefault="00DF0FE0" w:rsidP="00E453DA">
      <w:pPr>
        <w:pStyle w:val="enumlev1"/>
        <w:rPr>
          <w:rtl/>
          <w:lang w:bidi="ar-SY"/>
        </w:rPr>
      </w:pPr>
      <w:r w:rsidRPr="00DF0FE0">
        <w:rPr>
          <w:lang w:bidi="ar-EG"/>
        </w:rPr>
        <w:t>(2</w:t>
      </w:r>
      <w:r w:rsidRPr="00DF0FE0">
        <w:rPr>
          <w:rtl/>
          <w:lang w:bidi="ar-SY"/>
        </w:rPr>
        <w:tab/>
      </w:r>
      <w:r w:rsidRPr="00DF0FE0">
        <w:rPr>
          <w:rFonts w:hint="cs"/>
          <w:rtl/>
          <w:lang w:bidi="ar-SY"/>
        </w:rPr>
        <w:t>بالنسبة إلى مذكرات التفاهم التي قدر الأمين العام أن لها تبعات مالية و/أو استراتيجية كبيرة</w:t>
      </w:r>
      <w:r w:rsidRPr="00DF0FE0">
        <w:rPr>
          <w:rtl/>
          <w:lang w:bidi="ar-SY"/>
        </w:rPr>
        <w:t>، يعد الأمين العام تقريراً إلى المجلس يشرح فيه مذكرة التفاهم المقترحة والنشاط الذي يتعين على الاتحاد القيام به إذا ما قُدر له المشاركة في</w:t>
      </w:r>
      <w:r w:rsidRPr="00DF0FE0">
        <w:rPr>
          <w:rFonts w:hint="eastAsia"/>
          <w:rtl/>
          <w:lang w:bidi="ar-EG"/>
        </w:rPr>
        <w:t> </w:t>
      </w:r>
      <w:r w:rsidRPr="00DF0FE0">
        <w:rPr>
          <w:rtl/>
          <w:lang w:bidi="ar-SY"/>
        </w:rPr>
        <w:t>مذكرة التفاهم</w:t>
      </w:r>
      <w:r w:rsidRPr="00DF0FE0">
        <w:rPr>
          <w:rFonts w:hint="cs"/>
          <w:rtl/>
          <w:lang w:bidi="ar-SY"/>
        </w:rPr>
        <w:t xml:space="preserve"> والأثر الاستراتيجي المحتمل لهذه المشاركة فضلاً عن </w:t>
      </w:r>
      <w:r w:rsidRPr="00DF0FE0">
        <w:rPr>
          <w:rtl/>
          <w:lang w:bidi="ar-SY"/>
        </w:rPr>
        <w:t>الموارد المالية و/أو الموارد الأخرى التي قد يحتاج إليها الاتحاد للوفاء بالتزاماته طبقاً لمذكرة التفاهم المقترحة</w:t>
      </w:r>
      <w:r w:rsidRPr="00DF0FE0">
        <w:rPr>
          <w:rFonts w:hint="cs"/>
          <w:rtl/>
          <w:lang w:bidi="ar-SY"/>
        </w:rPr>
        <w:t>. وبالإضافة إلى ذلك، يحدد المكتب التابع للاتحاد، حسب الاقتضاء، الدائرة التابعة للأمانة العامة المسؤولية عن هذه</w:t>
      </w:r>
      <w:r w:rsidRPr="00DF0FE0">
        <w:rPr>
          <w:rFonts w:hint="eastAsia"/>
          <w:rtl/>
          <w:lang w:bidi="ar-SY"/>
        </w:rPr>
        <w:t> </w:t>
      </w:r>
      <w:r w:rsidRPr="00DF0FE0">
        <w:rPr>
          <w:rFonts w:hint="cs"/>
          <w:rtl/>
          <w:lang w:bidi="ar-SY"/>
        </w:rPr>
        <w:t>المذكرة؛</w:t>
      </w:r>
    </w:p>
    <w:p w:rsidR="00DF0FE0" w:rsidRPr="00DF0FE0" w:rsidRDefault="00DF0FE0" w:rsidP="00E453DA">
      <w:pPr>
        <w:pStyle w:val="enumlev1"/>
        <w:rPr>
          <w:rtl/>
          <w:lang w:bidi="ar-SY"/>
        </w:rPr>
      </w:pPr>
      <w:r w:rsidRPr="00DF0FE0">
        <w:rPr>
          <w:lang w:bidi="ar-EG"/>
        </w:rPr>
        <w:t>(3</w:t>
      </w:r>
      <w:r w:rsidRPr="00DF0FE0">
        <w:rPr>
          <w:rtl/>
          <w:lang w:bidi="ar-SY"/>
        </w:rPr>
        <w:tab/>
        <w:t>أن يرفع الأمين العام هذ</w:t>
      </w:r>
      <w:r w:rsidRPr="00DF0FE0">
        <w:rPr>
          <w:rFonts w:hint="cs"/>
          <w:rtl/>
          <w:lang w:bidi="ar-SY"/>
        </w:rPr>
        <w:t xml:space="preserve">ه المساهمة </w:t>
      </w:r>
      <w:r w:rsidRPr="00DF0FE0">
        <w:rPr>
          <w:rtl/>
          <w:lang w:bidi="ar-SY"/>
        </w:rPr>
        <w:t xml:space="preserve">إلى المجلس </w:t>
      </w:r>
      <w:r w:rsidRPr="00DF0FE0">
        <w:rPr>
          <w:rFonts w:hint="cs"/>
          <w:rtl/>
          <w:lang w:bidi="ar-SY"/>
        </w:rPr>
        <w:t xml:space="preserve">لاستعراضها وتقديم توجيه بشأنها </w:t>
      </w:r>
      <w:r w:rsidRPr="00DF0FE0">
        <w:rPr>
          <w:rtl/>
          <w:lang w:bidi="ar-SY"/>
        </w:rPr>
        <w:t>و</w:t>
      </w:r>
      <w:r w:rsidRPr="00DF0FE0">
        <w:rPr>
          <w:rFonts w:hint="cs"/>
          <w:rtl/>
          <w:lang w:bidi="ar-SY"/>
        </w:rPr>
        <w:t xml:space="preserve">استنادا إلى هذا التوجيه </w:t>
      </w:r>
      <w:r w:rsidRPr="00DF0FE0">
        <w:rPr>
          <w:rtl/>
          <w:lang w:bidi="ar-SY"/>
        </w:rPr>
        <w:t>يمكن للأمين العام الانضمام إلى مذكرة التفاهم بالنيابة عن الاتحاد</w:t>
      </w:r>
      <w:r w:rsidRPr="00DF0FE0">
        <w:rPr>
          <w:rFonts w:hint="cs"/>
          <w:rtl/>
          <w:lang w:bidi="ar-SY"/>
        </w:rPr>
        <w:t>؛</w:t>
      </w:r>
    </w:p>
    <w:p w:rsidR="00DF0FE0" w:rsidRPr="00DF0FE0" w:rsidRDefault="00DF0FE0" w:rsidP="00E453DA">
      <w:pPr>
        <w:pStyle w:val="enumlev1"/>
        <w:rPr>
          <w:rtl/>
          <w:lang w:bidi="ar-EG"/>
        </w:rPr>
      </w:pPr>
      <w:r w:rsidRPr="00DF0FE0">
        <w:rPr>
          <w:lang w:bidi="ar-EG"/>
        </w:rPr>
        <w:t>(4</w:t>
      </w:r>
      <w:r w:rsidRPr="00DF0FE0">
        <w:rPr>
          <w:lang w:bidi="ar-EG"/>
        </w:rPr>
        <w:tab/>
      </w:r>
      <w:r w:rsidRPr="00DF0FE0">
        <w:rPr>
          <w:rFonts w:hint="cs"/>
          <w:rtl/>
          <w:lang w:bidi="ar-EG"/>
        </w:rPr>
        <w:t>إذا رأى الأمين العام أن هناك ظروفاً ملحة تتطلب الانضمام إلى مذكرة تفاهم قبل استعراض وتوجيه من المجلس، يضع الأمين العام أو</w:t>
      </w:r>
      <w:r w:rsidRPr="00DF0FE0">
        <w:rPr>
          <w:rFonts w:hint="eastAsia"/>
          <w:rtl/>
          <w:lang w:bidi="ar-EG"/>
        </w:rPr>
        <w:t> </w:t>
      </w:r>
      <w:r w:rsidRPr="00DF0FE0">
        <w:rPr>
          <w:rFonts w:hint="cs"/>
          <w:rtl/>
          <w:lang w:bidi="ar-EG"/>
        </w:rPr>
        <w:t>من يمثله في مذكرة التفاهم حكماً صريحاً يسمح له بالإلغاء أو التعديل مع الإشارة إلى أن</w:t>
      </w:r>
      <w:r w:rsidR="00E453DA">
        <w:rPr>
          <w:rFonts w:hint="eastAsia"/>
          <w:rtl/>
          <w:lang w:bidi="ar-EG"/>
        </w:rPr>
        <w:t> </w:t>
      </w:r>
      <w:r w:rsidRPr="00DF0FE0">
        <w:rPr>
          <w:rFonts w:hint="cs"/>
          <w:rtl/>
          <w:lang w:bidi="ar-EG"/>
        </w:rPr>
        <w:t>مجلس الاتحاد قد يطلب إلغاء أو</w:t>
      </w:r>
      <w:r w:rsidRPr="00DF0FE0">
        <w:rPr>
          <w:rFonts w:hint="eastAsia"/>
          <w:rtl/>
          <w:lang w:bidi="ar-EG"/>
        </w:rPr>
        <w:t> </w:t>
      </w:r>
      <w:r w:rsidRPr="00DF0FE0">
        <w:rPr>
          <w:rFonts w:hint="cs"/>
          <w:rtl/>
          <w:lang w:bidi="ar-EG"/>
        </w:rPr>
        <w:t>تعديل مذكرة</w:t>
      </w:r>
      <w:r w:rsidRPr="00DF0FE0">
        <w:rPr>
          <w:rFonts w:hint="eastAsia"/>
          <w:rtl/>
          <w:lang w:bidi="ar-EG"/>
        </w:rPr>
        <w:t> </w:t>
      </w:r>
      <w:r w:rsidRPr="00DF0FE0">
        <w:rPr>
          <w:rFonts w:hint="cs"/>
          <w:rtl/>
          <w:lang w:bidi="ar-EG"/>
        </w:rPr>
        <w:t>التفاهم؛</w:t>
      </w:r>
    </w:p>
    <w:p w:rsidR="00DF0FE0" w:rsidRPr="00DF0FE0" w:rsidRDefault="00DF0FE0" w:rsidP="00E453DA">
      <w:pPr>
        <w:pStyle w:val="enumlev1"/>
        <w:rPr>
          <w:rtl/>
          <w:lang w:bidi="ar-SY"/>
        </w:rPr>
      </w:pPr>
      <w:r w:rsidRPr="00DF0FE0">
        <w:rPr>
          <w:lang w:bidi="ar-EG"/>
        </w:rPr>
        <w:t>(5</w:t>
      </w:r>
      <w:r w:rsidRPr="00DF0FE0">
        <w:rPr>
          <w:rtl/>
          <w:lang w:bidi="ar-SY"/>
        </w:rPr>
        <w:tab/>
        <w:t xml:space="preserve">عند الانتهاء من النشاط المدرج في مذكرة التفاهم، يرفع الأمين العام تقريراً إلى </w:t>
      </w:r>
      <w:r w:rsidRPr="00DF0FE0">
        <w:rPr>
          <w:rFonts w:hint="cs"/>
          <w:rtl/>
          <w:lang w:bidi="ar-SY"/>
        </w:rPr>
        <w:t>المجلس</w:t>
      </w:r>
      <w:r w:rsidRPr="00DF0FE0">
        <w:rPr>
          <w:rtl/>
          <w:lang w:bidi="ar-SY"/>
        </w:rPr>
        <w:t xml:space="preserve"> يوضح فيه النتائج المتحققة والموارد المنفقة والخطوات التالية، إن وجدت، والمتوقعة نتيجة لاستكمال مذكرة التفاهم؛</w:t>
      </w:r>
    </w:p>
    <w:p w:rsidR="00DF0FE0" w:rsidRPr="00DF0FE0" w:rsidRDefault="00DF0FE0" w:rsidP="00E453DA">
      <w:pPr>
        <w:pStyle w:val="enumlev1"/>
        <w:rPr>
          <w:rtl/>
          <w:lang w:bidi="ar-SY"/>
        </w:rPr>
      </w:pPr>
      <w:r w:rsidRPr="00DF0FE0">
        <w:rPr>
          <w:lang w:bidi="ar-EG"/>
        </w:rPr>
        <w:t>(6</w:t>
      </w:r>
      <w:r w:rsidRPr="00DF0FE0">
        <w:rPr>
          <w:rtl/>
          <w:lang w:bidi="ar-SY"/>
        </w:rPr>
        <w:tab/>
        <w:t xml:space="preserve">إلى جانب هذه التقارير، </w:t>
      </w:r>
      <w:r w:rsidRPr="00DF0FE0">
        <w:rPr>
          <w:rFonts w:hint="cs"/>
          <w:rtl/>
          <w:lang w:bidi="ar-SY"/>
        </w:rPr>
        <w:t>يقدم</w:t>
      </w:r>
      <w:r w:rsidRPr="00DF0FE0">
        <w:rPr>
          <w:rtl/>
          <w:lang w:bidi="ar-SY"/>
        </w:rPr>
        <w:t xml:space="preserve"> الأمين العام </w:t>
      </w:r>
      <w:r w:rsidRPr="00DF0FE0">
        <w:rPr>
          <w:rFonts w:hint="cs"/>
          <w:rtl/>
          <w:lang w:bidi="ar-SY"/>
        </w:rPr>
        <w:t>سنوياً</w:t>
      </w:r>
      <w:r w:rsidRPr="00DF0FE0">
        <w:rPr>
          <w:rtl/>
          <w:lang w:bidi="ar-SY"/>
        </w:rPr>
        <w:t xml:space="preserve"> إلى المجلس</w:t>
      </w:r>
      <w:r w:rsidRPr="00DF0FE0">
        <w:rPr>
          <w:rFonts w:hint="cs"/>
          <w:rtl/>
          <w:lang w:bidi="ar-SY"/>
        </w:rPr>
        <w:t xml:space="preserve"> قائمة</w:t>
      </w:r>
      <w:r w:rsidRPr="00DF0FE0">
        <w:rPr>
          <w:rtl/>
          <w:lang w:bidi="ar-SY"/>
        </w:rPr>
        <w:t xml:space="preserve"> بجميع مذكرات التفاهم </w:t>
      </w:r>
      <w:r w:rsidRPr="00DF0FE0">
        <w:rPr>
          <w:rFonts w:hint="cs"/>
          <w:rtl/>
          <w:lang w:bidi="ar-SY"/>
        </w:rPr>
        <w:t>التي يدخل فيها الاتحاد</w:t>
      </w:r>
      <w:r w:rsidRPr="00DF0FE0">
        <w:rPr>
          <w:rtl/>
          <w:lang w:bidi="ar-SY"/>
        </w:rPr>
        <w:t xml:space="preserve"> </w:t>
      </w:r>
      <w:r w:rsidRPr="00DF0FE0">
        <w:rPr>
          <w:rFonts w:hint="cs"/>
          <w:rtl/>
          <w:lang w:bidi="ar-SY"/>
        </w:rPr>
        <w:t>منذ آخر دورة عادية</w:t>
      </w:r>
      <w:r w:rsidRPr="00DF0FE0">
        <w:rPr>
          <w:rFonts w:hint="eastAsia"/>
          <w:rtl/>
          <w:lang w:bidi="ar-SY"/>
        </w:rPr>
        <w:t> </w:t>
      </w:r>
      <w:r w:rsidRPr="00DF0FE0">
        <w:rPr>
          <w:rFonts w:hint="cs"/>
          <w:rtl/>
          <w:lang w:bidi="ar-SY"/>
        </w:rPr>
        <w:t>للمجلس</w:t>
      </w:r>
      <w:r w:rsidRPr="00DF0FE0">
        <w:rPr>
          <w:rtl/>
          <w:lang w:bidi="ar-SY"/>
        </w:rPr>
        <w:t>.</w:t>
      </w:r>
    </w:p>
    <w:p w:rsidR="00DF0FE0" w:rsidRPr="00DF0FE0" w:rsidRDefault="00DF0FE0" w:rsidP="00E453DA">
      <w:pPr>
        <w:spacing w:before="600"/>
        <w:jc w:val="center"/>
        <w:rPr>
          <w:rtl/>
          <w:lang w:bidi="ar-SY"/>
        </w:rPr>
      </w:pPr>
      <w:r w:rsidRPr="00DF0FE0">
        <w:rPr>
          <w:rtl/>
        </w:rPr>
        <w:t>___________</w:t>
      </w:r>
    </w:p>
    <w:sectPr w:rsidR="00DF0FE0" w:rsidRPr="00DF0FE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17" w:rsidRDefault="00FC5217" w:rsidP="00E07379">
      <w:pPr>
        <w:spacing w:before="0" w:line="240" w:lineRule="auto"/>
      </w:pPr>
      <w:r>
        <w:separator/>
      </w:r>
    </w:p>
  </w:endnote>
  <w:endnote w:type="continuationSeparator" w:id="0">
    <w:p w:rsidR="00FC5217" w:rsidRDefault="00FC521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DF0FE0" w:rsidRDefault="000E4FF0" w:rsidP="00E9008B">
    <w:pPr>
      <w:pStyle w:val="Footer"/>
      <w:tabs>
        <w:tab w:val="clear" w:pos="5812"/>
        <w:tab w:val="right" w:pos="5670"/>
      </w:tabs>
      <w:spacing w:before="0"/>
      <w:rPr>
        <w:lang w:val="fr-CH"/>
      </w:rPr>
    </w:pPr>
    <w:r>
      <w:fldChar w:fldCharType="begin"/>
    </w:r>
    <w:r w:rsidRPr="00DF0FE0">
      <w:rPr>
        <w:lang w:val="fr-CH"/>
      </w:rPr>
      <w:instrText xml:space="preserve"> FILENAME \p \* MERGEFORMAT </w:instrText>
    </w:r>
    <w:r>
      <w:fldChar w:fldCharType="separate"/>
    </w:r>
    <w:r w:rsidR="00893105">
      <w:rPr>
        <w:noProof/>
        <w:lang w:val="fr-CH"/>
      </w:rPr>
      <w:t>C:\093v2A.docx</w:t>
    </w:r>
    <w:r>
      <w:rPr>
        <w:noProof/>
      </w:rPr>
      <w:fldChar w:fldCharType="end"/>
    </w:r>
    <w:r w:rsidR="00CC253A">
      <w:rPr>
        <w:lang w:val="fr-CH"/>
      </w:rPr>
      <w:t>   </w:t>
    </w:r>
    <w:r w:rsidR="00BD0C50" w:rsidRPr="00DF0FE0">
      <w:rPr>
        <w:lang w:val="fr-CH"/>
      </w:rPr>
      <w:t>(</w:t>
    </w:r>
    <w:r w:rsidR="00DF0FE0">
      <w:rPr>
        <w:lang w:val="fr-CH"/>
      </w:rPr>
      <w:t>417483</w:t>
    </w:r>
    <w:r w:rsidR="00BD0C50" w:rsidRPr="00DF0FE0">
      <w:rPr>
        <w:lang w:val="fr-CH"/>
      </w:rPr>
      <w:t>)</w:t>
    </w:r>
    <w:r w:rsidR="00BD0C50" w:rsidRPr="00DF0FE0">
      <w:rPr>
        <w:lang w:val="fr-CH"/>
      </w:rPr>
      <w:tab/>
    </w:r>
    <w:r w:rsidR="00BD0C50" w:rsidRPr="00665956">
      <w:fldChar w:fldCharType="begin"/>
    </w:r>
    <w:r w:rsidR="00BD0C50" w:rsidRPr="00665956">
      <w:instrText xml:space="preserve"> savedate \@ dd.MM.yy </w:instrText>
    </w:r>
    <w:r w:rsidR="00BD0C50" w:rsidRPr="00665956">
      <w:fldChar w:fldCharType="separate"/>
    </w:r>
    <w:r w:rsidR="00893105">
      <w:rPr>
        <w:noProof/>
      </w:rPr>
      <w:t>16.05.17</w:t>
    </w:r>
    <w:r w:rsidR="00BD0C50" w:rsidRPr="00665956">
      <w:fldChar w:fldCharType="end"/>
    </w:r>
    <w:r w:rsidR="00BD0C50" w:rsidRPr="00DF0FE0">
      <w:rPr>
        <w:lang w:val="fr-CH"/>
      </w:rPr>
      <w:tab/>
    </w:r>
    <w:r w:rsidR="00BD0C50" w:rsidRPr="00665956">
      <w:fldChar w:fldCharType="begin"/>
    </w:r>
    <w:r w:rsidR="00BD0C50" w:rsidRPr="00665956">
      <w:instrText xml:space="preserve"> printdate \@ dd.MM.yy </w:instrText>
    </w:r>
    <w:r w:rsidR="00BD0C50" w:rsidRPr="00665956">
      <w:fldChar w:fldCharType="separate"/>
    </w:r>
    <w:r w:rsidR="00893105">
      <w:rPr>
        <w:noProof/>
      </w:rPr>
      <w:t>16.05.17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CC253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893105">
      <w:rPr>
        <w:rFonts w:cs="Calibri"/>
        <w:noProof/>
        <w:vanish/>
        <w:lang w:val="fr-FR"/>
      </w:rPr>
      <w:t>C:\093v2A.docx</w:t>
    </w:r>
    <w:r w:rsidRPr="00C66157">
      <w:rPr>
        <w:rFonts w:cs="Calibri"/>
        <w:vanish/>
      </w:rPr>
      <w:fldChar w:fldCharType="end"/>
    </w:r>
    <w:r w:rsidR="00CC253A">
      <w:rPr>
        <w:rFonts w:cs="Calibri"/>
        <w:vanish/>
        <w:lang w:val="fr-CH"/>
      </w:rPr>
      <w:t>   </w:t>
    </w:r>
    <w:r w:rsidRPr="00C66157">
      <w:rPr>
        <w:rFonts w:cs="Calibri"/>
        <w:vanish/>
        <w:lang w:val="fr-FR"/>
      </w:rPr>
      <w:t>(</w:t>
    </w:r>
    <w:r w:rsidR="00DF0FE0">
      <w:rPr>
        <w:rFonts w:cs="Calibri"/>
        <w:vanish/>
        <w:lang w:val="fr-FR"/>
      </w:rPr>
      <w:t>417483</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93105">
      <w:rPr>
        <w:rFonts w:cs="Calibri"/>
        <w:noProof/>
        <w:vanish/>
        <w:lang w:val="fr-FR"/>
      </w:rPr>
      <w:t>16.05.17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93105">
      <w:rPr>
        <w:rFonts w:cs="Calibri"/>
        <w:noProof/>
        <w:vanish/>
        <w:lang w:val="fr-FR"/>
      </w:rPr>
      <w:t>16.05.17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17" w:rsidRDefault="00FC5217" w:rsidP="00E07379">
      <w:pPr>
        <w:spacing w:before="0" w:line="240" w:lineRule="auto"/>
      </w:pPr>
      <w:r>
        <w:separator/>
      </w:r>
    </w:p>
  </w:footnote>
  <w:footnote w:type="continuationSeparator" w:id="0">
    <w:p w:rsidR="00FC5217" w:rsidRDefault="00FC5217" w:rsidP="00E07379">
      <w:pPr>
        <w:spacing w:before="0" w:line="240" w:lineRule="auto"/>
      </w:pPr>
      <w:r>
        <w:continuationSeparator/>
      </w:r>
    </w:p>
  </w:footnote>
  <w:footnote w:id="1">
    <w:p w:rsidR="00DF0FE0" w:rsidRDefault="00DF0FE0" w:rsidP="00DF0FE0">
      <w:pPr>
        <w:pStyle w:val="FootnoteText"/>
        <w:rPr>
          <w:rtl/>
        </w:rPr>
      </w:pPr>
      <w:r>
        <w:rPr>
          <w:rStyle w:val="FootnoteReference"/>
        </w:rPr>
        <w:footnoteRef/>
      </w:r>
      <w:r>
        <w:rPr>
          <w:rtl/>
        </w:rPr>
        <w:tab/>
      </w:r>
      <w:r>
        <w:rPr>
          <w:rFonts w:hint="cs"/>
          <w:rtl/>
        </w:rPr>
        <w:t>يشمل المصطلح "مذكرات تفاهم"، حيثما يُستخدم في هذا القرار، مذكرات التعاون ومذكرات الاتفاق.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C20B04" w:rsidRDefault="00FC5217" w:rsidP="00CC253A">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C20B04" w:rsidRPr="000E4FF0">
          <w:rPr>
            <w:rFonts w:eastAsiaTheme="minorEastAsia" w:cs="Calibri"/>
            <w:sz w:val="20"/>
            <w:szCs w:val="20"/>
            <w:lang w:eastAsia="zh-CN"/>
          </w:rPr>
          <w:fldChar w:fldCharType="begin"/>
        </w:r>
        <w:r w:rsidR="00C20B04" w:rsidRPr="000E4FF0">
          <w:rPr>
            <w:rFonts w:eastAsiaTheme="minorEastAsia" w:cs="Calibri"/>
            <w:sz w:val="20"/>
            <w:szCs w:val="20"/>
            <w:lang w:eastAsia="zh-CN"/>
          </w:rPr>
          <w:instrText xml:space="preserve"> PAGE   \* MERGEFORMAT </w:instrText>
        </w:r>
        <w:r w:rsidR="00C20B04" w:rsidRPr="000E4FF0">
          <w:rPr>
            <w:rFonts w:eastAsiaTheme="minorEastAsia" w:cs="Calibri"/>
            <w:sz w:val="20"/>
            <w:szCs w:val="20"/>
            <w:lang w:eastAsia="zh-CN"/>
          </w:rPr>
          <w:fldChar w:fldCharType="separate"/>
        </w:r>
        <w:r w:rsidR="00893105">
          <w:rPr>
            <w:rFonts w:eastAsiaTheme="minorEastAsia" w:cs="Calibri"/>
            <w:noProof/>
            <w:sz w:val="20"/>
            <w:szCs w:val="20"/>
            <w:lang w:eastAsia="zh-CN"/>
          </w:rPr>
          <w:t>6</w:t>
        </w:r>
        <w:r w:rsidR="00C20B04" w:rsidRPr="000E4FF0">
          <w:rPr>
            <w:rFonts w:eastAsiaTheme="minorEastAsia" w:cs="Calibri"/>
            <w:noProof/>
            <w:sz w:val="20"/>
            <w:szCs w:val="20"/>
            <w:lang w:eastAsia="zh-CN"/>
          </w:rPr>
          <w:fldChar w:fldCharType="end"/>
        </w:r>
        <w:r w:rsidR="00C20B04" w:rsidRPr="000E4FF0">
          <w:rPr>
            <w:rFonts w:eastAsiaTheme="minorEastAsia" w:cs="Calibri"/>
            <w:noProof/>
            <w:sz w:val="20"/>
            <w:szCs w:val="20"/>
            <w:lang w:eastAsia="zh-CN"/>
          </w:rPr>
          <w:br/>
          <w:t>C1</w:t>
        </w:r>
        <w:r w:rsidR="00C20B04">
          <w:rPr>
            <w:rFonts w:eastAsiaTheme="minorEastAsia" w:cs="Calibri"/>
            <w:noProof/>
            <w:sz w:val="20"/>
            <w:szCs w:val="20"/>
            <w:lang w:eastAsia="zh-CN"/>
          </w:rPr>
          <w:t>7</w:t>
        </w:r>
        <w:r w:rsidR="00C20B04" w:rsidRPr="000E4FF0">
          <w:rPr>
            <w:rFonts w:eastAsiaTheme="minorEastAsia" w:cs="Calibri"/>
            <w:noProof/>
            <w:sz w:val="20"/>
            <w:szCs w:val="20"/>
            <w:lang w:eastAsia="zh-CN"/>
          </w:rPr>
          <w:t>/</w:t>
        </w:r>
        <w:r w:rsidR="00C20B04">
          <w:rPr>
            <w:rFonts w:eastAsiaTheme="minorEastAsia" w:cs="Calibri"/>
            <w:noProof/>
            <w:sz w:val="20"/>
            <w:szCs w:val="20"/>
            <w:lang w:eastAsia="zh-CN"/>
          </w:rPr>
          <w:t>93</w:t>
        </w:r>
        <w:r w:rsidR="00C20B0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92B7D"/>
    <w:multiLevelType w:val="hybridMultilevel"/>
    <w:tmpl w:val="1708F8A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9C"/>
    <w:rsid w:val="000124CC"/>
    <w:rsid w:val="00021D0F"/>
    <w:rsid w:val="00032E42"/>
    <w:rsid w:val="00041F8B"/>
    <w:rsid w:val="00046444"/>
    <w:rsid w:val="0006023B"/>
    <w:rsid w:val="0008638B"/>
    <w:rsid w:val="00086DA3"/>
    <w:rsid w:val="00090574"/>
    <w:rsid w:val="00092FC2"/>
    <w:rsid w:val="000A1677"/>
    <w:rsid w:val="000B407F"/>
    <w:rsid w:val="000C13C2"/>
    <w:rsid w:val="000D4C64"/>
    <w:rsid w:val="000E4FF0"/>
    <w:rsid w:val="000F0B1C"/>
    <w:rsid w:val="000F1D42"/>
    <w:rsid w:val="000F4D07"/>
    <w:rsid w:val="00102A03"/>
    <w:rsid w:val="001040A3"/>
    <w:rsid w:val="00173915"/>
    <w:rsid w:val="001C75ED"/>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01A"/>
    <w:rsid w:val="0042686F"/>
    <w:rsid w:val="004367CE"/>
    <w:rsid w:val="00443869"/>
    <w:rsid w:val="004712C6"/>
    <w:rsid w:val="00497703"/>
    <w:rsid w:val="004F0F06"/>
    <w:rsid w:val="00501E0E"/>
    <w:rsid w:val="005204D7"/>
    <w:rsid w:val="00530420"/>
    <w:rsid w:val="00552BC5"/>
    <w:rsid w:val="0055516A"/>
    <w:rsid w:val="0056374C"/>
    <w:rsid w:val="0056614F"/>
    <w:rsid w:val="0057089C"/>
    <w:rsid w:val="0057656F"/>
    <w:rsid w:val="00576731"/>
    <w:rsid w:val="0059285F"/>
    <w:rsid w:val="005A24B1"/>
    <w:rsid w:val="005B7B8A"/>
    <w:rsid w:val="005D6476"/>
    <w:rsid w:val="005D6C0D"/>
    <w:rsid w:val="005E5283"/>
    <w:rsid w:val="005E58F5"/>
    <w:rsid w:val="005F4749"/>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2DEE"/>
    <w:rsid w:val="0079553D"/>
    <w:rsid w:val="007B01CC"/>
    <w:rsid w:val="007B4E27"/>
    <w:rsid w:val="007D4F32"/>
    <w:rsid w:val="007E7C6C"/>
    <w:rsid w:val="007F6238"/>
    <w:rsid w:val="007F646C"/>
    <w:rsid w:val="00801FCD"/>
    <w:rsid w:val="00803D7E"/>
    <w:rsid w:val="00803F08"/>
    <w:rsid w:val="008235CD"/>
    <w:rsid w:val="00823A07"/>
    <w:rsid w:val="00835FEC"/>
    <w:rsid w:val="008513CB"/>
    <w:rsid w:val="00874D9C"/>
    <w:rsid w:val="00893105"/>
    <w:rsid w:val="008A1810"/>
    <w:rsid w:val="008B5B5D"/>
    <w:rsid w:val="00917694"/>
    <w:rsid w:val="009263CD"/>
    <w:rsid w:val="00930E6D"/>
    <w:rsid w:val="00957E81"/>
    <w:rsid w:val="00972CA2"/>
    <w:rsid w:val="00982B28"/>
    <w:rsid w:val="00984EA5"/>
    <w:rsid w:val="00992593"/>
    <w:rsid w:val="00997031"/>
    <w:rsid w:val="009C0B62"/>
    <w:rsid w:val="009C17E1"/>
    <w:rsid w:val="009C35ED"/>
    <w:rsid w:val="009F1C12"/>
    <w:rsid w:val="00A01681"/>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714A7"/>
    <w:rsid w:val="00B82089"/>
    <w:rsid w:val="00B970AE"/>
    <w:rsid w:val="00BA1427"/>
    <w:rsid w:val="00BD0C50"/>
    <w:rsid w:val="00BE49D0"/>
    <w:rsid w:val="00BF2C38"/>
    <w:rsid w:val="00C20B04"/>
    <w:rsid w:val="00C23331"/>
    <w:rsid w:val="00C265DA"/>
    <w:rsid w:val="00C442F2"/>
    <w:rsid w:val="00C44D55"/>
    <w:rsid w:val="00C674FE"/>
    <w:rsid w:val="00C7297D"/>
    <w:rsid w:val="00C75633"/>
    <w:rsid w:val="00C8242E"/>
    <w:rsid w:val="00C82615"/>
    <w:rsid w:val="00C867DB"/>
    <w:rsid w:val="00CA2A38"/>
    <w:rsid w:val="00CA50FF"/>
    <w:rsid w:val="00CC253A"/>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0FE0"/>
    <w:rsid w:val="00DF16DC"/>
    <w:rsid w:val="00DF5361"/>
    <w:rsid w:val="00E009A1"/>
    <w:rsid w:val="00E00D15"/>
    <w:rsid w:val="00E071BE"/>
    <w:rsid w:val="00E07379"/>
    <w:rsid w:val="00E14494"/>
    <w:rsid w:val="00E17033"/>
    <w:rsid w:val="00E22744"/>
    <w:rsid w:val="00E32189"/>
    <w:rsid w:val="00E45211"/>
    <w:rsid w:val="00E453DA"/>
    <w:rsid w:val="00E52D96"/>
    <w:rsid w:val="00E7380C"/>
    <w:rsid w:val="00E74BE7"/>
    <w:rsid w:val="00E86CC9"/>
    <w:rsid w:val="00E9008B"/>
    <w:rsid w:val="00E96624"/>
    <w:rsid w:val="00F126F1"/>
    <w:rsid w:val="00F2106A"/>
    <w:rsid w:val="00F36D8B"/>
    <w:rsid w:val="00F401D0"/>
    <w:rsid w:val="00F45F2B"/>
    <w:rsid w:val="00F57AE4"/>
    <w:rsid w:val="00F67150"/>
    <w:rsid w:val="00F84366"/>
    <w:rsid w:val="00F85089"/>
    <w:rsid w:val="00F85564"/>
    <w:rsid w:val="00F86CFA"/>
    <w:rsid w:val="00FC5217"/>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5ABC0-8BD2-43FD-A5E6-C33A6739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C61D-79C7-46C0-9A1E-349205D8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Janin</cp:lastModifiedBy>
  <cp:revision>3</cp:revision>
  <cp:lastPrinted>2017-05-16T06:33:00Z</cp:lastPrinted>
  <dcterms:created xsi:type="dcterms:W3CDTF">2017-05-16T06:33:00Z</dcterms:created>
  <dcterms:modified xsi:type="dcterms:W3CDTF">2017-05-16T06:33:00Z</dcterms:modified>
  <cp:category>Conference document</cp:category>
</cp:coreProperties>
</file>