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A81F1E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A81F1E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A81F1E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A81F1E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2017</w:t>
            </w:r>
            <w:r w:rsidRPr="00A81F1E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A81F1E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 w:rsidRPr="00A81F1E"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A81F1E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A81F1E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2017</w:t>
            </w:r>
          </w:p>
        </w:tc>
        <w:tc>
          <w:tcPr>
            <w:tcW w:w="3052" w:type="dxa"/>
          </w:tcPr>
          <w:p w:rsidR="000E4FF0" w:rsidRPr="00A81F1E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81F1E">
              <w:rPr>
                <w:noProof/>
                <w:rtl/>
                <w:lang w:eastAsia="zh-CN"/>
              </w:rPr>
              <w:drawing>
                <wp:inline distT="0" distB="0" distL="0" distR="0" wp14:anchorId="5A6F4A2B" wp14:editId="7A7D4549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A81F1E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A81F1E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A81F1E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A81F1E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A81F1E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A81F1E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A81F1E" w:rsidTr="000E4FF0">
        <w:trPr>
          <w:cantSplit/>
          <w:jc w:val="center"/>
        </w:trPr>
        <w:tc>
          <w:tcPr>
            <w:tcW w:w="6620" w:type="dxa"/>
          </w:tcPr>
          <w:p w:rsidR="000E4FF0" w:rsidRPr="00A81F1E" w:rsidRDefault="000E4FF0" w:rsidP="00A35E2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A81F1E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4528CD" w:rsidRPr="00A81F1E">
              <w:rPr>
                <w:rFonts w:eastAsiaTheme="minorEastAsia"/>
                <w:b/>
                <w:bCs/>
                <w:lang w:eastAsia="zh-CN" w:bidi="ar-EG"/>
              </w:rPr>
              <w:t>ADM</w:t>
            </w:r>
            <w:r w:rsidR="00A35E2C">
              <w:rPr>
                <w:rFonts w:eastAsiaTheme="minorEastAsia"/>
                <w:b/>
                <w:bCs/>
                <w:lang w:eastAsia="zh-CN" w:bidi="ar-EG"/>
              </w:rPr>
              <w:t> </w:t>
            </w:r>
            <w:r w:rsidR="004528CD" w:rsidRPr="00A81F1E">
              <w:rPr>
                <w:rFonts w:eastAsiaTheme="minorEastAsia"/>
                <w:b/>
                <w:bCs/>
                <w:lang w:eastAsia="zh-CN" w:bidi="ar-EG"/>
              </w:rPr>
              <w:t>19</w:t>
            </w:r>
          </w:p>
        </w:tc>
        <w:tc>
          <w:tcPr>
            <w:tcW w:w="3052" w:type="dxa"/>
            <w:vAlign w:val="center"/>
          </w:tcPr>
          <w:p w:rsidR="000E4FF0" w:rsidRPr="00A81F1E" w:rsidRDefault="000E4FF0" w:rsidP="004528C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A81F1E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A81F1E">
              <w:rPr>
                <w:rFonts w:eastAsiaTheme="minorEastAsia"/>
                <w:b/>
                <w:bCs/>
                <w:lang w:eastAsia="zh-CN" w:bidi="ar-SY"/>
              </w:rPr>
              <w:t>C17/</w:t>
            </w:r>
            <w:r w:rsidR="004528CD" w:rsidRPr="00A81F1E">
              <w:rPr>
                <w:rFonts w:eastAsiaTheme="minorEastAsia"/>
                <w:b/>
                <w:bCs/>
                <w:lang w:eastAsia="zh-CN" w:bidi="ar-SY"/>
              </w:rPr>
              <w:t>92</w:t>
            </w:r>
            <w:r w:rsidRPr="00A81F1E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A81F1E" w:rsidTr="000E4FF0">
        <w:trPr>
          <w:cantSplit/>
          <w:jc w:val="center"/>
        </w:trPr>
        <w:tc>
          <w:tcPr>
            <w:tcW w:w="6620" w:type="dxa"/>
          </w:tcPr>
          <w:p w:rsidR="000E4FF0" w:rsidRPr="00A81F1E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A81F1E" w:rsidRDefault="004528CD" w:rsidP="004528C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A81F1E">
              <w:rPr>
                <w:rFonts w:eastAsiaTheme="minorEastAsia"/>
                <w:b/>
                <w:bCs/>
                <w:lang w:eastAsia="zh-CN" w:bidi="ar-SY"/>
              </w:rPr>
              <w:t>28</w:t>
            </w:r>
            <w:r w:rsidR="000E4FF0" w:rsidRPr="00A81F1E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A81F1E">
              <w:rPr>
                <w:rFonts w:eastAsiaTheme="minorEastAsia" w:hint="cs"/>
                <w:b/>
                <w:bCs/>
                <w:rtl/>
                <w:lang w:eastAsia="zh-CN" w:bidi="ar-EG"/>
              </w:rPr>
              <w:t>أبريل</w:t>
            </w:r>
            <w:r w:rsidR="000E4FF0" w:rsidRPr="00A81F1E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A81F1E">
              <w:rPr>
                <w:rFonts w:eastAsiaTheme="minorEastAsia"/>
                <w:b/>
                <w:bCs/>
                <w:lang w:eastAsia="zh-CN" w:bidi="ar-SY"/>
              </w:rPr>
              <w:t>2017</w:t>
            </w:r>
          </w:p>
        </w:tc>
      </w:tr>
      <w:tr w:rsidR="000E4FF0" w:rsidRPr="00A81F1E" w:rsidTr="000E4FF0">
        <w:trPr>
          <w:cantSplit/>
          <w:jc w:val="center"/>
        </w:trPr>
        <w:tc>
          <w:tcPr>
            <w:tcW w:w="6620" w:type="dxa"/>
          </w:tcPr>
          <w:p w:rsidR="000E4FF0" w:rsidRPr="00A81F1E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A81F1E" w:rsidRDefault="000E4FF0" w:rsidP="004528C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A81F1E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4528CD" w:rsidRPr="00A81F1E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A81F1E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A81F1E" w:rsidRDefault="004528CD" w:rsidP="00A35E2C">
            <w:pPr>
              <w:pStyle w:val="Source"/>
              <w:spacing w:after="0"/>
              <w:rPr>
                <w:rFonts w:eastAsiaTheme="minorEastAsia"/>
                <w:rtl/>
                <w:lang w:eastAsia="zh-CN"/>
              </w:rPr>
            </w:pPr>
            <w:r w:rsidRPr="00A81F1E">
              <w:rPr>
                <w:rFonts w:eastAsiaTheme="minorEastAsia" w:hint="cs"/>
                <w:rtl/>
                <w:lang w:eastAsia="zh-CN" w:bidi="ar-SA"/>
              </w:rPr>
              <w:t>مذكرة من الأمين العام</w:t>
            </w:r>
          </w:p>
        </w:tc>
      </w:tr>
      <w:tr w:rsidR="000E4FF0" w:rsidRPr="00A81F1E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A81F1E" w:rsidRDefault="004528CD" w:rsidP="004528CD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A81F1E">
              <w:rPr>
                <w:rFonts w:eastAsiaTheme="minorEastAsia" w:hint="cs"/>
                <w:rtl/>
                <w:lang w:eastAsia="zh-CN" w:bidi="ar-SA"/>
              </w:rPr>
              <w:t>مساهمة من الولايات المتحدة الأمريكية</w:t>
            </w:r>
          </w:p>
        </w:tc>
      </w:tr>
      <w:tr w:rsidR="000E4FF0" w:rsidRPr="00A81F1E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A81F1E" w:rsidRDefault="005606BA" w:rsidP="005606BA">
            <w:pPr>
              <w:pStyle w:val="Title2"/>
              <w:rPr>
                <w:rFonts w:eastAsiaTheme="minorEastAsia"/>
                <w:w w:val="120"/>
                <w:rtl/>
                <w:lang w:eastAsia="zh-CN" w:bidi="ar-SA"/>
              </w:rPr>
            </w:pPr>
            <w:r>
              <w:rPr>
                <w:rFonts w:eastAsiaTheme="minorEastAsia" w:hint="cs"/>
                <w:w w:val="120"/>
                <w:rtl/>
                <w:lang w:eastAsia="zh-CN" w:bidi="ar-SA"/>
              </w:rPr>
              <w:t xml:space="preserve">مقترحات لزيادة </w:t>
            </w:r>
            <w:r w:rsidR="00C230C9" w:rsidRPr="00A81F1E">
              <w:rPr>
                <w:rFonts w:eastAsiaTheme="minorEastAsia"/>
                <w:w w:val="120"/>
                <w:rtl/>
                <w:lang w:eastAsia="zh-CN" w:bidi="ar-SA"/>
              </w:rPr>
              <w:t>إيرادات موارد الترقيم الدولية</w:t>
            </w:r>
          </w:p>
        </w:tc>
      </w:tr>
    </w:tbl>
    <w:p w:rsidR="004528CD" w:rsidRPr="00A81F1E" w:rsidRDefault="004528CD" w:rsidP="005606BA">
      <w:pPr>
        <w:pStyle w:val="Normalaftertitle"/>
        <w:rPr>
          <w:rtl/>
        </w:rPr>
      </w:pPr>
      <w:r w:rsidRPr="00A81F1E">
        <w:rPr>
          <w:rFonts w:hint="cs"/>
          <w:rtl/>
        </w:rPr>
        <w:t>يُشرفني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أن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أُحيل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إلى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الدول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الأعضاء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في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المجلس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مساهمة</w:t>
      </w:r>
      <w:r w:rsidRPr="00A81F1E">
        <w:rPr>
          <w:rtl/>
        </w:rPr>
        <w:t xml:space="preserve"> </w:t>
      </w:r>
      <w:r w:rsidR="00056EFD">
        <w:rPr>
          <w:rFonts w:hint="cs"/>
          <w:rtl/>
        </w:rPr>
        <w:t>مقدمة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من</w:t>
      </w:r>
      <w:r w:rsidRPr="00A81F1E">
        <w:rPr>
          <w:rtl/>
        </w:rPr>
        <w:t xml:space="preserve"> </w:t>
      </w:r>
      <w:r w:rsidRPr="00A81F1E">
        <w:rPr>
          <w:rFonts w:hint="cs"/>
          <w:b/>
          <w:bCs/>
          <w:rtl/>
        </w:rPr>
        <w:t>الولايات</w:t>
      </w:r>
      <w:r w:rsidRPr="00A81F1E">
        <w:rPr>
          <w:b/>
          <w:bCs/>
          <w:rtl/>
        </w:rPr>
        <w:t xml:space="preserve"> </w:t>
      </w:r>
      <w:r w:rsidRPr="00A81F1E">
        <w:rPr>
          <w:rFonts w:hint="cs"/>
          <w:b/>
          <w:bCs/>
          <w:rtl/>
        </w:rPr>
        <w:t>المتحدة</w:t>
      </w:r>
      <w:r w:rsidRPr="00A81F1E">
        <w:rPr>
          <w:b/>
          <w:bCs/>
          <w:rtl/>
        </w:rPr>
        <w:t xml:space="preserve"> </w:t>
      </w:r>
      <w:r w:rsidRPr="00A81F1E">
        <w:rPr>
          <w:rFonts w:hint="cs"/>
          <w:b/>
          <w:bCs/>
          <w:rtl/>
        </w:rPr>
        <w:t>الأمريكية</w:t>
      </w:r>
      <w:r w:rsidRPr="00A81F1E">
        <w:rPr>
          <w:rtl/>
        </w:rPr>
        <w:t>.</w:t>
      </w:r>
    </w:p>
    <w:p w:rsidR="004528CD" w:rsidRPr="00A81F1E" w:rsidRDefault="004528CD" w:rsidP="0096357A">
      <w:pPr>
        <w:spacing w:before="1440"/>
        <w:ind w:left="5103"/>
        <w:jc w:val="center"/>
        <w:rPr>
          <w:rtl/>
          <w:lang w:bidi="ar-SY"/>
        </w:rPr>
      </w:pPr>
      <w:r w:rsidRPr="00A81F1E">
        <w:rPr>
          <w:rFonts w:hint="cs"/>
          <w:rtl/>
        </w:rPr>
        <w:t>هولين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جاو</w:t>
      </w:r>
      <w:r w:rsidRPr="00A81F1E">
        <w:rPr>
          <w:rtl/>
        </w:rPr>
        <w:br/>
      </w:r>
      <w:r w:rsidRPr="00A81F1E">
        <w:rPr>
          <w:rFonts w:hint="cs"/>
          <w:rtl/>
        </w:rPr>
        <w:t>الأمين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العام</w:t>
      </w:r>
    </w:p>
    <w:p w:rsidR="000E4FF0" w:rsidRPr="00A81F1E" w:rsidRDefault="000E4FF0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 w:rsidRPr="00A81F1E">
        <w:rPr>
          <w:rtl/>
          <w:lang w:bidi="ar-EG"/>
        </w:rPr>
        <w:br w:type="page"/>
      </w:r>
    </w:p>
    <w:p w:rsidR="008B5B5D" w:rsidRPr="00A81F1E" w:rsidRDefault="004528CD" w:rsidP="004528CD">
      <w:pPr>
        <w:pStyle w:val="Source"/>
        <w:rPr>
          <w:rFonts w:eastAsiaTheme="minorEastAsia"/>
          <w:lang w:eastAsia="zh-CN"/>
        </w:rPr>
      </w:pPr>
      <w:r w:rsidRPr="00A81F1E">
        <w:rPr>
          <w:rFonts w:eastAsiaTheme="minorEastAsia" w:hint="cs"/>
          <w:rtl/>
          <w:lang w:eastAsia="zh-CN"/>
        </w:rPr>
        <w:lastRenderedPageBreak/>
        <w:t>مساهمة من الولايات المتحدة الأمريكية</w:t>
      </w:r>
    </w:p>
    <w:p w:rsidR="004528CD" w:rsidRPr="00A81F1E" w:rsidRDefault="00C230C9" w:rsidP="004528CD">
      <w:pPr>
        <w:pStyle w:val="Title1"/>
        <w:rPr>
          <w:rtl/>
        </w:rPr>
      </w:pPr>
      <w:r w:rsidRPr="00A81F1E">
        <w:rPr>
          <w:rFonts w:hint="eastAsia"/>
          <w:rtl/>
        </w:rPr>
        <w:t>مقترحات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لزيادة إيرادات</w:t>
      </w:r>
      <w:r w:rsidRPr="00A81F1E">
        <w:rPr>
          <w:rtl/>
        </w:rPr>
        <w:t xml:space="preserve"> </w:t>
      </w:r>
      <w:r w:rsidRPr="00A81F1E">
        <w:rPr>
          <w:rFonts w:hint="eastAsia"/>
          <w:rtl/>
        </w:rPr>
        <w:t>موارد</w:t>
      </w:r>
      <w:r w:rsidRPr="00A81F1E">
        <w:rPr>
          <w:rtl/>
        </w:rPr>
        <w:t xml:space="preserve"> </w:t>
      </w:r>
      <w:r w:rsidRPr="00A81F1E">
        <w:rPr>
          <w:rFonts w:hint="eastAsia"/>
          <w:rtl/>
        </w:rPr>
        <w:t>الترقيم</w:t>
      </w:r>
      <w:r w:rsidRPr="00A81F1E">
        <w:rPr>
          <w:rtl/>
        </w:rPr>
        <w:t xml:space="preserve"> </w:t>
      </w:r>
      <w:r w:rsidRPr="00A81F1E">
        <w:rPr>
          <w:rFonts w:hint="eastAsia"/>
          <w:rtl/>
        </w:rPr>
        <w:t>الدولية</w:t>
      </w:r>
    </w:p>
    <w:p w:rsidR="000E4FF0" w:rsidRPr="00A81F1E" w:rsidRDefault="004528CD" w:rsidP="004528CD">
      <w:pPr>
        <w:pStyle w:val="Headingb"/>
        <w:rPr>
          <w:rtl/>
        </w:rPr>
      </w:pPr>
      <w:r w:rsidRPr="00A81F1E">
        <w:rPr>
          <w:rFonts w:hint="cs"/>
          <w:rtl/>
        </w:rPr>
        <w:t>مقدمة</w:t>
      </w:r>
    </w:p>
    <w:p w:rsidR="004528CD" w:rsidRPr="00A81F1E" w:rsidRDefault="00C230C9" w:rsidP="00FA2DA5">
      <w:pPr>
        <w:rPr>
          <w:rtl/>
        </w:rPr>
      </w:pPr>
      <w:r w:rsidRPr="00CB7469">
        <w:rPr>
          <w:rFonts w:hint="cs"/>
          <w:spacing w:val="-4"/>
          <w:rtl/>
          <w:lang w:bidi="ar-EG"/>
        </w:rPr>
        <w:t xml:space="preserve">على </w:t>
      </w:r>
      <w:r w:rsidR="00CF295D" w:rsidRPr="00CB7469">
        <w:rPr>
          <w:rFonts w:hint="cs"/>
          <w:spacing w:val="-4"/>
          <w:rtl/>
          <w:lang w:bidi="ar-EG"/>
        </w:rPr>
        <w:t>ال</w:t>
      </w:r>
      <w:r w:rsidRPr="00CB7469">
        <w:rPr>
          <w:rFonts w:hint="cs"/>
          <w:spacing w:val="-4"/>
          <w:rtl/>
          <w:lang w:bidi="ar-EG"/>
        </w:rPr>
        <w:t xml:space="preserve">نحو </w:t>
      </w:r>
      <w:r w:rsidR="00CF295D" w:rsidRPr="00CB7469">
        <w:rPr>
          <w:rFonts w:hint="cs"/>
          <w:spacing w:val="-4"/>
          <w:rtl/>
          <w:lang w:bidi="ar-EG"/>
        </w:rPr>
        <w:t>الذي</w:t>
      </w:r>
      <w:r w:rsidRPr="00CB7469">
        <w:rPr>
          <w:rFonts w:hint="cs"/>
          <w:spacing w:val="-4"/>
          <w:rtl/>
          <w:lang w:bidi="ar-EG"/>
        </w:rPr>
        <w:t xml:space="preserve"> </w:t>
      </w:r>
      <w:r w:rsidR="00FE4EE1" w:rsidRPr="00CB7469">
        <w:rPr>
          <w:rFonts w:hint="cs"/>
          <w:spacing w:val="-4"/>
          <w:rtl/>
        </w:rPr>
        <w:t>ي</w:t>
      </w:r>
      <w:r w:rsidRPr="00CB7469">
        <w:rPr>
          <w:rFonts w:hint="cs"/>
          <w:spacing w:val="-4"/>
          <w:rtl/>
          <w:lang w:bidi="ar-EG"/>
        </w:rPr>
        <w:t xml:space="preserve">قره الاتحاد في الوثيقة </w:t>
      </w:r>
      <w:r w:rsidRPr="00CB7469">
        <w:rPr>
          <w:spacing w:val="-4"/>
          <w:szCs w:val="24"/>
        </w:rPr>
        <w:t>C17/67</w:t>
      </w:r>
      <w:r w:rsidRPr="00CB7469">
        <w:rPr>
          <w:rFonts w:hint="cs"/>
          <w:spacing w:val="-4"/>
          <w:sz w:val="30"/>
          <w:rtl/>
        </w:rPr>
        <w:t xml:space="preserve"> </w:t>
      </w:r>
      <w:r w:rsidRPr="00CB7469">
        <w:rPr>
          <w:rFonts w:hint="cs"/>
          <w:spacing w:val="-4"/>
          <w:rtl/>
          <w:lang w:bidi="ar-EG"/>
        </w:rPr>
        <w:t xml:space="preserve">وفي وثيقة مماثلة </w:t>
      </w:r>
      <w:r w:rsidR="00E13BA6" w:rsidRPr="00CB7469">
        <w:rPr>
          <w:spacing w:val="-4"/>
          <w:lang w:bidi="ar-EG"/>
        </w:rPr>
        <w:t>(7/4)</w:t>
      </w:r>
      <w:r w:rsidRPr="00CB7469">
        <w:rPr>
          <w:rFonts w:hint="cs"/>
          <w:spacing w:val="-4"/>
          <w:rtl/>
          <w:lang w:bidi="ar-EG"/>
        </w:rPr>
        <w:t xml:space="preserve"> قُدمت إلى</w:t>
      </w:r>
      <w:r w:rsidR="00A81F1E" w:rsidRPr="00CB7469">
        <w:rPr>
          <w:rFonts w:hint="cs"/>
          <w:spacing w:val="-4"/>
          <w:rtl/>
          <w:lang w:bidi="ar-EG"/>
        </w:rPr>
        <w:t xml:space="preserve"> اجتماع</w:t>
      </w:r>
      <w:r w:rsidRPr="00CB7469">
        <w:rPr>
          <w:rFonts w:hint="cs"/>
          <w:spacing w:val="-4"/>
          <w:rtl/>
          <w:lang w:bidi="ar-EG"/>
        </w:rPr>
        <w:t xml:space="preserve"> </w:t>
      </w:r>
      <w:r w:rsidRPr="00CB7469">
        <w:rPr>
          <w:spacing w:val="-4"/>
          <w:rtl/>
          <w:lang w:bidi="ar-EG"/>
        </w:rPr>
        <w:t>فريق العمل التابع للمجلس المعني بالموارد المالية والبشرية</w:t>
      </w:r>
      <w:r w:rsidRPr="00CB7469">
        <w:rPr>
          <w:rFonts w:hint="cs"/>
          <w:spacing w:val="-4"/>
          <w:rtl/>
          <w:lang w:bidi="ar-EG"/>
        </w:rPr>
        <w:t xml:space="preserve"> </w:t>
      </w:r>
      <w:r w:rsidR="007A34D6" w:rsidRPr="00CB7469">
        <w:rPr>
          <w:spacing w:val="-4"/>
          <w:lang w:bidi="ar-EG"/>
        </w:rPr>
        <w:t>(</w:t>
      </w:r>
      <w:r w:rsidRPr="00CB7469">
        <w:rPr>
          <w:spacing w:val="-4"/>
          <w:szCs w:val="24"/>
        </w:rPr>
        <w:t>CWG-FHR</w:t>
      </w:r>
      <w:r w:rsidR="007A34D6" w:rsidRPr="00CB7469">
        <w:rPr>
          <w:spacing w:val="-4"/>
          <w:lang w:bidi="ar-EG"/>
        </w:rPr>
        <w:t>)</w:t>
      </w:r>
      <w:r w:rsidRPr="00CB7469">
        <w:rPr>
          <w:rFonts w:hint="cs"/>
          <w:spacing w:val="-4"/>
          <w:rtl/>
          <w:lang w:bidi="ar-EG"/>
        </w:rPr>
        <w:t xml:space="preserve"> في فبراير </w:t>
      </w:r>
      <w:r w:rsidRPr="00CB7469">
        <w:rPr>
          <w:spacing w:val="-4"/>
          <w:lang w:val="fr-FR" w:bidi="ar-EG"/>
        </w:rPr>
        <w:t>2017</w:t>
      </w:r>
      <w:r w:rsidRPr="00CB7469">
        <w:rPr>
          <w:rFonts w:hint="cs"/>
          <w:spacing w:val="-4"/>
          <w:rtl/>
        </w:rPr>
        <w:t xml:space="preserve">، </w:t>
      </w:r>
      <w:r w:rsidR="004528CD" w:rsidRPr="00CB7469">
        <w:rPr>
          <w:rFonts w:hint="cs"/>
          <w:spacing w:val="-4"/>
          <w:rtl/>
        </w:rPr>
        <w:t xml:space="preserve">أوصت </w:t>
      </w:r>
      <w:r w:rsidR="004528CD" w:rsidRPr="00CB7469">
        <w:rPr>
          <w:rFonts w:hint="cs"/>
          <w:spacing w:val="-4"/>
          <w:rtl/>
          <w:lang w:bidi="ar-EG"/>
        </w:rPr>
        <w:t xml:space="preserve">وحدة التفتيش المشتركة </w:t>
      </w:r>
      <w:r w:rsidR="004528CD" w:rsidRPr="00CB7469">
        <w:rPr>
          <w:spacing w:val="-4"/>
          <w:lang w:bidi="ar-EG"/>
        </w:rPr>
        <w:t>(JIU)</w:t>
      </w:r>
      <w:r w:rsidR="004528CD" w:rsidRPr="00CB7469">
        <w:rPr>
          <w:rFonts w:hint="cs"/>
          <w:spacing w:val="-4"/>
          <w:rtl/>
        </w:rPr>
        <w:t xml:space="preserve"> في تقريرها لعام</w:t>
      </w:r>
      <w:r w:rsidR="000C3237">
        <w:rPr>
          <w:rFonts w:hint="eastAsia"/>
          <w:spacing w:val="-4"/>
          <w:rtl/>
        </w:rPr>
        <w:t> </w:t>
      </w:r>
      <w:r w:rsidR="004528CD" w:rsidRPr="00CB7469">
        <w:rPr>
          <w:spacing w:val="-4"/>
          <w:lang w:bidi="ar-EG"/>
        </w:rPr>
        <w:t>2016</w:t>
      </w:r>
      <w:r w:rsidR="004528CD" w:rsidRPr="00CB7469">
        <w:rPr>
          <w:rFonts w:hint="cs"/>
          <w:spacing w:val="-4"/>
          <w:rtl/>
        </w:rPr>
        <w:t xml:space="preserve"> </w:t>
      </w:r>
      <w:r w:rsidR="00E13BA6" w:rsidRPr="00CB7469">
        <w:rPr>
          <w:rFonts w:hint="cs"/>
          <w:spacing w:val="-4"/>
          <w:rtl/>
        </w:rPr>
        <w:t xml:space="preserve">عن الاتحاد </w:t>
      </w:r>
      <w:r w:rsidR="004528CD" w:rsidRPr="00CB7469">
        <w:rPr>
          <w:rFonts w:hint="cs"/>
          <w:spacing w:val="-4"/>
          <w:rtl/>
        </w:rPr>
        <w:t>(التوصية</w:t>
      </w:r>
      <w:r w:rsidR="00844A56">
        <w:rPr>
          <w:rFonts w:hint="eastAsia"/>
          <w:spacing w:val="-4"/>
          <w:rtl/>
        </w:rPr>
        <w:t> </w:t>
      </w:r>
      <w:r w:rsidR="004528CD" w:rsidRPr="00CB7469">
        <w:rPr>
          <w:spacing w:val="-4"/>
          <w:lang w:bidi="ar-EG"/>
        </w:rPr>
        <w:t>5</w:t>
      </w:r>
      <w:r w:rsidR="004528CD" w:rsidRPr="00CB7469">
        <w:rPr>
          <w:rFonts w:hint="cs"/>
          <w:spacing w:val="-4"/>
          <w:rtl/>
        </w:rPr>
        <w:t>)</w:t>
      </w:r>
      <w:r w:rsidR="004528CD" w:rsidRPr="00A81F1E">
        <w:rPr>
          <w:rFonts w:hint="cs"/>
          <w:rtl/>
        </w:rPr>
        <w:t xml:space="preserve"> بأنه</w:t>
      </w:r>
      <w:r w:rsidR="004528CD" w:rsidRPr="00A81F1E">
        <w:rPr>
          <w:rFonts w:hint="eastAsia"/>
          <w:rtl/>
        </w:rPr>
        <w:t> </w:t>
      </w:r>
      <w:r w:rsidR="004528CD" w:rsidRPr="00A81F1E">
        <w:rPr>
          <w:rFonts w:hint="cs"/>
          <w:rtl/>
        </w:rPr>
        <w:t>"ينبغي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للأمين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العام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أن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يضع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خطة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شاملة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لتحسين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استقرار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القاعدة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المالية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للاتحاد وإمكانية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التنبؤ بها،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 xml:space="preserve">بحيث </w:t>
      </w:r>
      <w:r w:rsidR="0014502C">
        <w:rPr>
          <w:rFonts w:hint="cs"/>
          <w:rtl/>
        </w:rPr>
        <w:t>تتضمن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خيارات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زيادة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الإيرادات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ومقترحات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التوفير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في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التكاليف،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ويعرضها على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المجلس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لإقرارها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في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دورته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لعام</w:t>
      </w:r>
      <w:r w:rsidR="004528CD" w:rsidRPr="00A81F1E">
        <w:rPr>
          <w:rtl/>
        </w:rPr>
        <w:t xml:space="preserve"> </w:t>
      </w:r>
      <w:r w:rsidR="004528CD" w:rsidRPr="00A81F1E">
        <w:rPr>
          <w:lang w:bidi="ar-EG"/>
        </w:rPr>
        <w:t>2017</w:t>
      </w:r>
      <w:r w:rsidR="004528CD" w:rsidRPr="00A81F1E">
        <w:rPr>
          <w:rFonts w:hint="cs"/>
          <w:rtl/>
        </w:rPr>
        <w:t xml:space="preserve">". </w:t>
      </w:r>
      <w:bookmarkStart w:id="1" w:name="_Toc408328088"/>
      <w:bookmarkStart w:id="2" w:name="_Toc414526790"/>
      <w:bookmarkStart w:id="3" w:name="_Toc415560210"/>
      <w:r w:rsidR="00FE4EE1" w:rsidRPr="00A81F1E">
        <w:rPr>
          <w:rFonts w:hint="cs"/>
          <w:rtl/>
        </w:rPr>
        <w:t>وبالمثل، طلب</w:t>
      </w:r>
      <w:r w:rsidR="00FE4EE1" w:rsidRPr="00A81F1E">
        <w:rPr>
          <w:rtl/>
        </w:rPr>
        <w:t xml:space="preserve"> </w:t>
      </w:r>
      <w:r w:rsidR="00FE4EE1" w:rsidRPr="00A81F1E">
        <w:rPr>
          <w:rFonts w:hint="cs"/>
          <w:rtl/>
          <w:lang w:bidi="ar-EG"/>
        </w:rPr>
        <w:t>مؤتمر المندوبين المفوضين لعام</w:t>
      </w:r>
      <w:r w:rsidR="0072652A">
        <w:rPr>
          <w:rFonts w:hint="eastAsia"/>
          <w:rtl/>
          <w:lang w:bidi="ar-EG"/>
        </w:rPr>
        <w:t> </w:t>
      </w:r>
      <w:r w:rsidR="00FE4EE1" w:rsidRPr="00A81F1E">
        <w:t>2014</w:t>
      </w:r>
      <w:r w:rsidR="00FE4EE1" w:rsidRPr="00A81F1E">
        <w:rPr>
          <w:rFonts w:hint="cs"/>
          <w:rtl/>
          <w:lang w:bidi="ar-EG"/>
        </w:rPr>
        <w:t xml:space="preserve"> (</w:t>
      </w:r>
      <w:r w:rsidR="004528CD" w:rsidRPr="00A81F1E">
        <w:rPr>
          <w:rtl/>
        </w:rPr>
        <w:t xml:space="preserve">القـرار </w:t>
      </w:r>
      <w:r w:rsidR="004528CD" w:rsidRPr="00A81F1E">
        <w:t>158</w:t>
      </w:r>
      <w:r w:rsidR="004528CD" w:rsidRPr="00A81F1E">
        <w:rPr>
          <w:rtl/>
        </w:rPr>
        <w:t xml:space="preserve"> (</w:t>
      </w:r>
      <w:r w:rsidR="004528CD" w:rsidRPr="00A81F1E">
        <w:rPr>
          <w:rFonts w:hint="cs"/>
          <w:rtl/>
        </w:rPr>
        <w:t xml:space="preserve">المراجَع في بوسان، </w:t>
      </w:r>
      <w:r w:rsidR="004528CD" w:rsidRPr="00A81F1E">
        <w:t>2014</w:t>
      </w:r>
      <w:r w:rsidR="004528CD" w:rsidRPr="00A81F1E">
        <w:rPr>
          <w:rtl/>
        </w:rPr>
        <w:t>)</w:t>
      </w:r>
      <w:bookmarkEnd w:id="1"/>
      <w:bookmarkEnd w:id="2"/>
      <w:bookmarkEnd w:id="3"/>
      <w:r w:rsidR="00FE4EE1" w:rsidRPr="00A81F1E">
        <w:rPr>
          <w:rFonts w:hint="cs"/>
          <w:rtl/>
        </w:rPr>
        <w:t>)</w:t>
      </w:r>
      <w:r w:rsidR="004528CD" w:rsidRPr="00A81F1E">
        <w:rPr>
          <w:rFonts w:hint="cs"/>
          <w:rtl/>
          <w:lang w:bidi="ar-EG"/>
        </w:rPr>
        <w:t xml:space="preserve"> إلى </w:t>
      </w:r>
      <w:r w:rsidR="004528CD" w:rsidRPr="00A81F1E">
        <w:rPr>
          <w:rFonts w:hint="cs"/>
          <w:rtl/>
        </w:rPr>
        <w:t>الأمين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العام</w:t>
      </w:r>
      <w:r w:rsidR="004528CD" w:rsidRPr="00A81F1E">
        <w:rPr>
          <w:rFonts w:hint="cs"/>
          <w:rtl/>
          <w:lang w:bidi="ar-EG"/>
        </w:rPr>
        <w:t xml:space="preserve"> </w:t>
      </w:r>
      <w:r w:rsidR="004528CD" w:rsidRPr="00A81F1E">
        <w:rPr>
          <w:rFonts w:hint="cs"/>
          <w:rtl/>
        </w:rPr>
        <w:t>أن يدرس</w:t>
      </w:r>
      <w:r w:rsidR="004528CD" w:rsidRPr="00A81F1E">
        <w:rPr>
          <w:rtl/>
        </w:rPr>
        <w:t xml:space="preserve"> خيارات توليد الإيرادات</w:t>
      </w:r>
      <w:r w:rsidR="004528CD" w:rsidRPr="00A81F1E">
        <w:rPr>
          <w:rFonts w:hint="cs"/>
          <w:rtl/>
        </w:rPr>
        <w:t xml:space="preserve"> وأن يقدم توصية إلى المجلس بشأنها، عن طريق فريق العمل التابع للمجلس والمعني بالموارد البشرية والمالية</w:t>
      </w:r>
      <w:r w:rsidR="004528CD" w:rsidRPr="00A81F1E">
        <w:rPr>
          <w:rFonts w:hint="eastAsia"/>
          <w:rtl/>
        </w:rPr>
        <w:t> </w:t>
      </w:r>
      <w:r w:rsidR="004528CD" w:rsidRPr="00A81F1E">
        <w:t>(CWG</w:t>
      </w:r>
      <w:r w:rsidR="004528CD" w:rsidRPr="00A81F1E">
        <w:noBreakHyphen/>
        <w:t>FHR)</w:t>
      </w:r>
      <w:r w:rsidR="004528CD" w:rsidRPr="00A81F1E">
        <w:rPr>
          <w:rFonts w:hint="cs"/>
          <w:rtl/>
        </w:rPr>
        <w:t>.</w:t>
      </w:r>
      <w:r w:rsidR="004528CD" w:rsidRPr="00A81F1E">
        <w:rPr>
          <w:rtl/>
        </w:rPr>
        <w:t xml:space="preserve"> </w:t>
      </w:r>
      <w:r w:rsidR="004528CD" w:rsidRPr="00A81F1E">
        <w:rPr>
          <w:rFonts w:hint="cs"/>
          <w:rtl/>
        </w:rPr>
        <w:t>و</w:t>
      </w:r>
      <w:r w:rsidR="004528CD" w:rsidRPr="00A81F1E">
        <w:rPr>
          <w:rtl/>
        </w:rPr>
        <w:t>أنشأت إدارة الاتحاد فريقا</w:t>
      </w:r>
      <w:r w:rsidR="004528CD" w:rsidRPr="00A81F1E">
        <w:rPr>
          <w:rFonts w:hint="cs"/>
          <w:rtl/>
        </w:rPr>
        <w:t>ً</w:t>
      </w:r>
      <w:r w:rsidR="004528CD" w:rsidRPr="00A81F1E">
        <w:rPr>
          <w:rtl/>
        </w:rPr>
        <w:t xml:space="preserve"> داخليا</w:t>
      </w:r>
      <w:r w:rsidR="004528CD" w:rsidRPr="00A81F1E">
        <w:rPr>
          <w:rFonts w:hint="cs"/>
          <w:rtl/>
        </w:rPr>
        <w:t>ً</w:t>
      </w:r>
      <w:r w:rsidR="004528CD" w:rsidRPr="00A81F1E">
        <w:rPr>
          <w:rtl/>
        </w:rPr>
        <w:t xml:space="preserve"> برئاسة نائب الأمين العام وكلفته بدراسة هذا الموضوع وتقديم مقترحات</w:t>
      </w:r>
      <w:r w:rsidR="004528CD" w:rsidRPr="00A81F1E">
        <w:rPr>
          <w:rFonts w:hint="cs"/>
          <w:rtl/>
        </w:rPr>
        <w:t xml:space="preserve"> بشأنه</w:t>
      </w:r>
      <w:r w:rsidR="004528CD" w:rsidRPr="00A81F1E">
        <w:rPr>
          <w:rtl/>
        </w:rPr>
        <w:t>.</w:t>
      </w:r>
      <w:r w:rsidR="00FE4EE1" w:rsidRPr="00A81F1E">
        <w:rPr>
          <w:rFonts w:hint="cs"/>
          <w:rtl/>
        </w:rPr>
        <w:t xml:space="preserve"> ويتضمن الملحق </w:t>
      </w:r>
      <w:r w:rsidR="00FE4EE1" w:rsidRPr="00A81F1E">
        <w:rPr>
          <w:lang w:val="fr-FR"/>
        </w:rPr>
        <w:t>1</w:t>
      </w:r>
      <w:r w:rsidR="00FE4EE1" w:rsidRPr="00A81F1E">
        <w:rPr>
          <w:rFonts w:hint="cs"/>
          <w:rtl/>
        </w:rPr>
        <w:t xml:space="preserve"> بالوثيقة</w:t>
      </w:r>
      <w:r w:rsidR="00CB7469">
        <w:rPr>
          <w:rFonts w:hint="eastAsia"/>
          <w:rtl/>
        </w:rPr>
        <w:t> </w:t>
      </w:r>
      <w:r w:rsidR="00FE4EE1" w:rsidRPr="00CB7469">
        <w:rPr>
          <w:rFonts w:cstheme="majorBidi"/>
          <w:szCs w:val="24"/>
        </w:rPr>
        <w:t>C17/67</w:t>
      </w:r>
      <w:r w:rsidR="00CB7469" w:rsidRPr="00CB7469">
        <w:rPr>
          <w:rFonts w:ascii="Traditional Arabic" w:hAnsi="Traditional Arabic"/>
          <w:sz w:val="30"/>
          <w:rtl/>
        </w:rPr>
        <w:t xml:space="preserve"> </w:t>
      </w:r>
      <w:r w:rsidR="00FE4EE1" w:rsidRPr="00A81F1E">
        <w:rPr>
          <w:rFonts w:hint="cs"/>
          <w:rtl/>
        </w:rPr>
        <w:t xml:space="preserve">مبادئ </w:t>
      </w:r>
      <w:r w:rsidR="00CF295D" w:rsidRPr="00A81F1E">
        <w:rPr>
          <w:rFonts w:hint="cs"/>
          <w:rtl/>
        </w:rPr>
        <w:t>ل</w:t>
      </w:r>
      <w:r w:rsidR="00FE4EE1" w:rsidRPr="00A81F1E">
        <w:rPr>
          <w:rFonts w:hint="cs"/>
          <w:rtl/>
        </w:rPr>
        <w:t xml:space="preserve">استراتيجية لتعبئة الموارد ويتضمن الملحق </w:t>
      </w:r>
      <w:r w:rsidR="00FE4EE1" w:rsidRPr="00A81F1E">
        <w:rPr>
          <w:lang w:val="fr-FR"/>
        </w:rPr>
        <w:t>2</w:t>
      </w:r>
      <w:r w:rsidR="00FE4EE1" w:rsidRPr="00A81F1E">
        <w:rPr>
          <w:rFonts w:hint="cs"/>
          <w:rtl/>
        </w:rPr>
        <w:t xml:space="preserve"> مجالات مقترحة لتوليد الإيرادات</w:t>
      </w:r>
      <w:r w:rsidR="004528CD" w:rsidRPr="00A81F1E">
        <w:rPr>
          <w:rFonts w:hint="cs"/>
          <w:rtl/>
        </w:rPr>
        <w:t>.</w:t>
      </w:r>
      <w:r w:rsidR="00FE4EE1" w:rsidRPr="00A81F1E">
        <w:rPr>
          <w:rFonts w:hint="cs"/>
          <w:rtl/>
        </w:rPr>
        <w:t xml:space="preserve"> وتنظر الوثيقة </w:t>
      </w:r>
      <w:r w:rsidR="00FE4EE1" w:rsidRPr="00A81F1E">
        <w:rPr>
          <w:rFonts w:cstheme="majorBidi"/>
          <w:szCs w:val="24"/>
        </w:rPr>
        <w:t>C17/43</w:t>
      </w:r>
      <w:r w:rsidR="00FE4EE1" w:rsidRPr="00CB7469">
        <w:rPr>
          <w:rFonts w:ascii="Traditional Arabic" w:hAnsi="Traditional Arabic"/>
          <w:sz w:val="30"/>
          <w:rtl/>
        </w:rPr>
        <w:t xml:space="preserve"> </w:t>
      </w:r>
      <w:r w:rsidR="00FE4EE1" w:rsidRPr="00A81F1E">
        <w:rPr>
          <w:rFonts w:hint="cs"/>
          <w:rtl/>
        </w:rPr>
        <w:t xml:space="preserve">في مقترح واحد بشأن زيادة الإيرادات المتأتية من </w:t>
      </w:r>
      <w:r w:rsidR="00FE4EE1" w:rsidRPr="00A81F1E">
        <w:rPr>
          <w:rtl/>
        </w:rPr>
        <w:t>موارد الترقيم الدولية</w:t>
      </w:r>
      <w:r w:rsidR="00FE4EE1" w:rsidRPr="00A81F1E">
        <w:rPr>
          <w:rFonts w:hint="cs"/>
          <w:rtl/>
        </w:rPr>
        <w:t xml:space="preserve"> </w:t>
      </w:r>
      <w:r w:rsidR="00FE4EE1" w:rsidRPr="00A81F1E">
        <w:t>(INR)</w:t>
      </w:r>
      <w:r w:rsidR="00CB7469">
        <w:rPr>
          <w:rFonts w:hint="cs"/>
          <w:rtl/>
        </w:rPr>
        <w:t>.</w:t>
      </w:r>
    </w:p>
    <w:p w:rsidR="004528CD" w:rsidRPr="00A81F1E" w:rsidRDefault="004528CD" w:rsidP="004528CD">
      <w:pPr>
        <w:pStyle w:val="Headingb"/>
        <w:rPr>
          <w:rtl/>
        </w:rPr>
      </w:pPr>
      <w:r w:rsidRPr="00A81F1E">
        <w:rPr>
          <w:rFonts w:hint="cs"/>
          <w:rtl/>
        </w:rPr>
        <w:t>مناقشة</w:t>
      </w:r>
    </w:p>
    <w:p w:rsidR="004528CD" w:rsidRPr="00A81F1E" w:rsidRDefault="00A81F1E" w:rsidP="00EE669E">
      <w:pPr>
        <w:rPr>
          <w:rtl/>
          <w:lang w:bidi="ar-EG"/>
        </w:rPr>
      </w:pPr>
      <w:r w:rsidRPr="00A81F1E">
        <w:rPr>
          <w:rFonts w:hint="cs"/>
          <w:rtl/>
          <w:lang w:bidi="ar-EG"/>
        </w:rPr>
        <w:t xml:space="preserve">تعرب </w:t>
      </w:r>
      <w:r w:rsidR="0053498A" w:rsidRPr="00A81F1E">
        <w:rPr>
          <w:rFonts w:hint="cs"/>
          <w:rtl/>
          <w:lang w:bidi="ar-EG"/>
        </w:rPr>
        <w:t xml:space="preserve">الولايات المتحدة </w:t>
      </w:r>
      <w:r w:rsidRPr="00A81F1E">
        <w:rPr>
          <w:rFonts w:hint="cs"/>
          <w:rtl/>
          <w:lang w:bidi="ar-EG"/>
        </w:rPr>
        <w:t>عن ابتهاجها</w:t>
      </w:r>
      <w:r w:rsidR="0053498A" w:rsidRPr="00A81F1E">
        <w:rPr>
          <w:rFonts w:hint="cs"/>
          <w:rtl/>
          <w:lang w:bidi="ar-EG"/>
        </w:rPr>
        <w:t xml:space="preserve"> </w:t>
      </w:r>
      <w:r w:rsidRPr="00A81F1E">
        <w:rPr>
          <w:rFonts w:hint="cs"/>
          <w:rtl/>
          <w:lang w:bidi="ar-EG"/>
        </w:rPr>
        <w:t>با</w:t>
      </w:r>
      <w:r w:rsidR="0053498A" w:rsidRPr="00A81F1E">
        <w:rPr>
          <w:rFonts w:hint="cs"/>
          <w:rtl/>
          <w:lang w:bidi="ar-EG"/>
        </w:rPr>
        <w:t xml:space="preserve">لخطوات التي اتخذها الاتحاد، كما ترد في الوثيقة </w:t>
      </w:r>
      <w:r w:rsidR="0053498A" w:rsidRPr="00A81F1E">
        <w:rPr>
          <w:lang w:bidi="ar-EG"/>
        </w:rPr>
        <w:t>C17/67</w:t>
      </w:r>
      <w:r w:rsidR="0053498A" w:rsidRPr="00A81F1E">
        <w:rPr>
          <w:rFonts w:hint="cs"/>
          <w:rtl/>
          <w:lang w:bidi="ar-EG"/>
        </w:rPr>
        <w:t xml:space="preserve">، </w:t>
      </w:r>
      <w:r w:rsidR="009254D8" w:rsidRPr="00A81F1E">
        <w:rPr>
          <w:rFonts w:hint="cs"/>
          <w:rtl/>
          <w:lang w:bidi="ar-EG"/>
        </w:rPr>
        <w:t xml:space="preserve">من أجل تحديد سبل لتحسين استقراره المالي. وتستحق معظم المقترحات الواردة في الوثيقة متابعة النظر فيها لإعداد خطط </w:t>
      </w:r>
      <w:r w:rsidR="00CC6260" w:rsidRPr="00A81F1E">
        <w:rPr>
          <w:rFonts w:hint="cs"/>
          <w:rtl/>
          <w:lang w:bidi="ar-EG"/>
        </w:rPr>
        <w:t xml:space="preserve">تنفيذ </w:t>
      </w:r>
      <w:r w:rsidRPr="00A81F1E">
        <w:rPr>
          <w:rFonts w:hint="cs"/>
          <w:rtl/>
          <w:lang w:bidi="ar-EG"/>
        </w:rPr>
        <w:t>تتسم بقدر أكبر من ال</w:t>
      </w:r>
      <w:r w:rsidR="00CF295D" w:rsidRPr="00A81F1E">
        <w:rPr>
          <w:rFonts w:hint="cs"/>
          <w:rtl/>
          <w:lang w:bidi="ar-EG"/>
        </w:rPr>
        <w:t>عملية</w:t>
      </w:r>
      <w:r w:rsidR="00CC6260" w:rsidRPr="00A81F1E">
        <w:rPr>
          <w:rFonts w:hint="cs"/>
          <w:rtl/>
          <w:lang w:bidi="ar-EG"/>
        </w:rPr>
        <w:t xml:space="preserve">. غير أننا نلاحظ أن </w:t>
      </w:r>
      <w:r w:rsidR="004528CD" w:rsidRPr="00A81F1E">
        <w:rPr>
          <w:rtl/>
          <w:lang w:bidi="ar-EG"/>
        </w:rPr>
        <w:t xml:space="preserve">الاقتراح الأول الوارد في الملحق </w:t>
      </w:r>
      <w:r w:rsidR="004528CD" w:rsidRPr="00A81F1E">
        <w:rPr>
          <w:lang w:bidi="ar-EG"/>
        </w:rPr>
        <w:t>2</w:t>
      </w:r>
      <w:r w:rsidR="00CC6260" w:rsidRPr="00A81F1E">
        <w:rPr>
          <w:rFonts w:hint="cs"/>
          <w:rtl/>
          <w:lang w:bidi="ar-EG"/>
        </w:rPr>
        <w:t xml:space="preserve"> يتعلق</w:t>
      </w:r>
      <w:r w:rsidR="004528CD" w:rsidRPr="00A81F1E">
        <w:rPr>
          <w:rFonts w:hint="cs"/>
          <w:rtl/>
          <w:lang w:bidi="ar-EG"/>
        </w:rPr>
        <w:t xml:space="preserve"> </w:t>
      </w:r>
      <w:r w:rsidR="00CC6260" w:rsidRPr="00A81F1E">
        <w:rPr>
          <w:rFonts w:hint="cs"/>
          <w:rtl/>
          <w:lang w:bidi="ar-EG"/>
        </w:rPr>
        <w:t xml:space="preserve">بإنجاز </w:t>
      </w:r>
      <w:r w:rsidR="004528CD" w:rsidRPr="00A81F1E">
        <w:rPr>
          <w:rtl/>
          <w:lang w:bidi="ar-EG"/>
        </w:rPr>
        <w:t xml:space="preserve">تحليل </w:t>
      </w:r>
      <w:r w:rsidR="004528CD" w:rsidRPr="00A81F1E">
        <w:rPr>
          <w:rFonts w:hint="cs"/>
          <w:rtl/>
          <w:lang w:bidi="ar-EG"/>
        </w:rPr>
        <w:t>ل</w:t>
      </w:r>
      <w:r w:rsidR="004528CD" w:rsidRPr="00A81F1E">
        <w:rPr>
          <w:rtl/>
          <w:lang w:bidi="ar-EG"/>
        </w:rPr>
        <w:t>لسوق بشأن إمكانية فرض رسوم على أساس السوق ل</w:t>
      </w:r>
      <w:r w:rsidR="004528CD" w:rsidRPr="00A81F1E">
        <w:rPr>
          <w:rFonts w:hint="cs"/>
          <w:rtl/>
          <w:lang w:bidi="ar-EG"/>
        </w:rPr>
        <w:t>قيام الاتحاد ب</w:t>
      </w:r>
      <w:r w:rsidR="004528CD" w:rsidRPr="00A81F1E">
        <w:rPr>
          <w:rtl/>
          <w:lang w:bidi="ar-EG"/>
        </w:rPr>
        <w:t>تخصيص بعض موارد الترقيم الدولية</w:t>
      </w:r>
      <w:r w:rsidR="004528CD" w:rsidRPr="00A81F1E">
        <w:rPr>
          <w:rFonts w:hint="cs"/>
          <w:rtl/>
          <w:lang w:bidi="ar-EG"/>
        </w:rPr>
        <w:t> </w:t>
      </w:r>
      <w:r w:rsidR="004528CD" w:rsidRPr="00A81F1E">
        <w:rPr>
          <w:lang w:bidi="ar-EG"/>
        </w:rPr>
        <w:t>(INR)</w:t>
      </w:r>
      <w:r w:rsidR="004528CD" w:rsidRPr="00A81F1E">
        <w:rPr>
          <w:rtl/>
          <w:lang w:bidi="ar-EG"/>
        </w:rPr>
        <w:t xml:space="preserve"> وكذلك رسوم </w:t>
      </w:r>
      <w:r w:rsidR="00EE669E">
        <w:rPr>
          <w:rFonts w:hint="cs"/>
          <w:rtl/>
          <w:lang w:bidi="ar-EG"/>
        </w:rPr>
        <w:t>الإدارة</w:t>
      </w:r>
      <w:r w:rsidR="004528CD" w:rsidRPr="00A81F1E">
        <w:rPr>
          <w:rtl/>
          <w:lang w:bidi="ar-EG"/>
        </w:rPr>
        <w:t xml:space="preserve"> السنوية المحتملة لهذه الأرقام.</w:t>
      </w:r>
    </w:p>
    <w:p w:rsidR="004528CD" w:rsidRPr="00A81F1E" w:rsidRDefault="00CC6260" w:rsidP="00161E1B">
      <w:pPr>
        <w:rPr>
          <w:rtl/>
          <w:lang w:bidi="ar-EG"/>
        </w:rPr>
      </w:pPr>
      <w:r w:rsidRPr="00A81F1E">
        <w:rPr>
          <w:rFonts w:hint="cs"/>
          <w:rtl/>
          <w:lang w:bidi="ar-EG"/>
        </w:rPr>
        <w:t xml:space="preserve">وكما لاحظنا من قبل، ترى الولايات المتحدة أنه لا ينبغي الأخذ بهذا المقترح. </w:t>
      </w:r>
      <w:r w:rsidR="0007670F" w:rsidRPr="00A81F1E">
        <w:rPr>
          <w:rFonts w:hint="cs"/>
          <w:rtl/>
          <w:lang w:bidi="ar-EG"/>
        </w:rPr>
        <w:t>أولا، ليست الأرقام بالكثرة التي تسمح بتطبيق تلك الرسوم عليها (هذا إذا افترضنا الحسم في إمكانية تقييم تلك الرسوم)، بما يجعل الجهد مسؤولا من الناحية ال</w:t>
      </w:r>
      <w:r w:rsidR="00454B0F">
        <w:rPr>
          <w:rFonts w:hint="cs"/>
          <w:rtl/>
          <w:lang w:bidi="ar-EG"/>
        </w:rPr>
        <w:t>مالية</w:t>
      </w:r>
      <w:r w:rsidR="0007670F" w:rsidRPr="00A81F1E">
        <w:rPr>
          <w:rFonts w:hint="cs"/>
          <w:rtl/>
          <w:lang w:bidi="ar-EG"/>
        </w:rPr>
        <w:t xml:space="preserve">. وهذا </w:t>
      </w:r>
      <w:r w:rsidR="00CF295D" w:rsidRPr="00A81F1E">
        <w:rPr>
          <w:rFonts w:hint="cs"/>
          <w:rtl/>
          <w:lang w:bidi="ar-EG"/>
        </w:rPr>
        <w:t>أحد استنتاجات</w:t>
      </w:r>
      <w:r w:rsidR="0007670F" w:rsidRPr="00A81F1E">
        <w:rPr>
          <w:rFonts w:hint="cs"/>
          <w:rtl/>
          <w:lang w:bidi="ar-EG"/>
        </w:rPr>
        <w:t xml:space="preserve"> التقرير الأول لفريق الخبراء </w:t>
      </w:r>
      <w:r w:rsidR="00A81F1E" w:rsidRPr="00A81F1E">
        <w:rPr>
          <w:rFonts w:hint="cs"/>
          <w:rtl/>
          <w:lang w:bidi="ar-EG"/>
        </w:rPr>
        <w:t>الذي</w:t>
      </w:r>
      <w:r w:rsidR="0007670F" w:rsidRPr="00A81F1E">
        <w:rPr>
          <w:rFonts w:hint="cs"/>
          <w:rtl/>
          <w:lang w:bidi="ar-EG"/>
        </w:rPr>
        <w:t xml:space="preserve"> </w:t>
      </w:r>
      <w:r w:rsidR="00CF295D" w:rsidRPr="00A81F1E">
        <w:rPr>
          <w:rFonts w:hint="cs"/>
          <w:rtl/>
          <w:lang w:bidi="ar-EG"/>
        </w:rPr>
        <w:t>خلص إلى</w:t>
      </w:r>
      <w:r w:rsidR="00B50B23">
        <w:rPr>
          <w:rFonts w:hint="cs"/>
          <w:rtl/>
          <w:lang w:bidi="ar-EG"/>
        </w:rPr>
        <w:t xml:space="preserve"> أنه: </w:t>
      </w:r>
      <w:r w:rsidR="00F00D8D">
        <w:rPr>
          <w:rFonts w:hint="cs"/>
          <w:rtl/>
        </w:rPr>
        <w:t>"لا</w:t>
      </w:r>
      <w:r w:rsidR="00F00D8D">
        <w:rPr>
          <w:rFonts w:hint="eastAsia"/>
          <w:rtl/>
        </w:rPr>
        <w:t> </w:t>
      </w:r>
      <w:r w:rsidR="004528CD" w:rsidRPr="00A81F1E">
        <w:rPr>
          <w:rtl/>
        </w:rPr>
        <w:t xml:space="preserve">يبدو بالتالي من الممكن عملياً الحصول على إيرادات إضافية كثيرة </w:t>
      </w:r>
      <w:r w:rsidR="004528CD" w:rsidRPr="00A81F1E">
        <w:rPr>
          <w:rFonts w:hint="cs"/>
          <w:rtl/>
        </w:rPr>
        <w:t>بفرض</w:t>
      </w:r>
      <w:r w:rsidR="004528CD" w:rsidRPr="00A81F1E">
        <w:rPr>
          <w:rtl/>
        </w:rPr>
        <w:t xml:space="preserve"> الرسوم على التخصيصات المباشرة </w:t>
      </w:r>
      <w:r w:rsidR="00852EA3">
        <w:rPr>
          <w:rFonts w:hint="cs"/>
          <w:rtl/>
          <w:lang w:bidi="ar-EG"/>
        </w:rPr>
        <w:t>[</w:t>
      </w:r>
      <w:r w:rsidR="004528CD" w:rsidRPr="00A81F1E">
        <w:rPr>
          <w:rtl/>
        </w:rPr>
        <w:t>لموارد الترقيم الدولية</w:t>
      </w:r>
      <w:r w:rsidR="00852EA3">
        <w:rPr>
          <w:rFonts w:hint="cs"/>
          <w:rtl/>
          <w:lang w:bidi="ar-EG"/>
        </w:rPr>
        <w:t>]</w:t>
      </w:r>
      <w:r w:rsidR="004528CD" w:rsidRPr="00A81F1E">
        <w:rPr>
          <w:rtl/>
        </w:rPr>
        <w:t xml:space="preserve"> التي يجريها</w:t>
      </w:r>
      <w:r w:rsidR="004528CD" w:rsidRPr="00A81F1E">
        <w:rPr>
          <w:rFonts w:hint="cs"/>
          <w:rtl/>
        </w:rPr>
        <w:t xml:space="preserve"> </w:t>
      </w:r>
      <w:r w:rsidR="007C7D2E">
        <w:rPr>
          <w:rFonts w:hint="cs"/>
          <w:rtl/>
        </w:rPr>
        <w:t>مكتب</w:t>
      </w:r>
      <w:r w:rsidR="004528CD" w:rsidRPr="00A81F1E">
        <w:rPr>
          <w:rFonts w:hint="cs"/>
          <w:rtl/>
        </w:rPr>
        <w:t xml:space="preserve"> تقييس الاتصالات". </w:t>
      </w:r>
      <w:r w:rsidR="00C9290A">
        <w:rPr>
          <w:rFonts w:hint="cs"/>
          <w:rtl/>
        </w:rPr>
        <w:t>ثانيا</w:t>
      </w:r>
      <w:r w:rsidR="007C7D2E">
        <w:rPr>
          <w:rFonts w:hint="cs"/>
          <w:rtl/>
        </w:rPr>
        <w:t>ً</w:t>
      </w:r>
      <w:r w:rsidR="00C9290A">
        <w:rPr>
          <w:rFonts w:hint="cs"/>
          <w:rtl/>
        </w:rPr>
        <w:t>، وكما سبق أن شرحت</w:t>
      </w:r>
      <w:r w:rsidR="0007670F" w:rsidRPr="00A81F1E">
        <w:rPr>
          <w:rFonts w:hint="cs"/>
          <w:rtl/>
        </w:rPr>
        <w:t xml:space="preserve"> الولايات المتحدة، فإن </w:t>
      </w:r>
      <w:r w:rsidR="004528CD" w:rsidRPr="00A81F1E">
        <w:rPr>
          <w:rtl/>
          <w:lang w:bidi="ar-EG"/>
        </w:rPr>
        <w:t>لوائحها المتعلقة بتخصيص أرقام الاتصالات</w:t>
      </w:r>
      <w:r w:rsidR="0007670F" w:rsidRPr="00A81F1E">
        <w:rPr>
          <w:rFonts w:hint="cs"/>
          <w:rtl/>
          <w:lang w:bidi="ar-EG"/>
        </w:rPr>
        <w:t xml:space="preserve"> تنص صراحة</w:t>
      </w:r>
      <w:r w:rsidR="007C7D2E">
        <w:rPr>
          <w:rFonts w:hint="cs"/>
          <w:rtl/>
          <w:lang w:bidi="ar-EG"/>
        </w:rPr>
        <w:t>ً</w:t>
      </w:r>
      <w:r w:rsidR="0007670F" w:rsidRPr="00A81F1E">
        <w:rPr>
          <w:rFonts w:hint="cs"/>
          <w:rtl/>
          <w:lang w:bidi="ar-EG"/>
        </w:rPr>
        <w:t xml:space="preserve"> على</w:t>
      </w:r>
      <w:r w:rsidR="004528CD" w:rsidRPr="00A81F1E">
        <w:rPr>
          <w:rtl/>
          <w:lang w:bidi="ar-EG"/>
        </w:rPr>
        <w:t xml:space="preserve"> أن تكون أي رسوم من هذا القبيل قائمة على أساس التكلفة وليس على أساس السوق. و</w:t>
      </w:r>
      <w:r w:rsidR="002F7CAE" w:rsidRPr="00A81F1E">
        <w:rPr>
          <w:rFonts w:hint="cs"/>
          <w:rtl/>
        </w:rPr>
        <w:t xml:space="preserve">بذلك </w:t>
      </w:r>
      <w:r w:rsidR="004528CD" w:rsidRPr="00A81F1E">
        <w:rPr>
          <w:rtl/>
          <w:lang w:bidi="ar-EG"/>
        </w:rPr>
        <w:t>من المرجح أن يحظر على مقدمي الخدمات في الولايات المتحدة دفع رسوم على أساس السوق لتخصيص أرقام الاتحاد هذه.</w:t>
      </w:r>
      <w:r w:rsidR="004528CD" w:rsidRPr="00A81F1E">
        <w:rPr>
          <w:rFonts w:hint="cs"/>
          <w:rtl/>
          <w:lang w:bidi="ar-EG"/>
        </w:rPr>
        <w:t xml:space="preserve"> </w:t>
      </w:r>
      <w:r w:rsidR="00C9290A">
        <w:rPr>
          <w:rFonts w:hint="cs"/>
          <w:rtl/>
          <w:lang w:bidi="ar-EG"/>
        </w:rPr>
        <w:t>وأخيرا</w:t>
      </w:r>
      <w:r w:rsidR="007E6DA9">
        <w:rPr>
          <w:rFonts w:hint="cs"/>
          <w:rtl/>
          <w:lang w:bidi="ar-EG"/>
        </w:rPr>
        <w:t>ً</w:t>
      </w:r>
      <w:r w:rsidR="00C9290A">
        <w:rPr>
          <w:rFonts w:hint="cs"/>
          <w:rtl/>
          <w:lang w:bidi="ar-EG"/>
        </w:rPr>
        <w:t>، وكما أكدّنا</w:t>
      </w:r>
      <w:r w:rsidR="002F7CAE" w:rsidRPr="00A81F1E">
        <w:rPr>
          <w:rFonts w:hint="cs"/>
          <w:rtl/>
          <w:lang w:bidi="ar-EG"/>
        </w:rPr>
        <w:t xml:space="preserve"> مرة أخرى في اجتماعات فريق العمل التابع للمجلس والمعني </w:t>
      </w:r>
      <w:r w:rsidR="002F7CAE" w:rsidRPr="00BE528B">
        <w:rPr>
          <w:rFonts w:hint="cs"/>
          <w:spacing w:val="-4"/>
          <w:rtl/>
          <w:lang w:bidi="ar-EG"/>
        </w:rPr>
        <w:t xml:space="preserve">بالموارد </w:t>
      </w:r>
      <w:r w:rsidR="0035643A">
        <w:rPr>
          <w:rFonts w:hint="cs"/>
          <w:spacing w:val="-4"/>
          <w:rtl/>
          <w:lang w:bidi="ar-EG"/>
        </w:rPr>
        <w:t>المالية والبشرية</w:t>
      </w:r>
      <w:r w:rsidR="002F7CAE" w:rsidRPr="00BE528B">
        <w:rPr>
          <w:rFonts w:hint="cs"/>
          <w:spacing w:val="-4"/>
          <w:rtl/>
          <w:lang w:bidi="ar-EG"/>
        </w:rPr>
        <w:t xml:space="preserve"> في فبراير (الوثيقة </w:t>
      </w:r>
      <w:r w:rsidR="002F7CAE" w:rsidRPr="00BE528B">
        <w:rPr>
          <w:spacing w:val="-4"/>
          <w:szCs w:val="24"/>
        </w:rPr>
        <w:t>C17/50</w:t>
      </w:r>
      <w:r w:rsidR="00161E1B" w:rsidRPr="00BE528B">
        <w:rPr>
          <w:rFonts w:hint="cs"/>
          <w:spacing w:val="-4"/>
          <w:sz w:val="30"/>
          <w:rtl/>
        </w:rPr>
        <w:t xml:space="preserve"> </w:t>
      </w:r>
      <w:r w:rsidR="002F7CAE" w:rsidRPr="00BE528B">
        <w:rPr>
          <w:rFonts w:hint="cs"/>
          <w:spacing w:val="-4"/>
          <w:sz w:val="30"/>
          <w:rtl/>
        </w:rPr>
        <w:t xml:space="preserve">، </w:t>
      </w:r>
      <w:r w:rsidR="002F7CAE" w:rsidRPr="00BE528B">
        <w:rPr>
          <w:rFonts w:hint="cs"/>
          <w:spacing w:val="-4"/>
          <w:rtl/>
          <w:lang w:bidi="ar-EG"/>
        </w:rPr>
        <w:t>الفقرات</w:t>
      </w:r>
      <w:r w:rsidR="002F7CAE" w:rsidRPr="00BE528B">
        <w:rPr>
          <w:rFonts w:hint="cs"/>
          <w:spacing w:val="-4"/>
          <w:sz w:val="30"/>
          <w:rtl/>
        </w:rPr>
        <w:t xml:space="preserve"> </w:t>
      </w:r>
      <w:r w:rsidR="009E32B2" w:rsidRPr="00BE528B">
        <w:rPr>
          <w:spacing w:val="-4"/>
          <w:szCs w:val="24"/>
          <w:lang w:val="fr-FR"/>
        </w:rPr>
        <w:t>29</w:t>
      </w:r>
      <w:r w:rsidR="002F7CAE" w:rsidRPr="00BE528B">
        <w:rPr>
          <w:spacing w:val="-4"/>
          <w:szCs w:val="24"/>
          <w:lang w:val="fr-FR"/>
        </w:rPr>
        <w:t>.</w:t>
      </w:r>
      <w:r w:rsidR="009E32B2" w:rsidRPr="00BE528B">
        <w:rPr>
          <w:spacing w:val="-4"/>
          <w:szCs w:val="24"/>
          <w:lang w:val="fr-FR"/>
        </w:rPr>
        <w:t>9</w:t>
      </w:r>
      <w:r w:rsidR="00542AA2" w:rsidRPr="00BE528B">
        <w:rPr>
          <w:spacing w:val="-4"/>
          <w:szCs w:val="24"/>
          <w:lang w:val="fr-FR"/>
        </w:rPr>
        <w:t xml:space="preserve"> </w:t>
      </w:r>
      <w:r w:rsidR="009E32B2" w:rsidRPr="00BE528B">
        <w:rPr>
          <w:spacing w:val="-4"/>
          <w:szCs w:val="24"/>
        </w:rPr>
        <w:noBreakHyphen/>
      </w:r>
      <w:r w:rsidR="00542AA2" w:rsidRPr="00BE528B">
        <w:rPr>
          <w:spacing w:val="-4"/>
          <w:szCs w:val="24"/>
        </w:rPr>
        <w:t xml:space="preserve"> </w:t>
      </w:r>
      <w:r w:rsidR="009E32B2" w:rsidRPr="00BE528B">
        <w:rPr>
          <w:spacing w:val="-4"/>
          <w:szCs w:val="24"/>
          <w:lang w:val="fr-FR"/>
        </w:rPr>
        <w:t>27</w:t>
      </w:r>
      <w:r w:rsidR="002F7CAE" w:rsidRPr="00BE528B">
        <w:rPr>
          <w:spacing w:val="-4"/>
          <w:szCs w:val="24"/>
          <w:lang w:val="fr-FR"/>
        </w:rPr>
        <w:t>.9</w:t>
      </w:r>
      <w:r w:rsidR="00161E1B">
        <w:rPr>
          <w:rFonts w:hint="cs"/>
          <w:spacing w:val="-4"/>
          <w:rtl/>
          <w:lang w:bidi="ar-EG"/>
        </w:rPr>
        <w:t>)، لا</w:t>
      </w:r>
      <w:r w:rsidR="00161E1B">
        <w:rPr>
          <w:rFonts w:hint="eastAsia"/>
          <w:spacing w:val="-4"/>
          <w:rtl/>
          <w:lang w:bidi="ar-EG"/>
        </w:rPr>
        <w:t> </w:t>
      </w:r>
      <w:r w:rsidR="002F7CAE" w:rsidRPr="00BE528B">
        <w:rPr>
          <w:rFonts w:hint="cs"/>
          <w:spacing w:val="-4"/>
          <w:rtl/>
          <w:lang w:bidi="ar-EG"/>
        </w:rPr>
        <w:t xml:space="preserve">يوجد توافق في الآراء بشأن </w:t>
      </w:r>
      <w:r w:rsidR="00A81F1E" w:rsidRPr="00BE528B">
        <w:rPr>
          <w:rFonts w:hint="cs"/>
          <w:spacing w:val="-4"/>
          <w:rtl/>
          <w:lang w:bidi="ar-EG"/>
        </w:rPr>
        <w:t>متابعة النظر في</w:t>
      </w:r>
      <w:r w:rsidR="00BE528B">
        <w:rPr>
          <w:rFonts w:hint="eastAsia"/>
          <w:spacing w:val="-4"/>
          <w:rtl/>
          <w:lang w:bidi="ar-EG"/>
        </w:rPr>
        <w:t> </w:t>
      </w:r>
      <w:r w:rsidR="002F7CAE" w:rsidRPr="00BE528B">
        <w:rPr>
          <w:rFonts w:hint="cs"/>
          <w:spacing w:val="-4"/>
          <w:rtl/>
          <w:lang w:bidi="ar-EG"/>
        </w:rPr>
        <w:t>هذا</w:t>
      </w:r>
      <w:r w:rsidR="00BE528B">
        <w:rPr>
          <w:rFonts w:hint="eastAsia"/>
          <w:spacing w:val="-4"/>
          <w:rtl/>
          <w:lang w:bidi="ar-EG"/>
        </w:rPr>
        <w:t> </w:t>
      </w:r>
      <w:r w:rsidR="002F7CAE" w:rsidRPr="00BE528B">
        <w:rPr>
          <w:rFonts w:hint="cs"/>
          <w:spacing w:val="-4"/>
          <w:rtl/>
          <w:lang w:bidi="ar-EG"/>
        </w:rPr>
        <w:t>المقترح.</w:t>
      </w:r>
    </w:p>
    <w:p w:rsidR="00A14677" w:rsidRPr="00A81F1E" w:rsidRDefault="00CF295D" w:rsidP="00342128">
      <w:pPr>
        <w:rPr>
          <w:rFonts w:hint="cs"/>
          <w:rtl/>
          <w:lang w:bidi="ar-EG"/>
        </w:rPr>
      </w:pPr>
      <w:r w:rsidRPr="00A81F1E">
        <w:rPr>
          <w:rFonts w:hint="cs"/>
          <w:rtl/>
          <w:lang w:bidi="ar-EG"/>
        </w:rPr>
        <w:t xml:space="preserve">ويقضي المقترح الوارد في الوثيقة </w:t>
      </w:r>
      <w:r w:rsidRPr="00A81F1E">
        <w:rPr>
          <w:lang w:bidi="ar-EG"/>
        </w:rPr>
        <w:t>C17/67</w:t>
      </w:r>
      <w:r w:rsidRPr="00A81F1E">
        <w:rPr>
          <w:rFonts w:hint="cs"/>
          <w:rtl/>
          <w:lang w:bidi="ar-EG"/>
        </w:rPr>
        <w:t xml:space="preserve"> بتطبيق رس</w:t>
      </w:r>
      <w:r w:rsidR="00A14677" w:rsidRPr="00A81F1E">
        <w:rPr>
          <w:rFonts w:hint="cs"/>
          <w:rtl/>
          <w:lang w:bidi="ar-EG"/>
        </w:rPr>
        <w:t>و</w:t>
      </w:r>
      <w:r w:rsidRPr="00A81F1E">
        <w:rPr>
          <w:rFonts w:hint="cs"/>
          <w:rtl/>
          <w:lang w:bidi="ar-EG"/>
        </w:rPr>
        <w:t>م سنوي</w:t>
      </w:r>
      <w:r w:rsidR="00A14677" w:rsidRPr="00A81F1E">
        <w:rPr>
          <w:rFonts w:hint="cs"/>
          <w:rtl/>
          <w:lang w:bidi="ar-EG"/>
        </w:rPr>
        <w:t>ة</w:t>
      </w:r>
      <w:r w:rsidRPr="00A81F1E">
        <w:rPr>
          <w:rFonts w:hint="cs"/>
          <w:rtl/>
          <w:lang w:bidi="ar-EG"/>
        </w:rPr>
        <w:t xml:space="preserve"> على غير الأعضاء في الاتحاد مقابل </w:t>
      </w:r>
      <w:r w:rsidRPr="00A81F1E">
        <w:rPr>
          <w:rtl/>
          <w:lang w:bidi="ar-EG"/>
        </w:rPr>
        <w:t>الأرقام العالمية للنداء</w:t>
      </w:r>
      <w:r w:rsidRPr="00F3008A">
        <w:rPr>
          <w:rFonts w:ascii="Traditional Arabic" w:hAnsi="Traditional Arabic"/>
          <w:color w:val="000000"/>
          <w:sz w:val="30"/>
          <w:shd w:val="clear" w:color="auto" w:fill="FFFFFF"/>
          <w:rtl/>
        </w:rPr>
        <w:t xml:space="preserve"> </w:t>
      </w:r>
      <w:r w:rsidRPr="00A81F1E">
        <w:rPr>
          <w:rtl/>
          <w:lang w:bidi="ar-EG"/>
        </w:rPr>
        <w:t>الدولي المجاني</w:t>
      </w:r>
      <w:r w:rsidR="00D70805">
        <w:rPr>
          <w:rFonts w:hint="eastAsia"/>
          <w:rtl/>
          <w:lang w:bidi="ar-EG"/>
        </w:rPr>
        <w:t> </w:t>
      </w:r>
      <w:r w:rsidRPr="00D70805">
        <w:rPr>
          <w:rFonts w:ascii="Traditional Arabic" w:hAnsi="Traditional Arabic"/>
          <w:sz w:val="30"/>
          <w:lang w:bidi="ar-EG"/>
        </w:rPr>
        <w:t xml:space="preserve"> </w:t>
      </w:r>
      <w:r w:rsidRPr="00A81F1E">
        <w:rPr>
          <w:lang w:bidi="ar-EG"/>
        </w:rPr>
        <w:t>(UIFN)</w:t>
      </w:r>
      <w:r w:rsidRPr="00A81F1E">
        <w:rPr>
          <w:rFonts w:hint="cs"/>
          <w:rtl/>
          <w:lang w:bidi="ar-EG"/>
        </w:rPr>
        <w:t>و</w:t>
      </w:r>
      <w:r w:rsidRPr="00A81F1E">
        <w:rPr>
          <w:rtl/>
          <w:lang w:bidi="ar-EG"/>
        </w:rPr>
        <w:t>أرقام تعر</w:t>
      </w:r>
      <w:r w:rsidRPr="00A81F1E">
        <w:rPr>
          <w:rFonts w:hint="cs"/>
          <w:rtl/>
        </w:rPr>
        <w:t>ي</w:t>
      </w:r>
      <w:r w:rsidRPr="00A81F1E">
        <w:rPr>
          <w:rtl/>
          <w:lang w:bidi="ar-EG"/>
        </w:rPr>
        <w:t>ف جهة الإصدا</w:t>
      </w:r>
      <w:r w:rsidRPr="00A81F1E">
        <w:rPr>
          <w:rFonts w:hint="cs"/>
          <w:rtl/>
          <w:lang w:bidi="ar-EG"/>
        </w:rPr>
        <w:t>ر</w:t>
      </w:r>
      <w:r w:rsidR="00A13DF6">
        <w:rPr>
          <w:rFonts w:hint="cs"/>
          <w:rtl/>
          <w:lang w:bidi="ar-EG"/>
        </w:rPr>
        <w:t xml:space="preserve"> </w:t>
      </w:r>
      <w:r w:rsidRPr="00A81F1E">
        <w:rPr>
          <w:lang w:bidi="ar-EG"/>
        </w:rPr>
        <w:t>(IIN)</w:t>
      </w:r>
      <w:r w:rsidR="00A13DF6">
        <w:rPr>
          <w:rFonts w:hint="cs"/>
          <w:rtl/>
          <w:lang w:bidi="ar-EG"/>
        </w:rPr>
        <w:t>.</w:t>
      </w:r>
      <w:r w:rsidR="003E549A" w:rsidRPr="00A81F1E">
        <w:rPr>
          <w:rFonts w:hint="cs"/>
          <w:rtl/>
          <w:lang w:bidi="ar-EG"/>
        </w:rPr>
        <w:t xml:space="preserve"> </w:t>
      </w:r>
      <w:r w:rsidRPr="00A81F1E">
        <w:rPr>
          <w:rFonts w:hint="cs"/>
          <w:rtl/>
          <w:lang w:bidi="ar-EG"/>
        </w:rPr>
        <w:t>ولم يقد</w:t>
      </w:r>
      <w:r w:rsidR="00A14677" w:rsidRPr="00A81F1E">
        <w:rPr>
          <w:rFonts w:hint="cs"/>
          <w:rtl/>
          <w:lang w:bidi="ar-EG"/>
        </w:rPr>
        <w:t>َّ</w:t>
      </w:r>
      <w:r w:rsidRPr="00A81F1E">
        <w:rPr>
          <w:rFonts w:hint="cs"/>
          <w:rtl/>
          <w:lang w:bidi="ar-EG"/>
        </w:rPr>
        <w:t>م أي شرح عن الكيفية التي حددت بها المبالغ المقترحة كما لم يقد</w:t>
      </w:r>
      <w:r w:rsidR="00A14677" w:rsidRPr="00A81F1E">
        <w:rPr>
          <w:rFonts w:hint="cs"/>
          <w:rtl/>
          <w:lang w:bidi="ar-EG"/>
        </w:rPr>
        <w:t>َّ</w:t>
      </w:r>
      <w:r w:rsidRPr="00A81F1E">
        <w:rPr>
          <w:rFonts w:hint="cs"/>
          <w:rtl/>
          <w:lang w:bidi="ar-EG"/>
        </w:rPr>
        <w:t>م أي ت</w:t>
      </w:r>
      <w:r w:rsidR="00342128">
        <w:rPr>
          <w:rFonts w:hint="cs"/>
          <w:rtl/>
          <w:lang w:bidi="ar-EG"/>
        </w:rPr>
        <w:t>حليل يبرر المبالغ المختارة. ولا</w:t>
      </w:r>
      <w:r w:rsidR="00342128">
        <w:rPr>
          <w:rFonts w:hint="eastAsia"/>
          <w:rtl/>
          <w:lang w:bidi="ar-EG"/>
        </w:rPr>
        <w:t> </w:t>
      </w:r>
      <w:r w:rsidRPr="00A81F1E">
        <w:rPr>
          <w:rFonts w:hint="cs"/>
          <w:rtl/>
          <w:lang w:bidi="ar-EG"/>
        </w:rPr>
        <w:t xml:space="preserve">توجد أي معلومات </w:t>
      </w:r>
      <w:r w:rsidR="00C9290A">
        <w:rPr>
          <w:rFonts w:hint="cs"/>
          <w:rtl/>
          <w:lang w:bidi="ar-EG"/>
        </w:rPr>
        <w:t>تدل على</w:t>
      </w:r>
      <w:r w:rsidRPr="00A81F1E">
        <w:rPr>
          <w:rFonts w:hint="cs"/>
          <w:rtl/>
          <w:lang w:bidi="ar-EG"/>
        </w:rPr>
        <w:t xml:space="preserve"> </w:t>
      </w:r>
      <w:r w:rsidR="00A14677" w:rsidRPr="00A81F1E">
        <w:rPr>
          <w:rFonts w:hint="cs"/>
          <w:rtl/>
          <w:lang w:bidi="ar-EG"/>
        </w:rPr>
        <w:t xml:space="preserve">أن الرسوم </w:t>
      </w:r>
      <w:r w:rsidR="00A14677" w:rsidRPr="00A81F1E">
        <w:rPr>
          <w:rtl/>
          <w:lang w:bidi="ar-EG"/>
        </w:rPr>
        <w:t>قائمة على أساس التكلفة</w:t>
      </w:r>
      <w:r w:rsidR="00A14677" w:rsidRPr="00A81F1E">
        <w:rPr>
          <w:rFonts w:hint="cs"/>
          <w:rtl/>
          <w:lang w:bidi="ar-EG"/>
        </w:rPr>
        <w:t>. وتقدم الوثيقة</w:t>
      </w:r>
      <w:r w:rsidR="00342128">
        <w:rPr>
          <w:rFonts w:hint="eastAsia"/>
          <w:rtl/>
          <w:lang w:bidi="ar-EG"/>
        </w:rPr>
        <w:t> </w:t>
      </w:r>
      <w:r w:rsidR="00A14677" w:rsidRPr="00A81F1E">
        <w:rPr>
          <w:szCs w:val="24"/>
        </w:rPr>
        <w:t>C17/43</w:t>
      </w:r>
      <w:r w:rsidRPr="00A81F1E">
        <w:rPr>
          <w:rFonts w:hint="cs"/>
          <w:rtl/>
          <w:lang w:bidi="ar-EG"/>
        </w:rPr>
        <w:t xml:space="preserve"> </w:t>
      </w:r>
      <w:r w:rsidR="00A14677" w:rsidRPr="00A81F1E">
        <w:rPr>
          <w:rFonts w:hint="cs"/>
          <w:rtl/>
          <w:lang w:bidi="ar-EG"/>
        </w:rPr>
        <w:t xml:space="preserve">معلومات عن التكاليف المترتبة على الاتحاد مقابل إدارة </w:t>
      </w:r>
      <w:r w:rsidR="00477738">
        <w:rPr>
          <w:rFonts w:hint="cs"/>
          <w:rtl/>
          <w:lang w:bidi="ar-EG"/>
        </w:rPr>
        <w:t>موارد الترقيم الدولية</w:t>
      </w:r>
      <w:r w:rsidR="00A14677" w:rsidRPr="00A81F1E">
        <w:rPr>
          <w:rFonts w:hint="cs"/>
          <w:rtl/>
          <w:lang w:bidi="ar-EG"/>
        </w:rPr>
        <w:t xml:space="preserve"> </w:t>
      </w:r>
      <w:r w:rsidR="00477738">
        <w:rPr>
          <w:lang w:bidi="ar-EG"/>
        </w:rPr>
        <w:t>(I</w:t>
      </w:r>
      <w:r w:rsidR="00A14677" w:rsidRPr="00A81F1E">
        <w:rPr>
          <w:lang w:bidi="ar-EG"/>
        </w:rPr>
        <w:t>N</w:t>
      </w:r>
      <w:r w:rsidR="00477738">
        <w:rPr>
          <w:lang w:bidi="ar-EG"/>
        </w:rPr>
        <w:t>R</w:t>
      </w:r>
      <w:r w:rsidR="00A14677" w:rsidRPr="00A81F1E">
        <w:rPr>
          <w:lang w:bidi="ar-EG"/>
        </w:rPr>
        <w:t>)</w:t>
      </w:r>
      <w:r w:rsidR="00A14677" w:rsidRPr="00A81F1E">
        <w:rPr>
          <w:rFonts w:hint="cs"/>
          <w:rtl/>
          <w:lang w:bidi="ar-EG"/>
        </w:rPr>
        <w:t xml:space="preserve">، وترد بها، بوجه عام، جملة واحدة تقدر تكاليف إدارة </w:t>
      </w:r>
      <w:r w:rsidR="00A14677" w:rsidRPr="00A81F1E">
        <w:rPr>
          <w:rtl/>
          <w:lang w:bidi="ar-EG"/>
        </w:rPr>
        <w:t>الأرقام العالمية للنداء</w:t>
      </w:r>
      <w:r w:rsidR="00A14677" w:rsidRPr="00D44A72">
        <w:rPr>
          <w:rFonts w:ascii="Traditional Arabic" w:hAnsi="Traditional Arabic"/>
          <w:color w:val="000000"/>
          <w:sz w:val="30"/>
          <w:shd w:val="clear" w:color="auto" w:fill="FFFFFF"/>
          <w:rtl/>
        </w:rPr>
        <w:t xml:space="preserve"> </w:t>
      </w:r>
      <w:r w:rsidR="00A14677" w:rsidRPr="00A81F1E">
        <w:rPr>
          <w:rtl/>
          <w:lang w:bidi="ar-EG"/>
        </w:rPr>
        <w:t>الدولي المجاني</w:t>
      </w:r>
      <w:r w:rsidR="00A14677" w:rsidRPr="00A81F1E">
        <w:rPr>
          <w:rFonts w:hint="cs"/>
          <w:rtl/>
          <w:lang w:bidi="ar-EG"/>
        </w:rPr>
        <w:t xml:space="preserve"> </w:t>
      </w:r>
      <w:r w:rsidR="00A14677" w:rsidRPr="00A81F1E">
        <w:rPr>
          <w:lang w:bidi="ar-EG"/>
        </w:rPr>
        <w:t>(UIFN)</w:t>
      </w:r>
      <w:r w:rsidR="00A14677" w:rsidRPr="00A81F1E">
        <w:rPr>
          <w:rFonts w:hint="cs"/>
          <w:rtl/>
          <w:lang w:bidi="ar-EG"/>
        </w:rPr>
        <w:t xml:space="preserve"> و</w:t>
      </w:r>
      <w:r w:rsidR="00A14677" w:rsidRPr="00A81F1E">
        <w:rPr>
          <w:rtl/>
          <w:lang w:bidi="ar-EG"/>
        </w:rPr>
        <w:t>أرقام تعر</w:t>
      </w:r>
      <w:r w:rsidR="00A14677" w:rsidRPr="00A81F1E">
        <w:rPr>
          <w:rFonts w:hint="cs"/>
          <w:rtl/>
        </w:rPr>
        <w:t>ي</w:t>
      </w:r>
      <w:r w:rsidR="00A14677" w:rsidRPr="00A81F1E">
        <w:rPr>
          <w:rtl/>
          <w:lang w:bidi="ar-EG"/>
        </w:rPr>
        <w:t>ف جهة الإصدا</w:t>
      </w:r>
      <w:r w:rsidR="00A14677" w:rsidRPr="00A81F1E">
        <w:rPr>
          <w:rFonts w:hint="cs"/>
          <w:rtl/>
          <w:lang w:bidi="ar-EG"/>
        </w:rPr>
        <w:t>ر</w:t>
      </w:r>
      <w:r w:rsidR="00D44A72">
        <w:rPr>
          <w:rFonts w:hint="cs"/>
          <w:rtl/>
          <w:lang w:bidi="ar-EG"/>
        </w:rPr>
        <w:t xml:space="preserve"> </w:t>
      </w:r>
      <w:r w:rsidR="00A14677" w:rsidRPr="00A81F1E">
        <w:rPr>
          <w:lang w:bidi="ar-EG"/>
        </w:rPr>
        <w:t>(IIN)</w:t>
      </w:r>
      <w:r w:rsidR="00A14677" w:rsidRPr="00A81F1E">
        <w:rPr>
          <w:rFonts w:hint="cs"/>
          <w:rtl/>
          <w:lang w:bidi="ar-EG"/>
        </w:rPr>
        <w:t>، دون تقديم أي شرح أو معلومات أو تحليل عن الطريقة التي اتبعت في تقدير تلك التكاليف وسبب الجزم بدقته ومعقوليته.</w:t>
      </w:r>
    </w:p>
    <w:p w:rsidR="004528CD" w:rsidRPr="00A81F1E" w:rsidRDefault="004528CD" w:rsidP="009D7E8A">
      <w:pPr>
        <w:pStyle w:val="Headingb"/>
        <w:widowControl w:val="0"/>
        <w:rPr>
          <w:rtl/>
        </w:rPr>
      </w:pPr>
      <w:r w:rsidRPr="00A81F1E">
        <w:rPr>
          <w:rFonts w:hint="cs"/>
          <w:rtl/>
        </w:rPr>
        <w:lastRenderedPageBreak/>
        <w:t>المقترح</w:t>
      </w:r>
    </w:p>
    <w:p w:rsidR="004528CD" w:rsidRPr="000D3130" w:rsidRDefault="00A14677" w:rsidP="000D3130">
      <w:pPr>
        <w:keepNext/>
        <w:keepLines/>
        <w:rPr>
          <w:rFonts w:eastAsiaTheme="minorEastAsia"/>
          <w:spacing w:val="2"/>
          <w:rtl/>
          <w:lang w:eastAsia="zh-CN" w:bidi="ar-EG"/>
        </w:rPr>
      </w:pPr>
      <w:r w:rsidRPr="000D3130">
        <w:rPr>
          <w:rFonts w:hint="cs"/>
          <w:spacing w:val="2"/>
          <w:rtl/>
        </w:rPr>
        <w:t xml:space="preserve">تشيد الولايات المتحدة بالجهود التي يبذلها الاتحاد من أجل تحديد سبل </w:t>
      </w:r>
      <w:r w:rsidR="00F7616E" w:rsidRPr="000D3130">
        <w:rPr>
          <w:rFonts w:hint="cs"/>
          <w:spacing w:val="2"/>
          <w:rtl/>
        </w:rPr>
        <w:t>تحقيق استقرار قاعدته المالية وتحديد مصادر جديدة لإيرادات محتملة. ونشجع هذه الجهود ونتطلع إلى رؤية خطط محددة لتنفيذ العديد من المقترحات الواردة في الوثيقة</w:t>
      </w:r>
      <w:r w:rsidR="00342128" w:rsidRPr="000D3130">
        <w:rPr>
          <w:rFonts w:hint="eastAsia"/>
          <w:spacing w:val="2"/>
          <w:rtl/>
        </w:rPr>
        <w:t> </w:t>
      </w:r>
      <w:r w:rsidR="00F7616E" w:rsidRPr="000D3130">
        <w:rPr>
          <w:spacing w:val="2"/>
          <w:szCs w:val="24"/>
        </w:rPr>
        <w:t>C17/67</w:t>
      </w:r>
      <w:r w:rsidR="00F7616E" w:rsidRPr="000D3130">
        <w:rPr>
          <w:rFonts w:hint="cs"/>
          <w:spacing w:val="2"/>
          <w:sz w:val="30"/>
          <w:rtl/>
        </w:rPr>
        <w:t xml:space="preserve">. </w:t>
      </w:r>
      <w:r w:rsidR="00F7616E" w:rsidRPr="000D3130">
        <w:rPr>
          <w:rFonts w:hint="cs"/>
          <w:spacing w:val="2"/>
          <w:rtl/>
        </w:rPr>
        <w:t>غير أننا ما</w:t>
      </w:r>
      <w:r w:rsidR="004233C2" w:rsidRPr="000D3130">
        <w:rPr>
          <w:rFonts w:hint="eastAsia"/>
          <w:spacing w:val="2"/>
          <w:rtl/>
        </w:rPr>
        <w:t> </w:t>
      </w:r>
      <w:r w:rsidR="00F7616E" w:rsidRPr="000D3130">
        <w:rPr>
          <w:rFonts w:hint="cs"/>
          <w:spacing w:val="2"/>
          <w:rtl/>
        </w:rPr>
        <w:t xml:space="preserve">زلنا نعتقد أن </w:t>
      </w:r>
      <w:r w:rsidR="004528CD" w:rsidRPr="000D3130">
        <w:rPr>
          <w:rFonts w:eastAsiaTheme="minorEastAsia" w:hint="cs"/>
          <w:spacing w:val="2"/>
          <w:rtl/>
          <w:lang w:eastAsia="zh-CN" w:bidi="ar-EG"/>
        </w:rPr>
        <w:t>فرض</w:t>
      </w:r>
      <w:r w:rsidR="004528CD" w:rsidRPr="000D3130">
        <w:rPr>
          <w:rFonts w:eastAsiaTheme="minorEastAsia"/>
          <w:spacing w:val="2"/>
          <w:rtl/>
          <w:lang w:eastAsia="zh-CN" w:bidi="ar-EG"/>
        </w:rPr>
        <w:t xml:space="preserve"> رسوم جديدة أو </w:t>
      </w:r>
      <w:r w:rsidR="004528CD" w:rsidRPr="000D3130">
        <w:rPr>
          <w:rFonts w:eastAsiaTheme="minorEastAsia" w:hint="cs"/>
          <w:spacing w:val="2"/>
          <w:rtl/>
          <w:lang w:eastAsia="zh-CN" w:bidi="ar-EG"/>
        </w:rPr>
        <w:t>زيادة الرسوم</w:t>
      </w:r>
      <w:r w:rsidR="004528CD" w:rsidRPr="000D3130">
        <w:rPr>
          <w:rFonts w:eastAsiaTheme="minorEastAsia"/>
          <w:spacing w:val="2"/>
          <w:rtl/>
          <w:lang w:eastAsia="zh-CN" w:bidi="ar-EG"/>
        </w:rPr>
        <w:t xml:space="preserve"> على تخصيص بعض موارد الترقيم الدولية من جانب الاتحاد </w:t>
      </w:r>
      <w:r w:rsidR="00AE3706" w:rsidRPr="000D3130">
        <w:rPr>
          <w:rFonts w:eastAsiaTheme="minorEastAsia" w:hint="cs"/>
          <w:spacing w:val="2"/>
          <w:rtl/>
        </w:rPr>
        <w:t>لا</w:t>
      </w:r>
      <w:r w:rsidR="00AE3706" w:rsidRPr="000D3130">
        <w:rPr>
          <w:rFonts w:eastAsiaTheme="minorEastAsia" w:hint="eastAsia"/>
          <w:spacing w:val="2"/>
          <w:rtl/>
        </w:rPr>
        <w:t> </w:t>
      </w:r>
      <w:r w:rsidR="004528CD" w:rsidRPr="000D3130">
        <w:rPr>
          <w:rFonts w:eastAsiaTheme="minorEastAsia" w:hint="cs"/>
          <w:spacing w:val="2"/>
          <w:rtl/>
        </w:rPr>
        <w:t>يمثل</w:t>
      </w:r>
      <w:r w:rsidR="004528CD" w:rsidRPr="000D3130">
        <w:rPr>
          <w:rFonts w:eastAsiaTheme="minorEastAsia"/>
          <w:spacing w:val="2"/>
          <w:rtl/>
          <w:lang w:eastAsia="zh-CN" w:bidi="ar-EG"/>
        </w:rPr>
        <w:t xml:space="preserve"> مصدرا</w:t>
      </w:r>
      <w:r w:rsidR="004528CD" w:rsidRPr="000D3130">
        <w:rPr>
          <w:rFonts w:eastAsiaTheme="minorEastAsia" w:hint="cs"/>
          <w:spacing w:val="2"/>
          <w:rtl/>
          <w:lang w:eastAsia="zh-CN" w:bidi="ar-EG"/>
        </w:rPr>
        <w:t>ً</w:t>
      </w:r>
      <w:r w:rsidR="004528CD" w:rsidRPr="000D3130">
        <w:rPr>
          <w:rFonts w:eastAsiaTheme="minorEastAsia"/>
          <w:spacing w:val="2"/>
          <w:rtl/>
          <w:lang w:eastAsia="zh-CN" w:bidi="ar-EG"/>
        </w:rPr>
        <w:t xml:space="preserve"> </w:t>
      </w:r>
      <w:r w:rsidR="00F7616E" w:rsidRPr="000D3130">
        <w:rPr>
          <w:rFonts w:eastAsiaTheme="minorEastAsia" w:hint="cs"/>
          <w:spacing w:val="2"/>
          <w:rtl/>
          <w:lang w:eastAsia="zh-CN" w:bidi="ar-EG"/>
        </w:rPr>
        <w:t>صالحاً</w:t>
      </w:r>
      <w:r w:rsidR="004528CD" w:rsidRPr="000D3130">
        <w:rPr>
          <w:rFonts w:eastAsiaTheme="minorEastAsia"/>
          <w:spacing w:val="2"/>
          <w:rtl/>
          <w:lang w:eastAsia="zh-CN" w:bidi="ar-EG"/>
        </w:rPr>
        <w:t xml:space="preserve"> لإيرادات إضافية</w:t>
      </w:r>
      <w:r w:rsidR="000D3130" w:rsidRPr="000D3130">
        <w:rPr>
          <w:rFonts w:eastAsiaTheme="minorEastAsia" w:hint="cs"/>
          <w:spacing w:val="2"/>
          <w:rtl/>
          <w:lang w:eastAsia="zh-CN" w:bidi="ar-EG"/>
        </w:rPr>
        <w:t xml:space="preserve"> وأنه لا</w:t>
      </w:r>
      <w:r w:rsidR="000D3130" w:rsidRPr="000D3130">
        <w:rPr>
          <w:rFonts w:eastAsiaTheme="minorEastAsia" w:hint="eastAsia"/>
          <w:spacing w:val="2"/>
          <w:rtl/>
          <w:lang w:eastAsia="zh-CN" w:bidi="ar-EG"/>
        </w:rPr>
        <w:t> </w:t>
      </w:r>
      <w:r w:rsidR="00F7616E" w:rsidRPr="000D3130">
        <w:rPr>
          <w:rFonts w:eastAsiaTheme="minorEastAsia" w:hint="cs"/>
          <w:spacing w:val="2"/>
          <w:rtl/>
          <w:lang w:eastAsia="zh-CN" w:bidi="ar-EG"/>
        </w:rPr>
        <w:t>يوجد توافق للآراء بشأن مواصلة النظر في مثل هذا المقترح، وحتى المقترح الوارد في</w:t>
      </w:r>
      <w:r w:rsidR="000D3130">
        <w:rPr>
          <w:rFonts w:eastAsiaTheme="minorEastAsia" w:hint="eastAsia"/>
          <w:spacing w:val="2"/>
          <w:rtl/>
          <w:lang w:eastAsia="zh-CN" w:bidi="ar-EG"/>
        </w:rPr>
        <w:t> </w:t>
      </w:r>
      <w:r w:rsidR="00F7616E" w:rsidRPr="000D3130">
        <w:rPr>
          <w:rFonts w:eastAsiaTheme="minorEastAsia" w:hint="cs"/>
          <w:spacing w:val="2"/>
          <w:rtl/>
          <w:lang w:eastAsia="zh-CN" w:bidi="ar-EG"/>
        </w:rPr>
        <w:t>الوثيقة</w:t>
      </w:r>
      <w:r w:rsidR="004233C2" w:rsidRPr="000D3130">
        <w:rPr>
          <w:rFonts w:eastAsiaTheme="minorEastAsia" w:hint="eastAsia"/>
          <w:spacing w:val="2"/>
          <w:rtl/>
          <w:lang w:eastAsia="zh-CN" w:bidi="ar-EG"/>
        </w:rPr>
        <w:t> </w:t>
      </w:r>
      <w:r w:rsidR="00F7616E" w:rsidRPr="000D3130">
        <w:rPr>
          <w:spacing w:val="2"/>
          <w:szCs w:val="24"/>
        </w:rPr>
        <w:t>C17/43</w:t>
      </w:r>
      <w:r w:rsidR="00F7616E" w:rsidRPr="000D3130">
        <w:rPr>
          <w:rFonts w:hint="cs"/>
          <w:spacing w:val="2"/>
          <w:sz w:val="30"/>
          <w:rtl/>
        </w:rPr>
        <w:t xml:space="preserve">. </w:t>
      </w:r>
      <w:r w:rsidR="00F7616E" w:rsidRPr="000D3130">
        <w:rPr>
          <w:rFonts w:eastAsiaTheme="minorEastAsia" w:hint="cs"/>
          <w:spacing w:val="2"/>
          <w:rtl/>
          <w:lang w:eastAsia="zh-CN" w:bidi="ar-EG"/>
        </w:rPr>
        <w:t xml:space="preserve">وكما اقتُرح في السابق، يمكن للبلدان التي تؤيد استخدام تخصيصات موارد الترقيم الدولية لتوليد الإيرادات أن </w:t>
      </w:r>
      <w:r w:rsidR="00A13DF6" w:rsidRPr="000D3130">
        <w:rPr>
          <w:rFonts w:eastAsiaTheme="minorEastAsia" w:hint="cs"/>
          <w:spacing w:val="2"/>
          <w:rtl/>
          <w:lang w:eastAsia="zh-CN" w:bidi="ar-EG"/>
        </w:rPr>
        <w:t>تنظر في</w:t>
      </w:r>
      <w:r w:rsidR="00DD11DD" w:rsidRPr="000D3130">
        <w:rPr>
          <w:rFonts w:eastAsiaTheme="minorEastAsia" w:hint="cs"/>
          <w:spacing w:val="2"/>
          <w:rtl/>
          <w:lang w:eastAsia="zh-CN" w:bidi="ar-EG"/>
        </w:rPr>
        <w:t xml:space="preserve"> إجراء تجربة طوعية إن كانت ترى أن ذلك قد يحقق بعض المكاسب للاتحاد.</w:t>
      </w:r>
    </w:p>
    <w:p w:rsidR="004528CD" w:rsidRDefault="00CF1461" w:rsidP="004528CD">
      <w:pPr>
        <w:spacing w:before="600"/>
        <w:jc w:val="center"/>
        <w:rPr>
          <w:rtl/>
        </w:rPr>
      </w:pPr>
      <w:r>
        <w:rPr>
          <w:rFonts w:eastAsiaTheme="minorEastAsia" w:hint="cs"/>
          <w:rtl/>
          <w:lang w:eastAsia="zh-CN" w:bidi="ar-EG"/>
        </w:rPr>
        <w:t>___________</w:t>
      </w:r>
      <w:bookmarkStart w:id="4" w:name="_GoBack"/>
      <w:bookmarkEnd w:id="4"/>
    </w:p>
    <w:sectPr w:rsidR="004528CD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58B" w:rsidRDefault="008B258B" w:rsidP="00E07379">
      <w:pPr>
        <w:spacing w:before="0" w:line="240" w:lineRule="auto"/>
      </w:pPr>
      <w:r>
        <w:separator/>
      </w:r>
    </w:p>
  </w:endnote>
  <w:endnote w:type="continuationSeparator" w:id="0">
    <w:p w:rsidR="008B258B" w:rsidRDefault="008B258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4528CD" w:rsidRDefault="000E4FF0" w:rsidP="00A35E2C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4528CD">
      <w:rPr>
        <w:lang w:val="fr-CH"/>
      </w:rPr>
      <w:instrText xml:space="preserve"> FILENAME \p \* MERGEFORMAT </w:instrText>
    </w:r>
    <w:r>
      <w:fldChar w:fldCharType="separate"/>
    </w:r>
    <w:r w:rsidR="00A35E2C">
      <w:rPr>
        <w:noProof/>
        <w:lang w:val="fr-CH"/>
      </w:rPr>
      <w:t>P:\ARA\SG\CONSEIL\C17\000\092A.docx</w:t>
    </w:r>
    <w:r>
      <w:rPr>
        <w:noProof/>
      </w:rPr>
      <w:fldChar w:fldCharType="end"/>
    </w:r>
    <w:r w:rsidR="00A35E2C">
      <w:rPr>
        <w:lang w:val="fr-CH"/>
      </w:rPr>
      <w:t>   </w:t>
    </w:r>
    <w:r w:rsidR="00BD0C50" w:rsidRPr="004528CD">
      <w:rPr>
        <w:lang w:val="fr-CH"/>
      </w:rPr>
      <w:t>(</w:t>
    </w:r>
    <w:r w:rsidR="004528CD">
      <w:rPr>
        <w:lang w:val="fr-CH"/>
      </w:rPr>
      <w:t>417482</w:t>
    </w:r>
    <w:r w:rsidR="00BD0C50" w:rsidRPr="004528CD">
      <w:rPr>
        <w:lang w:val="fr-CH"/>
      </w:rPr>
      <w:t>)</w:t>
    </w:r>
    <w:r w:rsidR="00BD0C50" w:rsidRPr="004528CD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A35E2C">
      <w:rPr>
        <w:noProof/>
      </w:rPr>
      <w:t>15.05.17</w:t>
    </w:r>
    <w:r w:rsidR="00BD0C50" w:rsidRPr="00665956">
      <w:fldChar w:fldCharType="end"/>
    </w:r>
    <w:r w:rsidR="00BD0C50" w:rsidRPr="004528CD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A35E2C">
      <w:rPr>
        <w:noProof/>
      </w:rPr>
      <w:t>10.05.17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A35E2C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A35E2C">
      <w:rPr>
        <w:rFonts w:cs="Calibri"/>
        <w:noProof/>
        <w:vanish/>
        <w:lang w:val="fr-FR"/>
      </w:rPr>
      <w:t>P:\ARA\SG\CONSEIL\C17\000\092A.docx</w:t>
    </w:r>
    <w:r w:rsidRPr="00C66157">
      <w:rPr>
        <w:rFonts w:cs="Calibri"/>
        <w:vanish/>
      </w:rPr>
      <w:fldChar w:fldCharType="end"/>
    </w:r>
    <w:r w:rsidR="00A35E2C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="004528CD">
      <w:rPr>
        <w:rFonts w:cs="Calibri"/>
        <w:vanish/>
        <w:lang w:val="fr-FR"/>
      </w:rPr>
      <w:t>417482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A35E2C">
      <w:rPr>
        <w:rFonts w:cs="Calibri"/>
        <w:noProof/>
        <w:vanish/>
        <w:lang w:val="fr-FR"/>
      </w:rPr>
      <w:t>15.05.17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A35E2C">
      <w:rPr>
        <w:rFonts w:cs="Calibri"/>
        <w:noProof/>
        <w:vanish/>
        <w:lang w:val="fr-FR"/>
      </w:rPr>
      <w:t>10.05.17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58B" w:rsidRDefault="008B258B" w:rsidP="00E07379">
      <w:pPr>
        <w:spacing w:before="0" w:line="240" w:lineRule="auto"/>
      </w:pPr>
      <w:r>
        <w:separator/>
      </w:r>
    </w:p>
  </w:footnote>
  <w:footnote w:type="continuationSeparator" w:id="0">
    <w:p w:rsidR="008B258B" w:rsidRDefault="008B258B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CF1461" w:rsidP="00A35E2C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3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4528CD">
          <w:rPr>
            <w:rFonts w:eastAsiaTheme="minorEastAsia" w:cs="Calibri"/>
            <w:noProof/>
            <w:sz w:val="20"/>
            <w:szCs w:val="20"/>
            <w:lang w:eastAsia="zh-CN"/>
          </w:rPr>
          <w:t>92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8B"/>
    <w:rsid w:val="000124CC"/>
    <w:rsid w:val="00041F8B"/>
    <w:rsid w:val="00046444"/>
    <w:rsid w:val="00056EFD"/>
    <w:rsid w:val="0006023B"/>
    <w:rsid w:val="0007670F"/>
    <w:rsid w:val="0008638B"/>
    <w:rsid w:val="00090574"/>
    <w:rsid w:val="00092FC2"/>
    <w:rsid w:val="000A1677"/>
    <w:rsid w:val="000B407F"/>
    <w:rsid w:val="000C13C2"/>
    <w:rsid w:val="000C3237"/>
    <w:rsid w:val="000D3130"/>
    <w:rsid w:val="000D4C64"/>
    <w:rsid w:val="000E4FF0"/>
    <w:rsid w:val="000F0B1C"/>
    <w:rsid w:val="000F1D42"/>
    <w:rsid w:val="000F4D07"/>
    <w:rsid w:val="00102A03"/>
    <w:rsid w:val="001040A3"/>
    <w:rsid w:val="0014502C"/>
    <w:rsid w:val="00161E1B"/>
    <w:rsid w:val="00173915"/>
    <w:rsid w:val="001772D6"/>
    <w:rsid w:val="0022345D"/>
    <w:rsid w:val="00225854"/>
    <w:rsid w:val="0023283D"/>
    <w:rsid w:val="00236AA2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2F7CAE"/>
    <w:rsid w:val="0030486B"/>
    <w:rsid w:val="003231B9"/>
    <w:rsid w:val="003275AC"/>
    <w:rsid w:val="00333D29"/>
    <w:rsid w:val="003409F4"/>
    <w:rsid w:val="00342128"/>
    <w:rsid w:val="0035643A"/>
    <w:rsid w:val="00357185"/>
    <w:rsid w:val="003C106D"/>
    <w:rsid w:val="003C475F"/>
    <w:rsid w:val="003E4132"/>
    <w:rsid w:val="003E549A"/>
    <w:rsid w:val="003F678F"/>
    <w:rsid w:val="004233C2"/>
    <w:rsid w:val="0042686F"/>
    <w:rsid w:val="004367CE"/>
    <w:rsid w:val="00443869"/>
    <w:rsid w:val="004528CD"/>
    <w:rsid w:val="00454B0F"/>
    <w:rsid w:val="004712C6"/>
    <w:rsid w:val="00477738"/>
    <w:rsid w:val="00497703"/>
    <w:rsid w:val="004C0589"/>
    <w:rsid w:val="004F0F06"/>
    <w:rsid w:val="00501E0E"/>
    <w:rsid w:val="005204D7"/>
    <w:rsid w:val="00530420"/>
    <w:rsid w:val="0053498A"/>
    <w:rsid w:val="00542AA2"/>
    <w:rsid w:val="00552BC5"/>
    <w:rsid w:val="0055516A"/>
    <w:rsid w:val="005606BA"/>
    <w:rsid w:val="0056374C"/>
    <w:rsid w:val="0056614F"/>
    <w:rsid w:val="0057656F"/>
    <w:rsid w:val="00576731"/>
    <w:rsid w:val="0058085F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65C9C"/>
    <w:rsid w:val="00670AF5"/>
    <w:rsid w:val="006C1556"/>
    <w:rsid w:val="006F267F"/>
    <w:rsid w:val="006F63F7"/>
    <w:rsid w:val="006F6F03"/>
    <w:rsid w:val="00706D7A"/>
    <w:rsid w:val="0072652A"/>
    <w:rsid w:val="00726AEC"/>
    <w:rsid w:val="007530CA"/>
    <w:rsid w:val="007832A2"/>
    <w:rsid w:val="0079553D"/>
    <w:rsid w:val="007A34D6"/>
    <w:rsid w:val="007B01CC"/>
    <w:rsid w:val="007C7D2E"/>
    <w:rsid w:val="007D4F32"/>
    <w:rsid w:val="007E6DA9"/>
    <w:rsid w:val="007E7C6C"/>
    <w:rsid w:val="007F6238"/>
    <w:rsid w:val="007F646C"/>
    <w:rsid w:val="00801FCD"/>
    <w:rsid w:val="00803D7E"/>
    <w:rsid w:val="00803F08"/>
    <w:rsid w:val="008235CD"/>
    <w:rsid w:val="00823A07"/>
    <w:rsid w:val="008255CC"/>
    <w:rsid w:val="00835FEC"/>
    <w:rsid w:val="00844A56"/>
    <w:rsid w:val="008513CB"/>
    <w:rsid w:val="00852EA3"/>
    <w:rsid w:val="00874D9C"/>
    <w:rsid w:val="008A1810"/>
    <w:rsid w:val="008B258B"/>
    <w:rsid w:val="008B5B5D"/>
    <w:rsid w:val="00917694"/>
    <w:rsid w:val="009254D8"/>
    <w:rsid w:val="009263CD"/>
    <w:rsid w:val="00930E6D"/>
    <w:rsid w:val="0096357A"/>
    <w:rsid w:val="00972CA2"/>
    <w:rsid w:val="00982B28"/>
    <w:rsid w:val="00984EA5"/>
    <w:rsid w:val="00992593"/>
    <w:rsid w:val="009C17E1"/>
    <w:rsid w:val="009C35ED"/>
    <w:rsid w:val="009D7E8A"/>
    <w:rsid w:val="009E32B2"/>
    <w:rsid w:val="009F1C12"/>
    <w:rsid w:val="00A0656D"/>
    <w:rsid w:val="00A124CB"/>
    <w:rsid w:val="00A13DF6"/>
    <w:rsid w:val="00A14677"/>
    <w:rsid w:val="00A2167A"/>
    <w:rsid w:val="00A25A43"/>
    <w:rsid w:val="00A30BE0"/>
    <w:rsid w:val="00A3295B"/>
    <w:rsid w:val="00A35E2C"/>
    <w:rsid w:val="00A42AE5"/>
    <w:rsid w:val="00A52B61"/>
    <w:rsid w:val="00A64820"/>
    <w:rsid w:val="00A71DD6"/>
    <w:rsid w:val="00A723C7"/>
    <w:rsid w:val="00A80E11"/>
    <w:rsid w:val="00A81F1E"/>
    <w:rsid w:val="00A97F94"/>
    <w:rsid w:val="00AB1309"/>
    <w:rsid w:val="00AC2C52"/>
    <w:rsid w:val="00AD1503"/>
    <w:rsid w:val="00AE3706"/>
    <w:rsid w:val="00AE7244"/>
    <w:rsid w:val="00AF3FEE"/>
    <w:rsid w:val="00B02F46"/>
    <w:rsid w:val="00B2000C"/>
    <w:rsid w:val="00B20ADE"/>
    <w:rsid w:val="00B23C4B"/>
    <w:rsid w:val="00B50B23"/>
    <w:rsid w:val="00B66B9A"/>
    <w:rsid w:val="00B82089"/>
    <w:rsid w:val="00B970AE"/>
    <w:rsid w:val="00BA1427"/>
    <w:rsid w:val="00BD0C50"/>
    <w:rsid w:val="00BE49D0"/>
    <w:rsid w:val="00BE528B"/>
    <w:rsid w:val="00BF2C38"/>
    <w:rsid w:val="00C230C9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290A"/>
    <w:rsid w:val="00CA2A38"/>
    <w:rsid w:val="00CA50FF"/>
    <w:rsid w:val="00CB7469"/>
    <w:rsid w:val="00CC3CD2"/>
    <w:rsid w:val="00CC43BE"/>
    <w:rsid w:val="00CC6260"/>
    <w:rsid w:val="00CD123C"/>
    <w:rsid w:val="00CD2085"/>
    <w:rsid w:val="00CE2EE1"/>
    <w:rsid w:val="00CF1461"/>
    <w:rsid w:val="00CF295D"/>
    <w:rsid w:val="00CF3FFD"/>
    <w:rsid w:val="00CF5ED3"/>
    <w:rsid w:val="00D0494C"/>
    <w:rsid w:val="00D14BEB"/>
    <w:rsid w:val="00D21C89"/>
    <w:rsid w:val="00D44A72"/>
    <w:rsid w:val="00D4525E"/>
    <w:rsid w:val="00D45542"/>
    <w:rsid w:val="00D70805"/>
    <w:rsid w:val="00D77D0F"/>
    <w:rsid w:val="00DA1CF0"/>
    <w:rsid w:val="00DB2271"/>
    <w:rsid w:val="00DB5659"/>
    <w:rsid w:val="00DC24B4"/>
    <w:rsid w:val="00DD11DD"/>
    <w:rsid w:val="00DD7A05"/>
    <w:rsid w:val="00DF16DC"/>
    <w:rsid w:val="00DF5361"/>
    <w:rsid w:val="00E009A1"/>
    <w:rsid w:val="00E00D15"/>
    <w:rsid w:val="00E071BE"/>
    <w:rsid w:val="00E07379"/>
    <w:rsid w:val="00E13BA6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D61E1"/>
    <w:rsid w:val="00EE669E"/>
    <w:rsid w:val="00F00D8D"/>
    <w:rsid w:val="00F126F1"/>
    <w:rsid w:val="00F2106A"/>
    <w:rsid w:val="00F3008A"/>
    <w:rsid w:val="00F36D8B"/>
    <w:rsid w:val="00F401D0"/>
    <w:rsid w:val="00F45F2B"/>
    <w:rsid w:val="00F57AE4"/>
    <w:rsid w:val="00F67150"/>
    <w:rsid w:val="00F7616E"/>
    <w:rsid w:val="00F84366"/>
    <w:rsid w:val="00F85089"/>
    <w:rsid w:val="00F85564"/>
    <w:rsid w:val="00F86CFA"/>
    <w:rsid w:val="00FA2DA5"/>
    <w:rsid w:val="00FD2867"/>
    <w:rsid w:val="00FD58BD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57ADAAF-14F0-4BFB-B9C7-62B1CAC6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23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de10a323-94a9-4e93-88b4-ea964576960d"/>
    <ds:schemaRef ds:uri="http://purl.org/dc/dcmitype/"/>
    <ds:schemaRef ds:uri="996b2e75-67fd-4955-a3b0-5ab9934cb50b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D3C05F-F1A3-473B-9444-09F9E917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Awad, Samy</cp:lastModifiedBy>
  <cp:revision>47</cp:revision>
  <cp:lastPrinted>2017-05-10T09:42:00Z</cp:lastPrinted>
  <dcterms:created xsi:type="dcterms:W3CDTF">2017-05-15T09:51:00Z</dcterms:created>
  <dcterms:modified xsi:type="dcterms:W3CDTF">2017-05-15T10:47:00Z</dcterms:modified>
  <cp:category>Conference document</cp:category>
</cp:coreProperties>
</file>