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6E73E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1.4</w:t>
            </w:r>
          </w:p>
        </w:tc>
        <w:tc>
          <w:tcPr>
            <w:tcW w:w="3261" w:type="dxa"/>
          </w:tcPr>
          <w:p w:rsidR="00093EEB" w:rsidRPr="00093EEB" w:rsidRDefault="00093EEB" w:rsidP="006E73E0">
            <w:pPr>
              <w:spacing w:before="0"/>
              <w:rPr>
                <w:b/>
                <w:bCs/>
                <w:szCs w:val="24"/>
              </w:rPr>
            </w:pPr>
            <w:r>
              <w:rPr>
                <w:b/>
                <w:bCs/>
                <w:szCs w:val="24"/>
              </w:rPr>
              <w:t>Documento C17/</w:t>
            </w:r>
            <w:r w:rsidR="006E73E0">
              <w:rPr>
                <w:b/>
                <w:bCs/>
                <w:szCs w:val="24"/>
              </w:rPr>
              <w:t>90</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6E73E0" w:rsidP="00093EEB">
            <w:pPr>
              <w:spacing w:before="0"/>
              <w:rPr>
                <w:b/>
                <w:bCs/>
                <w:szCs w:val="24"/>
              </w:rPr>
            </w:pPr>
            <w:r>
              <w:rPr>
                <w:b/>
                <w:bCs/>
                <w:szCs w:val="24"/>
              </w:rPr>
              <w:t>28 de abril</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6E73E0">
            <w:pPr>
              <w:spacing w:before="0"/>
              <w:rPr>
                <w:b/>
                <w:bCs/>
                <w:szCs w:val="24"/>
              </w:rPr>
            </w:pPr>
            <w:r>
              <w:rPr>
                <w:b/>
                <w:bCs/>
                <w:szCs w:val="24"/>
              </w:rPr>
              <w:t xml:space="preserve">Original: </w:t>
            </w:r>
            <w:r w:rsidR="006E73E0">
              <w:rPr>
                <w:b/>
                <w:bCs/>
                <w:szCs w:val="24"/>
              </w:rPr>
              <w:t>chino</w:t>
            </w:r>
          </w:p>
        </w:tc>
      </w:tr>
      <w:tr w:rsidR="00093EEB" w:rsidRPr="000B0D00">
        <w:trPr>
          <w:cantSplit/>
        </w:trPr>
        <w:tc>
          <w:tcPr>
            <w:tcW w:w="10173" w:type="dxa"/>
            <w:gridSpan w:val="2"/>
          </w:tcPr>
          <w:p w:rsidR="00093EEB" w:rsidRPr="000B0D00" w:rsidRDefault="006E73E0">
            <w:pPr>
              <w:pStyle w:val="Source"/>
            </w:pPr>
            <w:bookmarkStart w:id="7" w:name="dsource" w:colFirst="0" w:colLast="0"/>
            <w:bookmarkEnd w:id="1"/>
            <w:bookmarkEnd w:id="6"/>
            <w:r w:rsidRPr="00D76D28">
              <w:t>Nota del Secretario General</w:t>
            </w:r>
          </w:p>
        </w:tc>
      </w:tr>
      <w:tr w:rsidR="00093EEB" w:rsidRPr="000B0D00">
        <w:trPr>
          <w:cantSplit/>
        </w:trPr>
        <w:tc>
          <w:tcPr>
            <w:tcW w:w="10173" w:type="dxa"/>
            <w:gridSpan w:val="2"/>
          </w:tcPr>
          <w:p w:rsidR="006E73E0" w:rsidRPr="00D76D28" w:rsidRDefault="006E73E0" w:rsidP="006E73E0">
            <w:pPr>
              <w:pStyle w:val="Title1"/>
            </w:pPr>
            <w:bookmarkStart w:id="8" w:name="dtitle1" w:colFirst="0" w:colLast="0"/>
            <w:bookmarkEnd w:id="7"/>
            <w:r w:rsidRPr="00D76D28">
              <w:t xml:space="preserve">CONTRIBUCIÓN DE LA REPÚBLICA POPULAR DE CHINA </w:t>
            </w:r>
          </w:p>
          <w:p w:rsidR="00093EEB" w:rsidRPr="000B0D00" w:rsidRDefault="006E73E0" w:rsidP="006E73E0">
            <w:pPr>
              <w:pStyle w:val="Title1"/>
            </w:pPr>
            <w:r w:rsidRPr="00D76D28">
              <w:t>CONTRIBUCIÓN RELATIVA A LA MODALIDAD DE CONSULTA ABIERTA PARA EL GRUPO DE TRABAJO DEL CONSEJO sobre cuestiones de política pública internacional relacionadas con Internet (gtc-INTERNET)</w:t>
            </w:r>
          </w:p>
        </w:tc>
      </w:tr>
      <w:bookmarkEnd w:id="8"/>
    </w:tbl>
    <w:p w:rsidR="00093EEB" w:rsidRPr="000B0D00" w:rsidRDefault="00093EEB"/>
    <w:p w:rsidR="006E73E0" w:rsidRPr="00D76D28" w:rsidRDefault="006E73E0" w:rsidP="006E73E0">
      <w:pPr>
        <w:spacing w:before="360"/>
        <w:jc w:val="both"/>
        <w:rPr>
          <w:rFonts w:asciiTheme="minorHAnsi" w:hAnsiTheme="minorHAnsi"/>
          <w:szCs w:val="24"/>
        </w:rPr>
      </w:pPr>
      <w:r w:rsidRPr="00D76D28">
        <w:rPr>
          <w:rFonts w:asciiTheme="minorHAnsi" w:hAnsiTheme="minorHAnsi"/>
          <w:szCs w:val="24"/>
        </w:rPr>
        <w:t xml:space="preserve">Tengo el honor de transmitir a los Estados Miembros del Consejo la siguiente contribución de la </w:t>
      </w:r>
      <w:r w:rsidRPr="00D76D28">
        <w:rPr>
          <w:rFonts w:asciiTheme="minorHAnsi" w:hAnsiTheme="minorHAnsi"/>
          <w:b/>
          <w:bCs/>
          <w:szCs w:val="24"/>
        </w:rPr>
        <w:t>República Popular de China</w:t>
      </w:r>
      <w:r w:rsidRPr="00D76D28">
        <w:rPr>
          <w:rFonts w:asciiTheme="minorHAnsi" w:hAnsiTheme="minorHAnsi"/>
          <w:szCs w:val="24"/>
        </w:rPr>
        <w:t>.</w:t>
      </w:r>
    </w:p>
    <w:p w:rsidR="006E73E0" w:rsidRPr="00D76D28" w:rsidRDefault="006E73E0" w:rsidP="006E73E0">
      <w:pPr>
        <w:spacing w:before="600"/>
        <w:jc w:val="both"/>
        <w:rPr>
          <w:rFonts w:asciiTheme="minorHAnsi" w:hAnsiTheme="minorHAnsi"/>
          <w:szCs w:val="24"/>
        </w:rPr>
      </w:pPr>
    </w:p>
    <w:p w:rsidR="006E73E0" w:rsidRPr="00D76D28" w:rsidRDefault="006E73E0" w:rsidP="006E73E0">
      <w:pPr>
        <w:tabs>
          <w:tab w:val="center" w:pos="7088"/>
        </w:tabs>
        <w:jc w:val="right"/>
      </w:pPr>
      <w:r>
        <w:t>Houlin ZHAO</w:t>
      </w:r>
      <w:r>
        <w:tab/>
      </w:r>
      <w:r>
        <w:tab/>
      </w:r>
      <w:r>
        <w:br/>
      </w:r>
      <w:r w:rsidRPr="00D76D28">
        <w:t>Secretario General</w:t>
      </w:r>
      <w:r>
        <w:tab/>
      </w:r>
      <w:r>
        <w:tab/>
      </w:r>
    </w:p>
    <w:p w:rsidR="006E73E0" w:rsidRPr="00D76D28" w:rsidRDefault="006E73E0" w:rsidP="006E73E0">
      <w:pPr>
        <w:rPr>
          <w:lang w:eastAsia="zh-CN"/>
        </w:rPr>
      </w:pPr>
    </w:p>
    <w:p w:rsidR="006E73E0" w:rsidRDefault="006E73E0">
      <w:pPr>
        <w:tabs>
          <w:tab w:val="clear" w:pos="567"/>
          <w:tab w:val="clear" w:pos="1134"/>
          <w:tab w:val="clear" w:pos="1701"/>
          <w:tab w:val="clear" w:pos="2268"/>
          <w:tab w:val="clear" w:pos="2835"/>
        </w:tabs>
        <w:overflowPunct/>
        <w:autoSpaceDE/>
        <w:autoSpaceDN/>
        <w:adjustRightInd/>
        <w:spacing w:before="0"/>
        <w:textAlignment w:val="auto"/>
      </w:pPr>
      <w:r>
        <w:br w:type="page"/>
      </w:r>
    </w:p>
    <w:p w:rsidR="006E73E0" w:rsidRPr="00D76D28" w:rsidRDefault="006E73E0" w:rsidP="00FA4D58">
      <w:pPr>
        <w:pStyle w:val="Annextitle"/>
      </w:pPr>
      <w:r w:rsidRPr="00D76D28">
        <w:lastRenderedPageBreak/>
        <w:t>China (</w:t>
      </w:r>
      <w:r>
        <w:t>República Popular de</w:t>
      </w:r>
      <w:r w:rsidRPr="00D76D28">
        <w:t>)</w:t>
      </w:r>
    </w:p>
    <w:p w:rsidR="006E73E0" w:rsidRPr="00D76D28" w:rsidRDefault="006E73E0" w:rsidP="00FA4D58">
      <w:pPr>
        <w:pStyle w:val="AnnexNo"/>
        <w:spacing w:before="480"/>
      </w:pPr>
      <w:r w:rsidRPr="00D76D28">
        <w:t>CONTRIBUCIÓN RELATIVA A LA MODALIDAD DE CONSULTA ABIERTA PARA EL GRUPO DE TRABAJO DEL CONSEJO sobre cuestiones de política pública internacional relacionadas con Internet (gtc-INTERNET)</w:t>
      </w:r>
    </w:p>
    <w:p w:rsidR="006E73E0" w:rsidRPr="00D76D28" w:rsidRDefault="006E73E0" w:rsidP="00FA4D58">
      <w:pPr>
        <w:pStyle w:val="Heading1"/>
        <w:rPr>
          <w:color w:val="000000"/>
        </w:rPr>
      </w:pPr>
      <w:r w:rsidRPr="00D76D28">
        <w:rPr>
          <w:color w:val="000000"/>
        </w:rPr>
        <w:t>1</w:t>
      </w:r>
      <w:r w:rsidRPr="00D76D28">
        <w:rPr>
          <w:color w:val="000000"/>
        </w:rPr>
        <w:tab/>
      </w:r>
      <w:r w:rsidRPr="00D76D28">
        <w:t>Introducción</w:t>
      </w:r>
    </w:p>
    <w:p w:rsidR="006E73E0" w:rsidRPr="00D76D28" w:rsidRDefault="00FA4D58" w:rsidP="00A52D3F">
      <w:pPr>
        <w:rPr>
          <w:color w:val="000000"/>
          <w:lang w:eastAsia="zh-CN"/>
        </w:rPr>
      </w:pPr>
      <w:r>
        <w:t>1.1</w:t>
      </w:r>
      <w:r>
        <w:tab/>
      </w:r>
      <w:r w:rsidR="006E73E0">
        <w:t xml:space="preserve">En la Resolución </w:t>
      </w:r>
      <w:r w:rsidR="006E73E0" w:rsidRPr="00D76D28">
        <w:t xml:space="preserve">1344 </w:t>
      </w:r>
      <w:r w:rsidR="006E73E0">
        <w:t>adoptada por el Consejo</w:t>
      </w:r>
      <w:r w:rsidR="006E73E0" w:rsidRPr="00D76D28">
        <w:t xml:space="preserve">-12 </w:t>
      </w:r>
      <w:r w:rsidR="006E73E0">
        <w:t xml:space="preserve">se especifica que el </w:t>
      </w:r>
      <w:r w:rsidR="006E73E0" w:rsidRPr="00D76D28">
        <w:t>Grupo de Trabajo del Consejo sobre cuestiones de política pública internacional relacionadas con Internet (GTC</w:t>
      </w:r>
      <w:r w:rsidR="00A52D3F">
        <w:noBreakHyphen/>
      </w:r>
      <w:r w:rsidR="006E73E0">
        <w:t>Internet) debe adoptar la modalidad de consulta abierta</w:t>
      </w:r>
      <w:r w:rsidR="006E73E0" w:rsidRPr="00D76D28">
        <w:t>.</w:t>
      </w:r>
    </w:p>
    <w:p w:rsidR="006E73E0" w:rsidRPr="00D76D28" w:rsidRDefault="00FA4D58" w:rsidP="00FA4D58">
      <w:pPr>
        <w:rPr>
          <w:color w:val="000000"/>
          <w:lang w:eastAsia="zh-CN"/>
        </w:rPr>
      </w:pPr>
      <w:r>
        <w:t>1.2</w:t>
      </w:r>
      <w:r>
        <w:tab/>
      </w:r>
      <w:r w:rsidR="006E73E0">
        <w:t xml:space="preserve">En la Resolución </w:t>
      </w:r>
      <w:r w:rsidR="006E73E0" w:rsidRPr="00D76D28">
        <w:t xml:space="preserve">102 (Rev. Busán, 2014) </w:t>
      </w:r>
      <w:r w:rsidR="006E73E0">
        <w:t xml:space="preserve">de la Conferencia de Plenipotenciarios se encarga al Consejo que </w:t>
      </w:r>
      <w:r w:rsidR="006E73E0" w:rsidRPr="00D76D28">
        <w:t xml:space="preserve">revise su Resolución 1344 para encargar al GTC-Internet, en el que sólo pueden participar los Estados Miembros y celebra consultas abiertas con todas las partes interesadas, que lleve a cabo una consulta abierta con arreglo a las directrices siguientes: </w:t>
      </w:r>
    </w:p>
    <w:p w:rsidR="006E73E0" w:rsidRPr="00D76D28" w:rsidRDefault="00FA4D58" w:rsidP="00FA4D58">
      <w:pPr>
        <w:pStyle w:val="enumlev1"/>
        <w:rPr>
          <w:color w:val="000000"/>
          <w:lang w:eastAsia="zh-CN"/>
        </w:rPr>
      </w:pPr>
      <w:r w:rsidRPr="00FA4D58">
        <w:rPr>
          <w:color w:val="000000"/>
          <w:lang w:eastAsia="zh-CN"/>
        </w:rPr>
        <w:t>•</w:t>
      </w:r>
      <w:r>
        <w:rPr>
          <w:color w:val="000000"/>
          <w:lang w:eastAsia="zh-CN"/>
        </w:rPr>
        <w:tab/>
      </w:r>
      <w:r w:rsidR="006E73E0" w:rsidRPr="00D76D28">
        <w:t>el GTC-Internet decidirá qué cuestiones de política pública internacional relacionadas con Internet habrán de ser objeto de consulta abierta, inspirándose básicamente en la Resolución 1305 del Consejo.</w:t>
      </w:r>
    </w:p>
    <w:p w:rsidR="006E73E0" w:rsidRPr="00D76D28" w:rsidRDefault="00FA4D58" w:rsidP="00FA4D58">
      <w:pPr>
        <w:rPr>
          <w:color w:val="000000"/>
          <w:lang w:eastAsia="zh-CN"/>
        </w:rPr>
      </w:pPr>
      <w:r>
        <w:t>1.3</w:t>
      </w:r>
      <w:r>
        <w:tab/>
      </w:r>
      <w:r w:rsidR="006E73E0">
        <w:t>La Resolución</w:t>
      </w:r>
      <w:r w:rsidR="006E73E0" w:rsidRPr="00D76D28">
        <w:t xml:space="preserve"> 1344 </w:t>
      </w:r>
      <w:r w:rsidR="006E73E0">
        <w:t xml:space="preserve">del Consejo </w:t>
      </w:r>
      <w:r w:rsidR="006E73E0" w:rsidRPr="00D76D28">
        <w:t>(C</w:t>
      </w:r>
      <w:r w:rsidR="006E73E0">
        <w:t>onsejo-</w:t>
      </w:r>
      <w:r w:rsidR="006E73E0" w:rsidRPr="00D76D28">
        <w:t xml:space="preserve">12, </w:t>
      </w:r>
      <w:r w:rsidR="006E73E0">
        <w:t xml:space="preserve">enmendada en el </w:t>
      </w:r>
      <w:r w:rsidR="006E73E0" w:rsidRPr="00D76D28">
        <w:t>C</w:t>
      </w:r>
      <w:r w:rsidR="006E73E0">
        <w:t>onsejo-</w:t>
      </w:r>
      <w:r w:rsidR="006E73E0" w:rsidRPr="00D76D28">
        <w:t xml:space="preserve">15) </w:t>
      </w:r>
      <w:r w:rsidR="006E73E0">
        <w:t xml:space="preserve">se estipula que el </w:t>
      </w:r>
      <w:r w:rsidR="006E73E0" w:rsidRPr="00D76D28">
        <w:t>GTC-Internet decidirá qué cuestiones de política pública internacional relacionadas con Internet habrán de ser objeto de consulta abierta, inspirándose básicamente en la Resolución 1305 del Consejo.</w:t>
      </w:r>
    </w:p>
    <w:p w:rsidR="006E73E0" w:rsidRPr="00D76D28" w:rsidRDefault="00FA4D58" w:rsidP="00FA4D58">
      <w:pPr>
        <w:rPr>
          <w:color w:val="000000"/>
          <w:lang w:eastAsia="zh-CN"/>
        </w:rPr>
      </w:pPr>
      <w:r>
        <w:t>1.4</w:t>
      </w:r>
      <w:r>
        <w:tab/>
      </w:r>
      <w:r w:rsidR="006E73E0">
        <w:t>En la Resolución</w:t>
      </w:r>
      <w:r w:rsidR="006E73E0" w:rsidRPr="00D76D28">
        <w:t xml:space="preserve"> 1305 </w:t>
      </w:r>
      <w:r w:rsidR="006E73E0">
        <w:t xml:space="preserve">del Consejo figura una lista de temas, </w:t>
      </w:r>
      <w:r w:rsidR="006E73E0" w:rsidRPr="00D76D28">
        <w:t xml:space="preserve">establecida de conformidad con las decisiones de los </w:t>
      </w:r>
      <w:r w:rsidR="00B56124" w:rsidRPr="00D76D28">
        <w:t xml:space="preserve">miembros </w:t>
      </w:r>
      <w:r w:rsidR="006E73E0" w:rsidRPr="00D76D28">
        <w:t xml:space="preserve">de la UIT en la Conferencia de Plenipotenciarios, el Consejo y las conferencias mundiales, </w:t>
      </w:r>
      <w:r w:rsidR="006E73E0">
        <w:t>en la que se</w:t>
      </w:r>
      <w:r w:rsidR="006E73E0" w:rsidRPr="00D76D28">
        <w:t xml:space="preserve"> define</w:t>
      </w:r>
      <w:r w:rsidR="006E73E0">
        <w:t xml:space="preserve"> </w:t>
      </w:r>
      <w:r w:rsidR="006E73E0" w:rsidRPr="005C7BDE">
        <w:t>el alcance de los trabajos de la UIT sobre cuestiones de política pública internacional relacionadas con Internet</w:t>
      </w:r>
      <w:r w:rsidR="006E73E0" w:rsidRPr="00D76D28">
        <w:t>.</w:t>
      </w:r>
    </w:p>
    <w:p w:rsidR="006E73E0" w:rsidRPr="00FA4D58" w:rsidRDefault="006E73E0" w:rsidP="00FA4D58">
      <w:pPr>
        <w:pStyle w:val="Heading1"/>
      </w:pPr>
      <w:r w:rsidRPr="00FA4D58">
        <w:t>2</w:t>
      </w:r>
      <w:r w:rsidRPr="00FA4D58">
        <w:tab/>
      </w:r>
      <w:r>
        <w:t>Análisis</w:t>
      </w:r>
    </w:p>
    <w:p w:rsidR="006E73E0" w:rsidRPr="00D76D28" w:rsidRDefault="006E73E0" w:rsidP="00FA4D58">
      <w:pPr>
        <w:rPr>
          <w:color w:val="000000"/>
          <w:lang w:eastAsia="zh-CN"/>
        </w:rPr>
      </w:pPr>
      <w:r w:rsidRPr="00D76D28">
        <w:rPr>
          <w:color w:val="000000"/>
          <w:lang w:eastAsia="zh-CN"/>
        </w:rPr>
        <w:t>2.1</w:t>
      </w:r>
      <w:r>
        <w:rPr>
          <w:color w:val="000000"/>
          <w:lang w:eastAsia="zh-CN"/>
        </w:rPr>
        <w:tab/>
      </w:r>
      <w:r>
        <w:t xml:space="preserve">En la Resolución </w:t>
      </w:r>
      <w:r w:rsidRPr="00D76D28">
        <w:t xml:space="preserve">102 (Rev. Busán, 2014) </w:t>
      </w:r>
      <w:r>
        <w:t>de la Conferencia de Plenipotenciarios</w:t>
      </w:r>
      <w:r>
        <w:t xml:space="preserve"> </w:t>
      </w:r>
      <w:r>
        <w:t xml:space="preserve">se estipula que </w:t>
      </w:r>
      <w:r w:rsidRPr="00D76D28">
        <w:t xml:space="preserve">el GTC-Internet decidirá qué cuestiones de política pública internacional relacionadas con Internet habrán de ser objeto de consulta abierta, inspirándose básicamente en la Resolución 1305 del Consejo. </w:t>
      </w:r>
      <w:r>
        <w:t xml:space="preserve">La lista de 12 temas que figura en el Anexo 1 a la Resolución </w:t>
      </w:r>
      <w:r w:rsidRPr="00D76D28">
        <w:t xml:space="preserve">1305 </w:t>
      </w:r>
      <w:r>
        <w:t xml:space="preserve">del Consejo contiene los principales aspectos que inquietan a los Estados Miembros en el contexto </w:t>
      </w:r>
      <w:r w:rsidRPr="00D76D28">
        <w:t>de política</w:t>
      </w:r>
      <w:r>
        <w:t>s</w:t>
      </w:r>
      <w:r w:rsidRPr="00D76D28">
        <w:t xml:space="preserve"> pública</w:t>
      </w:r>
      <w:r>
        <w:t>s</w:t>
      </w:r>
      <w:r w:rsidRPr="00D76D28">
        <w:t xml:space="preserve"> relacionadas con Internet, </w:t>
      </w:r>
      <w:r>
        <w:t xml:space="preserve">y los </w:t>
      </w:r>
      <w:r w:rsidR="00B56124">
        <w:t xml:space="preserve">miembros </w:t>
      </w:r>
      <w:r>
        <w:t>de la UIT consideran generalmente muy importantes los temas enumerados en dicha lista</w:t>
      </w:r>
      <w:r w:rsidRPr="00D76D28">
        <w:t>.</w:t>
      </w:r>
    </w:p>
    <w:p w:rsidR="006E73E0" w:rsidRPr="00D76D28" w:rsidRDefault="006E73E0" w:rsidP="00FA4D58">
      <w:pPr>
        <w:rPr>
          <w:color w:val="000000"/>
          <w:lang w:eastAsia="zh-CN"/>
        </w:rPr>
      </w:pPr>
      <w:r w:rsidRPr="00D76D28">
        <w:rPr>
          <w:color w:val="000000"/>
          <w:lang w:eastAsia="zh-CN"/>
        </w:rPr>
        <w:t>2.2</w:t>
      </w:r>
      <w:r>
        <w:rPr>
          <w:color w:val="000000"/>
          <w:lang w:eastAsia="zh-CN"/>
        </w:rPr>
        <w:tab/>
      </w:r>
      <w:r>
        <w:t xml:space="preserve">Los temas enumerados en el Anexo </w:t>
      </w:r>
      <w:r w:rsidRPr="00D76D28">
        <w:t xml:space="preserve">1 </w:t>
      </w:r>
      <w:r>
        <w:t xml:space="preserve">a la Resolución </w:t>
      </w:r>
      <w:r w:rsidRPr="00D76D28">
        <w:t xml:space="preserve">1305 </w:t>
      </w:r>
      <w:r>
        <w:t>del Consejo</w:t>
      </w:r>
      <w:r w:rsidRPr="00D76D28">
        <w:t xml:space="preserve">, </w:t>
      </w:r>
      <w:r>
        <w:t>que pertenecen al mandato de la UIT</w:t>
      </w:r>
      <w:r w:rsidRPr="00D76D28">
        <w:t xml:space="preserve">, </w:t>
      </w:r>
      <w:r>
        <w:t>son muy pertinentes para el alcance de los trabajos del GTC</w:t>
      </w:r>
      <w:r w:rsidRPr="00D76D28">
        <w:t>-Internet.</w:t>
      </w:r>
    </w:p>
    <w:p w:rsidR="006E73E0" w:rsidRPr="00D76D28" w:rsidRDefault="006E73E0" w:rsidP="00FA4D58">
      <w:pPr>
        <w:rPr>
          <w:color w:val="000000"/>
          <w:lang w:eastAsia="zh-CN"/>
        </w:rPr>
      </w:pPr>
      <w:r w:rsidRPr="00D76D28">
        <w:rPr>
          <w:color w:val="000000"/>
          <w:lang w:eastAsia="zh-CN"/>
        </w:rPr>
        <w:t>2.3</w:t>
      </w:r>
      <w:r>
        <w:rPr>
          <w:color w:val="000000"/>
          <w:lang w:eastAsia="zh-CN"/>
        </w:rPr>
        <w:tab/>
      </w:r>
      <w:r>
        <w:t xml:space="preserve">Los temas indicados por el Consejo comprenden </w:t>
      </w:r>
      <w:r w:rsidR="00B56124">
        <w:t>un</w:t>
      </w:r>
      <w:r>
        <w:t>a amplia gama de cuestiones, que revisten interés para todas las partes y plasman el carácter incluyente del GTC</w:t>
      </w:r>
      <w:r w:rsidRPr="00D76D28">
        <w:t>-Internet.</w:t>
      </w:r>
    </w:p>
    <w:p w:rsidR="006E73E0" w:rsidRPr="00D76D28" w:rsidRDefault="006E73E0" w:rsidP="00FA4D58">
      <w:pPr>
        <w:rPr>
          <w:lang w:eastAsia="zh-CN"/>
        </w:rPr>
      </w:pPr>
      <w:r w:rsidRPr="00D76D28">
        <w:rPr>
          <w:lang w:eastAsia="zh-CN"/>
        </w:rPr>
        <w:t>2.4</w:t>
      </w:r>
      <w:r>
        <w:rPr>
          <w:lang w:eastAsia="zh-CN"/>
        </w:rPr>
        <w:tab/>
      </w:r>
      <w:r>
        <w:rPr>
          <w:lang w:eastAsia="zh-CN"/>
        </w:rPr>
        <w:t xml:space="preserve">Se han obtenido resultados considerables mediante las recientes consultas abiertas, pese a que </w:t>
      </w:r>
      <w:r>
        <w:t>no se han tratado</w:t>
      </w:r>
      <w:r>
        <w:rPr>
          <w:lang w:eastAsia="zh-CN"/>
        </w:rPr>
        <w:t xml:space="preserve"> muchos de los temas importantes de la lista de la Resolución </w:t>
      </w:r>
      <w:r w:rsidRPr="00D76D28">
        <w:t xml:space="preserve">1305 </w:t>
      </w:r>
      <w:r>
        <w:t>del Consejo</w:t>
      </w:r>
      <w:r w:rsidRPr="00D76D28">
        <w:t xml:space="preserve">. </w:t>
      </w:r>
      <w:r>
        <w:t xml:space="preserve">Desde febrero de </w:t>
      </w:r>
      <w:r w:rsidRPr="00D76D28">
        <w:t xml:space="preserve">2015, </w:t>
      </w:r>
      <w:r>
        <w:t xml:space="preserve">los temas examinados en las consultas abiertas son </w:t>
      </w:r>
      <w:r w:rsidRPr="00D76D28">
        <w:t>"</w:t>
      </w:r>
      <w:r>
        <w:t xml:space="preserve">Retos y </w:t>
      </w:r>
      <w:r>
        <w:lastRenderedPageBreak/>
        <w:t>prácticas idóneas en el diseño, despliegue y realización de IXP</w:t>
      </w:r>
      <w:r>
        <w:t xml:space="preserve">", </w:t>
      </w:r>
      <w:r w:rsidRPr="00D76D28">
        <w:t>"</w:t>
      </w:r>
      <w:r>
        <w:t xml:space="preserve">Acceso a </w:t>
      </w:r>
      <w:r w:rsidRPr="00D76D28">
        <w:t xml:space="preserve">Internet </w:t>
      </w:r>
      <w:r>
        <w:t>por las personas con discapacidad y necesidades especiales</w:t>
      </w:r>
      <w:r w:rsidRPr="00D76D28">
        <w:t>", "</w:t>
      </w:r>
      <w:r>
        <w:t>Creación de un entorno propicio para el acceso a Internet</w:t>
      </w:r>
      <w:r w:rsidRPr="00D76D28">
        <w:t xml:space="preserve">" </w:t>
      </w:r>
      <w:r>
        <w:t xml:space="preserve">y </w:t>
      </w:r>
      <w:r w:rsidRPr="00D76D28">
        <w:t>"</w:t>
      </w:r>
      <w:r>
        <w:t xml:space="preserve">Aspectos relativos al desarrollo de </w:t>
      </w:r>
      <w:r w:rsidRPr="00D76D28">
        <w:t xml:space="preserve">Internet", </w:t>
      </w:r>
      <w:r>
        <w:t xml:space="preserve">que sólo cubren una pequeña proporción de los temas estipulados en el Anexo 1 a la Resolución </w:t>
      </w:r>
      <w:r w:rsidRPr="00D76D28">
        <w:t>1305.</w:t>
      </w:r>
    </w:p>
    <w:p w:rsidR="006E73E0" w:rsidRPr="00D76D28" w:rsidRDefault="006E73E0" w:rsidP="00FA4D58">
      <w:pPr>
        <w:rPr>
          <w:color w:val="000000"/>
          <w:lang w:eastAsia="zh-CN"/>
        </w:rPr>
      </w:pPr>
      <w:r w:rsidRPr="00D76D28">
        <w:rPr>
          <w:color w:val="000000"/>
          <w:lang w:eastAsia="zh-CN"/>
        </w:rPr>
        <w:t>2.5</w:t>
      </w:r>
      <w:r>
        <w:rPr>
          <w:color w:val="000000"/>
          <w:lang w:eastAsia="zh-CN"/>
        </w:rPr>
        <w:tab/>
      </w:r>
      <w:r>
        <w:t xml:space="preserve">En la Resolución </w:t>
      </w:r>
      <w:r w:rsidRPr="00D76D28">
        <w:t xml:space="preserve">1344 </w:t>
      </w:r>
      <w:r>
        <w:t xml:space="preserve">del Consejo </w:t>
      </w:r>
      <w:r w:rsidRPr="00D76D28">
        <w:t>(C</w:t>
      </w:r>
      <w:r>
        <w:t>onsejo-</w:t>
      </w:r>
      <w:r w:rsidRPr="00D76D28">
        <w:t xml:space="preserve">12, </w:t>
      </w:r>
      <w:r>
        <w:t xml:space="preserve">enmendada en el </w:t>
      </w:r>
      <w:r w:rsidRPr="00D76D28">
        <w:t>C</w:t>
      </w:r>
      <w:r>
        <w:t>onsejo-</w:t>
      </w:r>
      <w:r w:rsidRPr="00D76D28">
        <w:t>15)</w:t>
      </w:r>
      <w:r w:rsidR="006A16B4">
        <w:t xml:space="preserve"> se</w:t>
      </w:r>
      <w:bookmarkStart w:id="9" w:name="_GoBack"/>
      <w:bookmarkEnd w:id="9"/>
      <w:r w:rsidRPr="00D76D28">
        <w:t xml:space="preserve"> </w:t>
      </w:r>
      <w:r>
        <w:t>identifica que el GTC-Internet debe adoptar la modalidad de consultas abiertas, pero no especifica el número de temas sobre los que se debe consultar</w:t>
      </w:r>
      <w:r w:rsidRPr="00D76D28">
        <w:t>.</w:t>
      </w:r>
    </w:p>
    <w:p w:rsidR="006E73E0" w:rsidRPr="00FA4D58" w:rsidRDefault="006E73E0" w:rsidP="00FA4D58">
      <w:pPr>
        <w:pStyle w:val="Heading1"/>
      </w:pPr>
      <w:r w:rsidRPr="00FA4D58">
        <w:t>3</w:t>
      </w:r>
      <w:r w:rsidRPr="00FA4D58">
        <w:tab/>
        <w:t>Propuesta</w:t>
      </w:r>
    </w:p>
    <w:p w:rsidR="006E73E0" w:rsidRPr="00D76D28" w:rsidRDefault="006E73E0" w:rsidP="00FA4D58">
      <w:pPr>
        <w:rPr>
          <w:lang w:eastAsia="zh-CN"/>
        </w:rPr>
      </w:pPr>
      <w:r>
        <w:rPr>
          <w:lang w:eastAsia="zh-CN"/>
        </w:rPr>
        <w:t xml:space="preserve">Estimamos que es necesario establecer claramente principios que definan los temas de las consultas abiertas, de modo que la UIT desempeñe un papel más importante en la orientación sobre los temas de política pública relacionados con </w:t>
      </w:r>
      <w:r w:rsidRPr="00D76D28">
        <w:rPr>
          <w:lang w:eastAsia="zh-CN"/>
        </w:rPr>
        <w:t>Internet</w:t>
      </w:r>
      <w:r>
        <w:rPr>
          <w:lang w:eastAsia="zh-CN"/>
        </w:rPr>
        <w:t xml:space="preserve"> y se aborden eficazmente los temas que preocupan a todas las partes</w:t>
      </w:r>
      <w:r w:rsidRPr="00D76D28">
        <w:rPr>
          <w:lang w:eastAsia="zh-CN"/>
        </w:rPr>
        <w:t xml:space="preserve">. </w:t>
      </w:r>
      <w:r>
        <w:rPr>
          <w:lang w:eastAsia="zh-CN"/>
        </w:rPr>
        <w:t>En consecuencia, proponemos lo siguiente</w:t>
      </w:r>
      <w:r w:rsidRPr="00D76D28">
        <w:rPr>
          <w:lang w:eastAsia="zh-CN"/>
        </w:rPr>
        <w:t>:</w:t>
      </w:r>
    </w:p>
    <w:p w:rsidR="006E73E0" w:rsidRPr="00D76D28" w:rsidRDefault="006E73E0" w:rsidP="00FA4D58">
      <w:pPr>
        <w:pStyle w:val="enumlev1"/>
        <w:rPr>
          <w:bCs/>
          <w:color w:val="000000"/>
          <w:lang w:eastAsia="zh-CN"/>
        </w:rPr>
      </w:pPr>
      <w:r w:rsidRPr="00D76D28">
        <w:rPr>
          <w:bCs/>
          <w:color w:val="000000"/>
          <w:lang w:eastAsia="zh-CN"/>
        </w:rPr>
        <w:t>1</w:t>
      </w:r>
      <w:r w:rsidR="00FA4D58">
        <w:rPr>
          <w:bCs/>
          <w:color w:val="000000"/>
          <w:lang w:eastAsia="zh-CN"/>
        </w:rPr>
        <w:t>)</w:t>
      </w:r>
      <w:r>
        <w:rPr>
          <w:bCs/>
          <w:color w:val="000000"/>
          <w:lang w:eastAsia="zh-CN"/>
        </w:rPr>
        <w:tab/>
      </w:r>
      <w:r w:rsidR="00FA4D58">
        <w:rPr>
          <w:bCs/>
          <w:color w:val="000000"/>
          <w:lang w:eastAsia="zh-CN"/>
        </w:rPr>
        <w:t xml:space="preserve">al </w:t>
      </w:r>
      <w:r>
        <w:rPr>
          <w:bCs/>
          <w:color w:val="000000"/>
          <w:lang w:eastAsia="zh-CN"/>
        </w:rPr>
        <w:t>determinar los temas de las consultas abiertas</w:t>
      </w:r>
      <w:r w:rsidRPr="00D76D28">
        <w:t xml:space="preserve">, </w:t>
      </w:r>
      <w:r>
        <w:t>el GTC</w:t>
      </w:r>
      <w:r w:rsidRPr="00D76D28">
        <w:t xml:space="preserve">-Internet </w:t>
      </w:r>
      <w:r>
        <w:t xml:space="preserve">debe dar prioridad a los temas enumerados en la Resolución </w:t>
      </w:r>
      <w:r w:rsidRPr="00D76D28">
        <w:t xml:space="preserve">1305 </w:t>
      </w:r>
      <w:r>
        <w:t>del Consejo</w:t>
      </w:r>
      <w:r w:rsidRPr="00D76D28">
        <w:t xml:space="preserve">, </w:t>
      </w:r>
      <w:r>
        <w:t>especialmente los que todavía no se han examinado</w:t>
      </w:r>
      <w:r w:rsidRPr="00D76D28">
        <w:t>;</w:t>
      </w:r>
    </w:p>
    <w:p w:rsidR="006E73E0" w:rsidRDefault="006E73E0" w:rsidP="00FA4D58">
      <w:pPr>
        <w:pStyle w:val="enumlev1"/>
      </w:pPr>
      <w:r w:rsidRPr="00D76D28">
        <w:rPr>
          <w:bCs/>
          <w:color w:val="000000"/>
          <w:lang w:eastAsia="zh-CN"/>
        </w:rPr>
        <w:t>2</w:t>
      </w:r>
      <w:r w:rsidR="00FA4D58">
        <w:rPr>
          <w:bCs/>
          <w:color w:val="000000"/>
          <w:lang w:eastAsia="zh-CN"/>
        </w:rPr>
        <w:t>)</w:t>
      </w:r>
      <w:r>
        <w:rPr>
          <w:bCs/>
          <w:color w:val="000000"/>
          <w:lang w:eastAsia="zh-CN"/>
        </w:rPr>
        <w:tab/>
      </w:r>
      <w:r w:rsidR="00FA4D58">
        <w:t xml:space="preserve">a </w:t>
      </w:r>
      <w:r>
        <w:t>condición de que se garantice la calidad de las consultas</w:t>
      </w:r>
      <w:r w:rsidRPr="00D76D28">
        <w:t xml:space="preserve">, </w:t>
      </w:r>
      <w:r>
        <w:t>el GTC</w:t>
      </w:r>
      <w:r w:rsidRPr="00D76D28">
        <w:t xml:space="preserve">-Internet </w:t>
      </w:r>
      <w:r>
        <w:t>puede aumentar el número de temas que se examinan en cada consulta abierta</w:t>
      </w:r>
      <w:r w:rsidRPr="00D76D28">
        <w:t>.</w:t>
      </w:r>
    </w:p>
    <w:p w:rsidR="006E73E0" w:rsidRDefault="006E73E0" w:rsidP="0032202E">
      <w:pPr>
        <w:pStyle w:val="Reasons"/>
      </w:pPr>
    </w:p>
    <w:p w:rsidR="006E73E0" w:rsidRDefault="006E73E0">
      <w:pPr>
        <w:jc w:val="center"/>
      </w:pPr>
      <w:r>
        <w:t>______________</w:t>
      </w:r>
    </w:p>
    <w:sectPr w:rsidR="006E73E0"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B0" w:rsidRDefault="00904AB0">
      <w:r>
        <w:separator/>
      </w:r>
    </w:p>
  </w:endnote>
  <w:endnote w:type="continuationSeparator" w:id="0">
    <w:p w:rsidR="00904AB0" w:rsidRDefault="0090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E73E0" w:rsidRDefault="006E73E0" w:rsidP="006E73E0">
    <w:pPr>
      <w:pStyle w:val="Footer"/>
      <w:rPr>
        <w:lang w:val="fr-CH"/>
      </w:rPr>
    </w:pPr>
    <w:r>
      <w:fldChar w:fldCharType="begin"/>
    </w:r>
    <w:r w:rsidRPr="006E73E0">
      <w:rPr>
        <w:lang w:val="fr-CH"/>
      </w:rPr>
      <w:instrText xml:space="preserve"> FILENAME \p  \* MERGEFORMAT </w:instrText>
    </w:r>
    <w:r>
      <w:fldChar w:fldCharType="separate"/>
    </w:r>
    <w:r w:rsidR="00A52D3F">
      <w:rPr>
        <w:lang w:val="fr-CH"/>
      </w:rPr>
      <w:t>P:\ESP\SG\CONSEIL\C17\000\090S.docx</w:t>
    </w:r>
    <w:r>
      <w:fldChar w:fldCharType="end"/>
    </w:r>
    <w:r>
      <w:rPr>
        <w:lang w:val="fr-CH"/>
      </w:rPr>
      <w:t xml:space="preserve"> (417477</w:t>
    </w:r>
    <w:r w:rsidRPr="006E73E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B0" w:rsidRDefault="00904AB0">
      <w:r>
        <w:t>____________________</w:t>
      </w:r>
    </w:p>
  </w:footnote>
  <w:footnote w:type="continuationSeparator" w:id="0">
    <w:p w:rsidR="00904AB0" w:rsidRDefault="0090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A16B4">
      <w:rPr>
        <w:noProof/>
      </w:rPr>
      <w:t>3</w:t>
    </w:r>
    <w:r>
      <w:rPr>
        <w:noProof/>
      </w:rPr>
      <w:fldChar w:fldCharType="end"/>
    </w:r>
  </w:p>
  <w:p w:rsidR="00760F1C" w:rsidRDefault="00760F1C" w:rsidP="006E73E0">
    <w:pPr>
      <w:pStyle w:val="Header"/>
    </w:pPr>
    <w:r>
      <w:t>C</w:t>
    </w:r>
    <w:r w:rsidR="007F350B">
      <w:t>1</w:t>
    </w:r>
    <w:r w:rsidR="00B8298E">
      <w:t>7</w:t>
    </w:r>
    <w:r>
      <w:t>/</w:t>
    </w:r>
    <w:r w:rsidR="006E73E0">
      <w:t>90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657FF"/>
    <w:multiLevelType w:val="multilevel"/>
    <w:tmpl w:val="405657FF"/>
    <w:lvl w:ilvl="0" w:tentative="1">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B0"/>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F410F"/>
    <w:rsid w:val="0060149A"/>
    <w:rsid w:val="00601924"/>
    <w:rsid w:val="006447EA"/>
    <w:rsid w:val="0064731F"/>
    <w:rsid w:val="006710F6"/>
    <w:rsid w:val="006A16B4"/>
    <w:rsid w:val="006C1B56"/>
    <w:rsid w:val="006D4761"/>
    <w:rsid w:val="006E73E0"/>
    <w:rsid w:val="00726872"/>
    <w:rsid w:val="00760F1C"/>
    <w:rsid w:val="007657F0"/>
    <w:rsid w:val="0077252D"/>
    <w:rsid w:val="007E5DD3"/>
    <w:rsid w:val="007F350B"/>
    <w:rsid w:val="00820BE4"/>
    <w:rsid w:val="008451E8"/>
    <w:rsid w:val="00904AB0"/>
    <w:rsid w:val="00913B9C"/>
    <w:rsid w:val="00956E77"/>
    <w:rsid w:val="00A52D3F"/>
    <w:rsid w:val="00A81AFB"/>
    <w:rsid w:val="00AA390C"/>
    <w:rsid w:val="00B0200A"/>
    <w:rsid w:val="00B56124"/>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4D5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FCA4E-0D7A-4424-9ECE-43FC15AF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6E73E0"/>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7</TotalTime>
  <Pages>3</Pages>
  <Words>722</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4835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7</cp:revision>
  <cp:lastPrinted>2017-05-12T13:59:00Z</cp:lastPrinted>
  <dcterms:created xsi:type="dcterms:W3CDTF">2017-05-12T13:52:00Z</dcterms:created>
  <dcterms:modified xsi:type="dcterms:W3CDTF">2017-05-12T14:12:00Z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