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DD054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89761B">
              <w:rPr>
                <w:b/>
              </w:rPr>
              <w:t>Punto del orden del día : PL 2.7</w:t>
            </w:r>
          </w:p>
        </w:tc>
        <w:tc>
          <w:tcPr>
            <w:tcW w:w="3261" w:type="dxa"/>
          </w:tcPr>
          <w:p w:rsidR="00093EEB" w:rsidRPr="00093EEB" w:rsidRDefault="00093EEB" w:rsidP="00093EEB">
            <w:pPr>
              <w:spacing w:before="0"/>
              <w:rPr>
                <w:b/>
                <w:bCs/>
                <w:szCs w:val="24"/>
              </w:rPr>
            </w:pPr>
            <w:r>
              <w:rPr>
                <w:b/>
                <w:bCs/>
                <w:szCs w:val="24"/>
              </w:rPr>
              <w:t>Documento C17/</w:t>
            </w:r>
            <w:r w:rsidR="00DD054D">
              <w:rPr>
                <w:b/>
                <w:bCs/>
                <w:szCs w:val="24"/>
              </w:rPr>
              <w:t>89</w:t>
            </w:r>
            <w:r>
              <w:rPr>
                <w:b/>
                <w:bCs/>
                <w:szCs w:val="24"/>
              </w:rPr>
              <w:t>-S</w:t>
            </w:r>
          </w:p>
        </w:tc>
      </w:tr>
      <w:tr w:rsidR="00DD054D" w:rsidRPr="000B0D00">
        <w:trPr>
          <w:cantSplit/>
          <w:trHeight w:val="20"/>
        </w:trPr>
        <w:tc>
          <w:tcPr>
            <w:tcW w:w="6912" w:type="dxa"/>
            <w:shd w:val="clear" w:color="auto" w:fill="auto"/>
          </w:tcPr>
          <w:p w:rsidR="00DD054D" w:rsidRPr="000B0D00" w:rsidRDefault="00DD054D" w:rsidP="00DD054D">
            <w:pPr>
              <w:shd w:val="solid" w:color="FFFFFF" w:fill="FFFFFF"/>
              <w:spacing w:before="0"/>
              <w:rPr>
                <w:smallCaps/>
                <w:szCs w:val="24"/>
              </w:rPr>
            </w:pPr>
            <w:bookmarkStart w:id="5" w:name="ddate" w:colFirst="1" w:colLast="1"/>
            <w:bookmarkEnd w:id="3"/>
            <w:bookmarkEnd w:id="4"/>
          </w:p>
        </w:tc>
        <w:tc>
          <w:tcPr>
            <w:tcW w:w="3261" w:type="dxa"/>
          </w:tcPr>
          <w:p w:rsidR="00DD054D" w:rsidRPr="0089761B" w:rsidRDefault="00DD054D" w:rsidP="00DD054D">
            <w:pPr>
              <w:tabs>
                <w:tab w:val="left" w:pos="993"/>
              </w:tabs>
              <w:spacing w:before="0"/>
              <w:rPr>
                <w:b/>
              </w:rPr>
            </w:pPr>
            <w:r w:rsidRPr="0089761B">
              <w:rPr>
                <w:b/>
              </w:rPr>
              <w:t>28 de abril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DD054D">
            <w:pPr>
              <w:spacing w:before="0"/>
              <w:rPr>
                <w:b/>
                <w:bCs/>
                <w:szCs w:val="24"/>
              </w:rPr>
            </w:pPr>
            <w:r>
              <w:rPr>
                <w:b/>
                <w:bCs/>
                <w:szCs w:val="24"/>
              </w:rPr>
              <w:t xml:space="preserve">Original: </w:t>
            </w:r>
            <w:r w:rsidR="00DD054D">
              <w:rPr>
                <w:b/>
                <w:bCs/>
                <w:szCs w:val="24"/>
              </w:rPr>
              <w:t>chino</w:t>
            </w:r>
          </w:p>
        </w:tc>
      </w:tr>
      <w:tr w:rsidR="00093EEB" w:rsidRPr="000B0D00">
        <w:trPr>
          <w:cantSplit/>
        </w:trPr>
        <w:tc>
          <w:tcPr>
            <w:tcW w:w="10173" w:type="dxa"/>
            <w:gridSpan w:val="2"/>
          </w:tcPr>
          <w:p w:rsidR="00093EEB" w:rsidRPr="000B0D00" w:rsidRDefault="00DD054D">
            <w:pPr>
              <w:pStyle w:val="Source"/>
            </w:pPr>
            <w:bookmarkStart w:id="7" w:name="dsource" w:colFirst="0" w:colLast="0"/>
            <w:bookmarkEnd w:id="1"/>
            <w:bookmarkEnd w:id="6"/>
            <w:r>
              <w:t>Nota</w:t>
            </w:r>
            <w:r w:rsidRPr="0089761B">
              <w:t xml:space="preserve"> del Secretario General</w:t>
            </w:r>
          </w:p>
        </w:tc>
      </w:tr>
      <w:tr w:rsidR="00093EEB" w:rsidRPr="000B0D00">
        <w:trPr>
          <w:cantSplit/>
        </w:trPr>
        <w:tc>
          <w:tcPr>
            <w:tcW w:w="10173" w:type="dxa"/>
            <w:gridSpan w:val="2"/>
          </w:tcPr>
          <w:p w:rsidR="00DD054D" w:rsidRPr="0089761B" w:rsidRDefault="00DD054D" w:rsidP="00DD054D">
            <w:pPr>
              <w:pStyle w:val="Title1"/>
            </w:pPr>
            <w:bookmarkStart w:id="8" w:name="dtitle1" w:colFirst="0" w:colLast="0"/>
            <w:bookmarkEnd w:id="7"/>
            <w:r w:rsidRPr="0089761B">
              <w:t xml:space="preserve">CONTRIBUCION DE la república popular china </w:t>
            </w:r>
          </w:p>
          <w:p w:rsidR="00093EEB" w:rsidRPr="000B0D00" w:rsidRDefault="00DD054D" w:rsidP="00055CC4">
            <w:pPr>
              <w:pStyle w:val="Title1"/>
            </w:pPr>
            <w:r w:rsidRPr="0089761B">
              <w:t>optimización de los eventos de alto nivel de la uit</w:t>
            </w:r>
            <w:r w:rsidR="00055CC4">
              <w:br/>
            </w:r>
            <w:r w:rsidRPr="0089761B">
              <w:t>de carácter mundial</w:t>
            </w:r>
          </w:p>
        </w:tc>
      </w:tr>
    </w:tbl>
    <w:bookmarkEnd w:id="8"/>
    <w:p w:rsidR="00DD054D" w:rsidRPr="0089761B" w:rsidRDefault="00DD054D" w:rsidP="00055CC4">
      <w:pPr>
        <w:spacing w:before="720"/>
        <w:jc w:val="both"/>
        <w:rPr>
          <w:rFonts w:asciiTheme="minorHAnsi" w:hAnsiTheme="minorHAnsi" w:cstheme="minorHAnsi"/>
          <w:szCs w:val="24"/>
        </w:rPr>
      </w:pPr>
      <w:r w:rsidRPr="0089761B">
        <w:rPr>
          <w:rFonts w:asciiTheme="minorHAnsi" w:hAnsiTheme="minorHAnsi" w:cstheme="minorHAnsi"/>
          <w:szCs w:val="24"/>
        </w:rPr>
        <w:t xml:space="preserve">Tengo el honor de transmitir a los Estados Miembros del Consejo una contribución presentada por la </w:t>
      </w:r>
      <w:r w:rsidRPr="0089761B">
        <w:rPr>
          <w:rFonts w:asciiTheme="minorHAnsi" w:hAnsiTheme="minorHAnsi" w:cstheme="minorHAnsi"/>
          <w:b/>
          <w:bCs/>
          <w:szCs w:val="24"/>
        </w:rPr>
        <w:t>República Popular China</w:t>
      </w:r>
      <w:r w:rsidRPr="0089761B">
        <w:rPr>
          <w:rFonts w:asciiTheme="minorHAnsi" w:hAnsiTheme="minorHAnsi" w:cstheme="minorHAnsi"/>
          <w:szCs w:val="24"/>
        </w:rPr>
        <w:t>.</w:t>
      </w:r>
    </w:p>
    <w:p w:rsidR="00DD054D" w:rsidRPr="0089761B" w:rsidRDefault="00DD054D" w:rsidP="00DD054D">
      <w:pPr>
        <w:spacing w:before="360"/>
        <w:jc w:val="both"/>
        <w:rPr>
          <w:rFonts w:asciiTheme="minorHAnsi" w:hAnsiTheme="minorHAnsi" w:cstheme="minorHAnsi"/>
          <w:szCs w:val="24"/>
        </w:rPr>
      </w:pPr>
    </w:p>
    <w:p w:rsidR="00DD054D" w:rsidRDefault="00DD054D" w:rsidP="00DD054D">
      <w:pPr>
        <w:tabs>
          <w:tab w:val="clear" w:pos="2268"/>
          <w:tab w:val="clear" w:pos="2835"/>
          <w:tab w:val="center" w:pos="7088"/>
        </w:tabs>
        <w:rPr>
          <w:rFonts w:asciiTheme="minorHAnsi" w:hAnsiTheme="minorHAnsi" w:cstheme="minorHAnsi"/>
          <w:szCs w:val="24"/>
        </w:rPr>
      </w:pPr>
      <w:r w:rsidRPr="0089761B">
        <w:rPr>
          <w:rFonts w:asciiTheme="minorHAnsi" w:hAnsiTheme="minorHAnsi" w:cstheme="minorHAnsi"/>
          <w:szCs w:val="24"/>
        </w:rPr>
        <w:tab/>
      </w:r>
      <w:r w:rsidRPr="0089761B">
        <w:rPr>
          <w:rFonts w:asciiTheme="minorHAnsi" w:hAnsiTheme="minorHAnsi" w:cstheme="minorHAnsi"/>
          <w:szCs w:val="24"/>
        </w:rPr>
        <w:tab/>
      </w:r>
      <w:r w:rsidRPr="0089761B">
        <w:rPr>
          <w:rFonts w:asciiTheme="minorHAnsi" w:hAnsiTheme="minorHAnsi" w:cstheme="minorHAnsi"/>
          <w:szCs w:val="24"/>
        </w:rPr>
        <w:tab/>
      </w:r>
      <w:r w:rsidRPr="0089761B">
        <w:rPr>
          <w:rFonts w:asciiTheme="minorHAnsi" w:hAnsiTheme="minorHAnsi" w:cstheme="minorHAnsi"/>
          <w:szCs w:val="24"/>
        </w:rPr>
        <w:tab/>
        <w:t>Houlin ZHAO</w:t>
      </w:r>
      <w:r w:rsidRPr="0089761B">
        <w:rPr>
          <w:rFonts w:asciiTheme="minorHAnsi" w:hAnsiTheme="minorHAnsi" w:cstheme="minorHAnsi"/>
          <w:szCs w:val="24"/>
        </w:rPr>
        <w:br/>
      </w:r>
      <w:r w:rsidRPr="0089761B">
        <w:rPr>
          <w:rFonts w:asciiTheme="minorHAnsi" w:hAnsiTheme="minorHAnsi" w:cstheme="minorHAnsi"/>
          <w:szCs w:val="24"/>
        </w:rPr>
        <w:tab/>
      </w:r>
      <w:r w:rsidRPr="0089761B">
        <w:rPr>
          <w:rFonts w:asciiTheme="minorHAnsi" w:hAnsiTheme="minorHAnsi" w:cstheme="minorHAnsi"/>
          <w:szCs w:val="24"/>
        </w:rPr>
        <w:tab/>
      </w:r>
      <w:r w:rsidRPr="0089761B">
        <w:rPr>
          <w:rFonts w:asciiTheme="minorHAnsi" w:hAnsiTheme="minorHAnsi" w:cstheme="minorHAnsi"/>
          <w:szCs w:val="24"/>
        </w:rPr>
        <w:tab/>
      </w:r>
      <w:r w:rsidRPr="0089761B">
        <w:rPr>
          <w:rFonts w:asciiTheme="minorHAnsi" w:hAnsiTheme="minorHAnsi" w:cstheme="minorHAnsi"/>
          <w:szCs w:val="24"/>
        </w:rPr>
        <w:tab/>
        <w:t>Secretario General</w:t>
      </w:r>
    </w:p>
    <w:p w:rsidR="00DD054D" w:rsidRPr="0089761B" w:rsidRDefault="00DD054D" w:rsidP="00DD054D">
      <w:pPr>
        <w:tabs>
          <w:tab w:val="clear" w:pos="2268"/>
          <w:tab w:val="clear" w:pos="2835"/>
          <w:tab w:val="center" w:pos="7088"/>
        </w:tabs>
        <w:rPr>
          <w:rFonts w:asciiTheme="minorHAnsi" w:hAnsiTheme="minorHAnsi" w:cstheme="minorHAnsi"/>
          <w:szCs w:val="24"/>
        </w:rPr>
      </w:pPr>
    </w:p>
    <w:p w:rsidR="00DD054D" w:rsidRPr="00055CC4" w:rsidRDefault="00DD054D" w:rsidP="00DD054D">
      <w:pPr>
        <w:pStyle w:val="Source"/>
        <w:rPr>
          <w:rFonts w:asciiTheme="minorHAnsi" w:hAnsiTheme="minorHAnsi" w:cstheme="minorHAnsi"/>
          <w:szCs w:val="28"/>
        </w:rPr>
      </w:pPr>
      <w:r w:rsidRPr="0089761B">
        <w:rPr>
          <w:rFonts w:asciiTheme="minorHAnsi" w:hAnsiTheme="minorHAnsi" w:cstheme="minorHAnsi"/>
          <w:szCs w:val="24"/>
        </w:rPr>
        <w:br w:type="page"/>
      </w:r>
      <w:r w:rsidRPr="00055CC4">
        <w:rPr>
          <w:rFonts w:asciiTheme="minorHAnsi" w:hAnsiTheme="minorHAnsi" w:cstheme="minorHAnsi"/>
          <w:szCs w:val="28"/>
        </w:rPr>
        <w:lastRenderedPageBreak/>
        <w:t>República Popular China</w:t>
      </w:r>
    </w:p>
    <w:p w:rsidR="00DD054D" w:rsidRPr="00055CC4" w:rsidRDefault="00DD054D" w:rsidP="00055CC4">
      <w:pPr>
        <w:pStyle w:val="Title1"/>
        <w:rPr>
          <w:rFonts w:asciiTheme="minorHAnsi" w:hAnsiTheme="minorHAnsi" w:cstheme="minorHAnsi"/>
          <w:szCs w:val="28"/>
        </w:rPr>
      </w:pPr>
      <w:r w:rsidRPr="00055CC4">
        <w:rPr>
          <w:rFonts w:asciiTheme="minorHAnsi" w:hAnsiTheme="minorHAnsi" w:cstheme="minorHAnsi"/>
          <w:szCs w:val="28"/>
        </w:rPr>
        <w:t>OPTIMIZACIÓN DE LOS EVENTOS DE ALTO NIVEL DE LA UIT</w:t>
      </w:r>
      <w:r w:rsidR="00055CC4">
        <w:br/>
      </w:r>
      <w:r w:rsidRPr="00055CC4">
        <w:rPr>
          <w:rFonts w:asciiTheme="minorHAnsi" w:hAnsiTheme="minorHAnsi" w:cstheme="minorHAnsi"/>
          <w:szCs w:val="28"/>
        </w:rPr>
        <w:t>DE CARÁCTER MUNDIAL</w:t>
      </w:r>
    </w:p>
    <w:p w:rsidR="00DD054D" w:rsidRPr="0089761B" w:rsidRDefault="00DD054D" w:rsidP="00055CC4">
      <w:pPr>
        <w:pStyle w:val="Heading1"/>
        <w:rPr>
          <w:lang w:eastAsia="zh-CN"/>
        </w:rPr>
      </w:pPr>
      <w:r w:rsidRPr="0089761B">
        <w:rPr>
          <w:lang w:eastAsia="zh-CN"/>
        </w:rPr>
        <w:t>1</w:t>
      </w:r>
      <w:r w:rsidRPr="0089761B">
        <w:rPr>
          <w:lang w:eastAsia="zh-CN"/>
        </w:rPr>
        <w:tab/>
        <w:t>Antecedentes</w:t>
      </w:r>
    </w:p>
    <w:p w:rsidR="00DD054D" w:rsidRPr="0089761B" w:rsidRDefault="00DD054D" w:rsidP="00055CC4">
      <w:pPr>
        <w:rPr>
          <w:rFonts w:eastAsia="SimSun"/>
          <w:lang w:eastAsia="zh-CN"/>
        </w:rPr>
      </w:pPr>
      <w:r>
        <w:rPr>
          <w:rFonts w:eastAsia="SimSun"/>
        </w:rPr>
        <w:t xml:space="preserve">Al ser el organismo especializado de las Naciones Unidas para las tecnologías de la información y la comunicación (TIC), la Unión Internacional de Telecomunicaciones (UIT) organiza y acoge cada año varios eventos de alto nivel de alcance mundial, entre los que figuran </w:t>
      </w:r>
      <w:r w:rsidRPr="0089761B">
        <w:rPr>
          <w:rFonts w:eastAsia="SimSun"/>
        </w:rPr>
        <w:t xml:space="preserve">ITU Telecom, </w:t>
      </w:r>
      <w:r>
        <w:rPr>
          <w:rFonts w:eastAsia="SimSun"/>
        </w:rPr>
        <w:t xml:space="preserve">el Simposio Mundial para Organismos Reguladores (GSR), el Simposio Mundial de Indicadores de las Telecomunicaciones/TIC, el Foro de la CMSI y la Conferencia académica del Caleidoscopio de la UIT, etc. </w:t>
      </w:r>
    </w:p>
    <w:p w:rsidR="00DD054D" w:rsidRPr="0089761B" w:rsidRDefault="00DD054D" w:rsidP="00055CC4">
      <w:pPr>
        <w:rPr>
          <w:rFonts w:eastAsia="SimSun"/>
        </w:rPr>
      </w:pPr>
      <w:r>
        <w:rPr>
          <w:rFonts w:eastAsia="SimSun"/>
        </w:rPr>
        <w:t>Los eventos anuales de alto nivel que acoge la UIT ofrecen excelentes oportunidades para que sus Estados Miembros mejoren los intercambios y la interacción al explorar junto</w:t>
      </w:r>
      <w:r w:rsidR="00690B0E">
        <w:rPr>
          <w:rFonts w:eastAsia="SimSun"/>
        </w:rPr>
        <w:t>s</w:t>
      </w:r>
      <w:r>
        <w:rPr>
          <w:rFonts w:eastAsia="SimSun"/>
        </w:rPr>
        <w:t xml:space="preserve"> los temas candentes en el sector de las TIC y compartir las correspondientes prácticas óptimas. Estos eventos también sirven como importantes plataformas para que la UIT cumpla su mandato y aumente su visibilidad ante el públic</w:t>
      </w:r>
      <w:r w:rsidR="00690B0E">
        <w:rPr>
          <w:rFonts w:eastAsia="SimSun"/>
        </w:rPr>
        <w:t xml:space="preserve">o. No obstante lo anterior, </w:t>
      </w:r>
      <w:r>
        <w:rPr>
          <w:rFonts w:eastAsia="SimSun"/>
        </w:rPr>
        <w:t xml:space="preserve">creemos que hay margen para la mejora en lo que atañe a la disposición y programación de estos eventos de alto nivel de manera que fructifiquen los asiduos esfuerzos realizados por la UIT en este momento para reducir el gasto y aumentar la eficiencia:  </w:t>
      </w:r>
    </w:p>
    <w:p w:rsidR="00DD054D" w:rsidRPr="00F90C85" w:rsidRDefault="00DD054D" w:rsidP="00F90C85">
      <w:pPr>
        <w:pStyle w:val="enumlev1"/>
        <w:numPr>
          <w:ilvl w:val="0"/>
          <w:numId w:val="1"/>
        </w:numPr>
        <w:ind w:left="567" w:hanging="567"/>
      </w:pPr>
      <w:r w:rsidRPr="000E79CE">
        <w:t xml:space="preserve">Los citados eventos de alto nivel se han institucionalizado, ya que la mayoría de ellos se celebran cada año. </w:t>
      </w:r>
      <w:r w:rsidRPr="00F90C85">
        <w:t xml:space="preserve">En conjunto, los eventos de alto nivel anuales organizados por la UIT son bastante numerosos y sus fechas y lugares de celebración están </w:t>
      </w:r>
      <w:r w:rsidR="00F90C85" w:rsidRPr="00F90C85">
        <w:t>"</w:t>
      </w:r>
      <w:r w:rsidRPr="00F90C85">
        <w:t>desperdigados</w:t>
      </w:r>
      <w:r w:rsidR="00F90C85" w:rsidRPr="00F90C85">
        <w:t>"</w:t>
      </w:r>
      <w:r w:rsidRPr="00F90C85">
        <w:t xml:space="preserve">. </w:t>
      </w:r>
    </w:p>
    <w:p w:rsidR="00DD054D" w:rsidRPr="00055CC4" w:rsidRDefault="00DD054D" w:rsidP="00055CC4">
      <w:pPr>
        <w:pStyle w:val="enumlev1"/>
        <w:numPr>
          <w:ilvl w:val="0"/>
          <w:numId w:val="1"/>
        </w:numPr>
        <w:ind w:left="567" w:hanging="567"/>
        <w:rPr>
          <w:lang w:val="fr-CH"/>
        </w:rPr>
      </w:pPr>
      <w:r w:rsidRPr="00055CC4">
        <w:rPr>
          <w:lang w:val="fr-CH"/>
        </w:rPr>
        <w:t xml:space="preserve">En términos generales, los participantes en los eventos de alto nivel son representantes de alto nivel de las administraciones de TIC de los Estados Miembros, la industria y los círculos académicos. Sin embargo, debido a diversas limitaciones, los representantes de alto nivel, incluidos los responsables o dirigentes principales, de los Estados Miembros no pueden con frecuencia asistir a los eventos de alto nivel de la UIT, lo cual resulta desventajoso en términos del efecto y la repercusión de los eventos. </w:t>
      </w:r>
    </w:p>
    <w:p w:rsidR="00DD054D" w:rsidRPr="00055CC4" w:rsidRDefault="00DD054D" w:rsidP="00055CC4">
      <w:pPr>
        <w:pStyle w:val="enumlev1"/>
        <w:numPr>
          <w:ilvl w:val="0"/>
          <w:numId w:val="1"/>
        </w:numPr>
        <w:ind w:left="567" w:hanging="567"/>
        <w:rPr>
          <w:lang w:val="fr-CH"/>
        </w:rPr>
      </w:pPr>
      <w:bookmarkStart w:id="9" w:name="_GoBack"/>
      <w:r w:rsidRPr="00055CC4">
        <w:rPr>
          <w:lang w:val="fr-CH"/>
        </w:rPr>
        <w:t xml:space="preserve">El exceso de eventos institucionalizados que se celebran cada año no propicia las medidas de </w:t>
      </w:r>
      <w:bookmarkEnd w:id="9"/>
      <w:r w:rsidRPr="00055CC4">
        <w:rPr>
          <w:lang w:val="fr-CH"/>
        </w:rPr>
        <w:t xml:space="preserve">eficiencia de la UIT encaminadas a ahorrar recursos humanos, financieros y de otro tipo. </w:t>
      </w:r>
    </w:p>
    <w:p w:rsidR="00DD054D" w:rsidRPr="0089761B" w:rsidRDefault="00DD054D" w:rsidP="00055CC4">
      <w:pPr>
        <w:pStyle w:val="enumlev1"/>
        <w:numPr>
          <w:ilvl w:val="0"/>
          <w:numId w:val="1"/>
        </w:numPr>
        <w:ind w:left="567" w:hanging="567"/>
        <w:rPr>
          <w:rFonts w:eastAsia="SimSun" w:cs="Arial"/>
          <w:kern w:val="2"/>
          <w:sz w:val="21"/>
          <w:szCs w:val="22"/>
          <w:lang w:eastAsia="zh-CN"/>
        </w:rPr>
      </w:pPr>
      <w:r w:rsidRPr="00055CC4">
        <w:rPr>
          <w:lang w:val="fr-CH"/>
        </w:rPr>
        <w:t>Los temas de algunos de los eventos de alto nivel están correlacionados y, por consiguiente, celebrar dichos eventos de manera coordinada no sólo aumentará la eficiencia, sino que propiciará el fortalecimiento de los intercambios entre los miembros y la participación en los eventos y la repercusión de los mismos</w:t>
      </w:r>
      <w:r>
        <w:rPr>
          <w:rFonts w:eastAsia="SimSun" w:cs="Arial"/>
          <w:kern w:val="2"/>
          <w:sz w:val="21"/>
          <w:szCs w:val="22"/>
          <w:lang w:eastAsia="zh-CN"/>
        </w:rPr>
        <w:t xml:space="preserve">. </w:t>
      </w:r>
    </w:p>
    <w:p w:rsidR="00DD054D" w:rsidRPr="0089761B" w:rsidRDefault="00055CC4" w:rsidP="00055CC4">
      <w:pPr>
        <w:pStyle w:val="Heading1"/>
        <w:rPr>
          <w:rFonts w:eastAsia="SimSun"/>
        </w:rPr>
      </w:pPr>
      <w:r>
        <w:rPr>
          <w:rFonts w:eastAsia="SimSun"/>
        </w:rPr>
        <w:t>2</w:t>
      </w:r>
      <w:r w:rsidR="00DD054D">
        <w:rPr>
          <w:rFonts w:eastAsia="SimSun"/>
        </w:rPr>
        <w:tab/>
      </w:r>
      <w:r w:rsidR="00DD054D" w:rsidRPr="0089761B">
        <w:rPr>
          <w:rFonts w:eastAsia="SimSun"/>
        </w:rPr>
        <w:t>Prop</w:t>
      </w:r>
      <w:r w:rsidR="00DD054D">
        <w:rPr>
          <w:rFonts w:eastAsia="SimSun"/>
        </w:rPr>
        <w:t>uesta</w:t>
      </w:r>
    </w:p>
    <w:p w:rsidR="00DD054D" w:rsidRDefault="00DD054D" w:rsidP="00DD054D">
      <w:pPr>
        <w:tabs>
          <w:tab w:val="clear" w:pos="567"/>
          <w:tab w:val="clear" w:pos="1134"/>
          <w:tab w:val="clear" w:pos="1701"/>
          <w:tab w:val="clear" w:pos="2268"/>
          <w:tab w:val="clear" w:pos="2835"/>
          <w:tab w:val="left" w:pos="794"/>
          <w:tab w:val="left" w:pos="1191"/>
          <w:tab w:val="left" w:pos="1588"/>
          <w:tab w:val="left" w:pos="1985"/>
        </w:tabs>
        <w:rPr>
          <w:rFonts w:eastAsia="SimSun"/>
        </w:rPr>
      </w:pPr>
      <w:r>
        <w:rPr>
          <w:rFonts w:eastAsia="SimSun"/>
        </w:rPr>
        <w:t xml:space="preserve">Con el fin de mejorar la efectividad y eficiencia de los eventos de alto nivel de la UIT y la participación de los Estados Miembros en los mismos, quisiéramos proponer que se reflexione acerca de todos los actuales eventos de alto nivel de la Unión y que la Secretaría General los sistematice de manera que ésta última logre una disposición y programación óptima de los eventos que habrá de someterse a la consideración de la próxima reunión del Consejo.   </w:t>
      </w:r>
    </w:p>
    <w:p w:rsidR="00690B0E" w:rsidRPr="00690B0E" w:rsidRDefault="00690B0E" w:rsidP="00690B0E">
      <w:pPr>
        <w:spacing w:line="480" w:lineRule="auto"/>
        <w:jc w:val="center"/>
      </w:pPr>
      <w:r>
        <w:t>______________</w:t>
      </w:r>
    </w:p>
    <w:sectPr w:rsidR="00690B0E" w:rsidRPr="00690B0E"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54D" w:rsidRDefault="00DD054D">
      <w:r>
        <w:separator/>
      </w:r>
    </w:p>
  </w:endnote>
  <w:endnote w:type="continuationSeparator" w:id="0">
    <w:p w:rsidR="00DD054D" w:rsidRDefault="00DD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55CC4" w:rsidRDefault="0077252D" w:rsidP="00055CC4">
    <w:pPr>
      <w:pStyle w:val="Footer"/>
      <w:rPr>
        <w:lang w:val="fr-CH"/>
      </w:rPr>
    </w:pPr>
    <w:r>
      <w:fldChar w:fldCharType="begin"/>
    </w:r>
    <w:r w:rsidRPr="00055CC4">
      <w:rPr>
        <w:lang w:val="fr-CH"/>
      </w:rPr>
      <w:instrText xml:space="preserve"> FILENAME \p \* MERGEFORMAT </w:instrText>
    </w:r>
    <w:r>
      <w:fldChar w:fldCharType="separate"/>
    </w:r>
    <w:r w:rsidR="00055CC4" w:rsidRPr="00055CC4">
      <w:rPr>
        <w:lang w:val="fr-CH"/>
      </w:rPr>
      <w:t>P:\ESP\SG\CONSEIL\C17\000\089S.docx</w:t>
    </w:r>
    <w:r>
      <w:rPr>
        <w:lang w:val="en-US"/>
      </w:rPr>
      <w:fldChar w:fldCharType="end"/>
    </w:r>
    <w:r w:rsidR="00055CC4" w:rsidRPr="00055CC4">
      <w:rPr>
        <w:lang w:val="fr-CH"/>
      </w:rPr>
      <w:t xml:space="preserve"> (417476)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54D" w:rsidRDefault="00DD054D">
      <w:r>
        <w:t>____________________</w:t>
      </w:r>
    </w:p>
  </w:footnote>
  <w:footnote w:type="continuationSeparator" w:id="0">
    <w:p w:rsidR="00DD054D" w:rsidRDefault="00DD0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D122C">
      <w:rPr>
        <w:noProof/>
      </w:rPr>
      <w:t>2</w:t>
    </w:r>
    <w:r>
      <w:rPr>
        <w:noProof/>
      </w:rPr>
      <w:fldChar w:fldCharType="end"/>
    </w:r>
  </w:p>
  <w:p w:rsidR="00760F1C" w:rsidRDefault="00760F1C" w:rsidP="00B8298E">
    <w:pPr>
      <w:pStyle w:val="Header"/>
    </w:pPr>
    <w:r>
      <w:t>C</w:t>
    </w:r>
    <w:r w:rsidR="007F350B">
      <w:t>1</w:t>
    </w:r>
    <w:r w:rsidR="00B8298E">
      <w:t>7</w:t>
    </w:r>
    <w:r w:rsidR="00055CC4">
      <w:t>/89</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D0125E"/>
    <w:multiLevelType w:val="hybridMultilevel"/>
    <w:tmpl w:val="DD42E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4D"/>
    <w:rsid w:val="00054483"/>
    <w:rsid w:val="00055CC4"/>
    <w:rsid w:val="00093EEB"/>
    <w:rsid w:val="000B0D00"/>
    <w:rsid w:val="000B7C15"/>
    <w:rsid w:val="000D1D0F"/>
    <w:rsid w:val="000E79CE"/>
    <w:rsid w:val="000F5290"/>
    <w:rsid w:val="0010165C"/>
    <w:rsid w:val="00146BFB"/>
    <w:rsid w:val="001F14A2"/>
    <w:rsid w:val="0022202B"/>
    <w:rsid w:val="002801AA"/>
    <w:rsid w:val="002C4676"/>
    <w:rsid w:val="002C70B0"/>
    <w:rsid w:val="002F3CC4"/>
    <w:rsid w:val="00325126"/>
    <w:rsid w:val="00513630"/>
    <w:rsid w:val="00560125"/>
    <w:rsid w:val="00563C4E"/>
    <w:rsid w:val="00585553"/>
    <w:rsid w:val="005B34D9"/>
    <w:rsid w:val="005D0CCF"/>
    <w:rsid w:val="005F410F"/>
    <w:rsid w:val="0060149A"/>
    <w:rsid w:val="00601924"/>
    <w:rsid w:val="006447EA"/>
    <w:rsid w:val="0064731F"/>
    <w:rsid w:val="006710F6"/>
    <w:rsid w:val="00690B0E"/>
    <w:rsid w:val="006C1B56"/>
    <w:rsid w:val="006D4761"/>
    <w:rsid w:val="006D51D4"/>
    <w:rsid w:val="00726872"/>
    <w:rsid w:val="00760F1C"/>
    <w:rsid w:val="007657F0"/>
    <w:rsid w:val="0077252D"/>
    <w:rsid w:val="007E5DD3"/>
    <w:rsid w:val="007F350B"/>
    <w:rsid w:val="00820BE4"/>
    <w:rsid w:val="008451E8"/>
    <w:rsid w:val="008531E4"/>
    <w:rsid w:val="00913B9C"/>
    <w:rsid w:val="00956E77"/>
    <w:rsid w:val="00A01568"/>
    <w:rsid w:val="00A53F8F"/>
    <w:rsid w:val="00AA390C"/>
    <w:rsid w:val="00B0200A"/>
    <w:rsid w:val="00B574DB"/>
    <w:rsid w:val="00B826C2"/>
    <w:rsid w:val="00B8298E"/>
    <w:rsid w:val="00BD0723"/>
    <w:rsid w:val="00BD2518"/>
    <w:rsid w:val="00BE4187"/>
    <w:rsid w:val="00BF1D1C"/>
    <w:rsid w:val="00C20C59"/>
    <w:rsid w:val="00C55B1F"/>
    <w:rsid w:val="00CE28C8"/>
    <w:rsid w:val="00CF1A67"/>
    <w:rsid w:val="00D2750E"/>
    <w:rsid w:val="00D60D71"/>
    <w:rsid w:val="00D62446"/>
    <w:rsid w:val="00DA4EA2"/>
    <w:rsid w:val="00DC3D3E"/>
    <w:rsid w:val="00DD054D"/>
    <w:rsid w:val="00DD122C"/>
    <w:rsid w:val="00DE2C90"/>
    <w:rsid w:val="00DE3B24"/>
    <w:rsid w:val="00E06947"/>
    <w:rsid w:val="00E3592D"/>
    <w:rsid w:val="00E46710"/>
    <w:rsid w:val="00E92DE8"/>
    <w:rsid w:val="00EB1212"/>
    <w:rsid w:val="00ED65AB"/>
    <w:rsid w:val="00F12850"/>
    <w:rsid w:val="00F33BF4"/>
    <w:rsid w:val="00F7105E"/>
    <w:rsid w:val="00F75F57"/>
    <w:rsid w:val="00F82FEE"/>
    <w:rsid w:val="00F90C85"/>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B95798-7EBC-44C4-96A5-0C763CC1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0</TotalTime>
  <Pages>2</Pages>
  <Words>561</Words>
  <Characters>2937</Characters>
  <Application>Microsoft Office Word</Application>
  <DocSecurity>0</DocSecurity>
  <Lines>24</Lines>
  <Paragraphs>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3492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Ayala Martinez, Beatriz</dc:creator>
  <cp:keywords>C2010, C10</cp:keywords>
  <dc:description>Documento C17/-S  Para: _x000d_Fecha del documento: enero de 2017_x000d_Registrado por ITU51009317 a 15:32:38 el 06/04/2017</dc:description>
  <cp:lastModifiedBy>Ayala Martinez, Beatriz</cp:lastModifiedBy>
  <cp:revision>2</cp:revision>
  <cp:lastPrinted>2006-03-24T09:51:00Z</cp:lastPrinted>
  <dcterms:created xsi:type="dcterms:W3CDTF">2017-05-12T09:06:00Z</dcterms:created>
  <dcterms:modified xsi:type="dcterms:W3CDTF">2017-05-12T09:06:00Z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