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118E0" w:rsidRDefault="000E4FF0" w:rsidP="007B46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118E0">
              <w:rPr>
                <w:rFonts w:eastAsiaTheme="minorEastAsia" w:hint="cs"/>
                <w:b/>
                <w:bCs/>
                <w:rtl/>
                <w:lang w:eastAsia="zh-CN" w:bidi="ar-EG"/>
              </w:rPr>
              <w:t xml:space="preserve">بند جدول الأعمال: </w:t>
            </w:r>
            <w:r w:rsidR="00C118E0" w:rsidRPr="00C118E0">
              <w:rPr>
                <w:rFonts w:eastAsiaTheme="minorEastAsia"/>
                <w:b/>
                <w:bCs/>
                <w:lang w:eastAsia="zh-CN" w:bidi="ar-EG"/>
              </w:rPr>
              <w:t>PL</w:t>
            </w:r>
            <w:r w:rsidR="007D1985">
              <w:rPr>
                <w:rFonts w:eastAsiaTheme="minorEastAsia"/>
                <w:b/>
                <w:bCs/>
                <w:lang w:eastAsia="zh-CN" w:bidi="ar-EG"/>
              </w:rPr>
              <w:t> </w:t>
            </w:r>
            <w:r w:rsidR="007B46AB">
              <w:rPr>
                <w:rFonts w:eastAsiaTheme="minorEastAsia"/>
                <w:b/>
                <w:bCs/>
                <w:lang w:eastAsia="zh-CN" w:bidi="ar-EG"/>
              </w:rPr>
              <w:t>2</w:t>
            </w:r>
            <w:r w:rsidR="00C118E0" w:rsidRPr="00C118E0">
              <w:rPr>
                <w:rFonts w:eastAsiaTheme="minorEastAsia"/>
                <w:b/>
                <w:bCs/>
                <w:lang w:eastAsia="zh-CN" w:bidi="ar-EG"/>
              </w:rPr>
              <w:t>.</w:t>
            </w:r>
            <w:r w:rsidR="001F4662">
              <w:rPr>
                <w:rFonts w:eastAsiaTheme="minorEastAsia"/>
                <w:b/>
                <w:bCs/>
                <w:lang w:eastAsia="zh-CN" w:bidi="ar-EG"/>
              </w:rPr>
              <w:t>7</w:t>
            </w:r>
          </w:p>
        </w:tc>
        <w:tc>
          <w:tcPr>
            <w:tcW w:w="3052" w:type="dxa"/>
            <w:vAlign w:val="center"/>
          </w:tcPr>
          <w:p w:rsidR="000E4FF0" w:rsidRPr="000E4FF0" w:rsidRDefault="000E4FF0" w:rsidP="007B46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7B46AB">
              <w:rPr>
                <w:rFonts w:eastAsiaTheme="minorEastAsia"/>
                <w:b/>
                <w:bCs/>
                <w:lang w:eastAsia="zh-CN" w:bidi="ar-SY"/>
              </w:rPr>
              <w:t>89</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C118E0" w:rsidP="00C118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7B46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7B46AB">
              <w:rPr>
                <w:rFonts w:eastAsiaTheme="minorEastAsia" w:hint="cs"/>
                <w:b/>
                <w:bCs/>
                <w:rtl/>
                <w:lang w:eastAsia="zh-CN" w:bidi="ar-EG"/>
              </w:rPr>
              <w:t>بالصينية</w:t>
            </w:r>
          </w:p>
        </w:tc>
      </w:tr>
      <w:tr w:rsidR="000E4FF0" w:rsidRPr="000E4FF0" w:rsidTr="000E4FF0">
        <w:trPr>
          <w:cantSplit/>
          <w:jc w:val="center"/>
        </w:trPr>
        <w:tc>
          <w:tcPr>
            <w:tcW w:w="9672" w:type="dxa"/>
            <w:gridSpan w:val="2"/>
          </w:tcPr>
          <w:p w:rsidR="000E4FF0" w:rsidRPr="000E4FF0" w:rsidRDefault="00C118E0" w:rsidP="007D1985">
            <w:pPr>
              <w:pStyle w:val="Source"/>
              <w:spacing w:after="0"/>
              <w:rPr>
                <w:rFonts w:eastAsiaTheme="minorEastAsia"/>
                <w:rtl/>
                <w:lang w:eastAsia="zh-CN"/>
              </w:rPr>
            </w:pPr>
            <w:r w:rsidRPr="00C118E0">
              <w:rPr>
                <w:rFonts w:eastAsiaTheme="minorEastAsia" w:hint="cs"/>
                <w:rtl/>
                <w:lang w:eastAsia="zh-CN" w:bidi="ar-SA"/>
              </w:rPr>
              <w:t xml:space="preserve">مذكرة من </w:t>
            </w:r>
            <w:r w:rsidRPr="00F77E2D">
              <w:rPr>
                <w:rFonts w:eastAsiaTheme="minorEastAsia" w:hint="cs"/>
                <w:sz w:val="30"/>
                <w:szCs w:val="42"/>
                <w:rtl/>
                <w:lang w:eastAsia="zh-CN" w:bidi="ar-SA"/>
              </w:rPr>
              <w:t>الأمين</w:t>
            </w:r>
            <w:r w:rsidRPr="00C118E0">
              <w:rPr>
                <w:rFonts w:eastAsiaTheme="minorEastAsia" w:hint="cs"/>
                <w:rtl/>
                <w:lang w:eastAsia="zh-CN" w:bidi="ar-SA"/>
              </w:rPr>
              <w:t xml:space="preserve"> العام</w:t>
            </w:r>
          </w:p>
        </w:tc>
      </w:tr>
      <w:tr w:rsidR="000E4FF0" w:rsidRPr="000E4FF0" w:rsidTr="000E4FF0">
        <w:trPr>
          <w:cantSplit/>
          <w:jc w:val="center"/>
        </w:trPr>
        <w:tc>
          <w:tcPr>
            <w:tcW w:w="9672" w:type="dxa"/>
            <w:gridSpan w:val="2"/>
          </w:tcPr>
          <w:p w:rsidR="000E4FF0" w:rsidRPr="000E4FF0" w:rsidRDefault="00C118E0" w:rsidP="007B46AB">
            <w:pPr>
              <w:pStyle w:val="Title1"/>
              <w:rPr>
                <w:rFonts w:eastAsiaTheme="minorEastAsia"/>
                <w:rtl/>
                <w:lang w:eastAsia="zh-CN"/>
              </w:rPr>
            </w:pPr>
            <w:r>
              <w:rPr>
                <w:rFonts w:eastAsiaTheme="minorEastAsia" w:hint="cs"/>
                <w:rtl/>
                <w:lang w:eastAsia="zh-CN"/>
              </w:rPr>
              <w:t xml:space="preserve">مساهمة من </w:t>
            </w:r>
            <w:r w:rsidR="007B46AB">
              <w:rPr>
                <w:rFonts w:eastAsiaTheme="minorEastAsia" w:hint="cs"/>
                <w:rtl/>
                <w:lang w:eastAsia="zh-CN"/>
              </w:rPr>
              <w:t>جمهورية الصين الشعبية</w:t>
            </w:r>
          </w:p>
        </w:tc>
      </w:tr>
      <w:tr w:rsidR="000E4FF0" w:rsidRPr="000E4FF0" w:rsidTr="000E4FF0">
        <w:trPr>
          <w:cantSplit/>
          <w:jc w:val="center"/>
        </w:trPr>
        <w:tc>
          <w:tcPr>
            <w:tcW w:w="9672" w:type="dxa"/>
            <w:gridSpan w:val="2"/>
          </w:tcPr>
          <w:p w:rsidR="000E4FF0" w:rsidRPr="000E4FF0" w:rsidRDefault="007B46AB" w:rsidP="007B46AB">
            <w:pPr>
              <w:pStyle w:val="Title2"/>
              <w:rPr>
                <w:rFonts w:eastAsiaTheme="minorEastAsia"/>
                <w:w w:val="120"/>
                <w:rtl/>
                <w:lang w:eastAsia="zh-CN"/>
              </w:rPr>
            </w:pPr>
            <w:r w:rsidRPr="007B46AB">
              <w:rPr>
                <w:rFonts w:eastAsiaTheme="minorEastAsia" w:hint="cs"/>
                <w:w w:val="120"/>
                <w:rtl/>
                <w:lang w:eastAsia="zh-CN" w:bidi="ar-SA"/>
              </w:rPr>
              <w:t xml:space="preserve">الارتقاء إلى الحد الأمثل بأحداث الاتحاد رفيعة المستوى ذات </w:t>
            </w:r>
            <w:r>
              <w:rPr>
                <w:rFonts w:eastAsiaTheme="minorEastAsia" w:hint="cs"/>
                <w:w w:val="120"/>
                <w:rtl/>
                <w:lang w:eastAsia="zh-CN" w:bidi="ar-SA"/>
              </w:rPr>
              <w:t>الطابع العالمي</w:t>
            </w:r>
          </w:p>
        </w:tc>
      </w:tr>
    </w:tbl>
    <w:p w:rsidR="000E4FF0" w:rsidRPr="000E4FF0" w:rsidRDefault="00C118E0" w:rsidP="007B46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lang w:eastAsia="zh-CN"/>
        </w:rPr>
      </w:pPr>
      <w:r>
        <w:rPr>
          <w:rFonts w:eastAsiaTheme="minorEastAsia" w:hint="cs"/>
          <w:rtl/>
          <w:lang w:eastAsia="zh-CN"/>
        </w:rPr>
        <w:t xml:space="preserve">يشرفني أن أحيل إلى الدول الأعضاء في المجلس مساهمة مقدمة من </w:t>
      </w:r>
      <w:r w:rsidR="007B46AB">
        <w:rPr>
          <w:rFonts w:eastAsiaTheme="minorEastAsia" w:hint="cs"/>
          <w:b/>
          <w:bCs/>
          <w:rtl/>
          <w:lang w:eastAsia="zh-CN"/>
        </w:rPr>
        <w:t>جمهورية الصين الشعبية</w:t>
      </w:r>
      <w:r>
        <w:rPr>
          <w:rFonts w:eastAsiaTheme="minorEastAsia" w:hint="cs"/>
          <w:rtl/>
          <w:lang w:eastAsia="zh-CN"/>
        </w:rPr>
        <w:t>.</w:t>
      </w:r>
    </w:p>
    <w:p w:rsidR="000E4FF0" w:rsidRPr="000E4FF0" w:rsidRDefault="00F82C45" w:rsidP="00DD4C22">
      <w:pPr>
        <w:tabs>
          <w:tab w:val="clear" w:pos="1134"/>
          <w:tab w:val="left" w:pos="5103"/>
        </w:tabs>
        <w:spacing w:before="1440"/>
        <w:jc w:val="center"/>
        <w:rPr>
          <w:rFonts w:eastAsiaTheme="minorEastAsia"/>
          <w:rtl/>
          <w:lang w:eastAsia="zh-CN" w:bidi="ar-SY"/>
        </w:rPr>
      </w:pPr>
      <w:r>
        <w:rPr>
          <w:rFonts w:eastAsiaTheme="minorEastAsia"/>
          <w:rtl/>
          <w:lang w:eastAsia="zh-CN" w:bidi="ar-SY"/>
        </w:rPr>
        <w:tab/>
      </w:r>
      <w:r w:rsidR="00C118E0">
        <w:rPr>
          <w:rFonts w:eastAsiaTheme="minorEastAsia" w:hint="cs"/>
          <w:rtl/>
          <w:lang w:eastAsia="zh-CN" w:bidi="ar-SY"/>
        </w:rPr>
        <w:t>هولين جاو</w:t>
      </w:r>
      <w:r w:rsidR="00C118E0">
        <w:rPr>
          <w:rFonts w:eastAsiaTheme="minorEastAsia"/>
          <w:rtl/>
          <w:lang w:eastAsia="zh-CN" w:bidi="ar-SY"/>
        </w:rPr>
        <w:br/>
      </w:r>
      <w:r>
        <w:rPr>
          <w:rFonts w:eastAsiaTheme="minorEastAsia"/>
          <w:rtl/>
          <w:lang w:eastAsia="zh-CN" w:bidi="ar-SY"/>
        </w:rPr>
        <w:tab/>
      </w:r>
      <w:r w:rsidR="00C118E0">
        <w:rPr>
          <w:rFonts w:eastAsiaTheme="minorEastAsia" w:hint="cs"/>
          <w:rtl/>
          <w:lang w:eastAsia="zh-CN" w:bidi="ar-SY"/>
        </w:rPr>
        <w:t>الأمين العام</w:t>
      </w:r>
    </w:p>
    <w:p w:rsidR="000E4FF0" w:rsidRDefault="000E4FF0">
      <w:pPr>
        <w:tabs>
          <w:tab w:val="clear" w:pos="1134"/>
        </w:tabs>
        <w:bidi w:val="0"/>
        <w:spacing w:before="0" w:after="160" w:line="259" w:lineRule="auto"/>
        <w:jc w:val="left"/>
        <w:rPr>
          <w:lang w:bidi="ar-EG"/>
        </w:rPr>
      </w:pPr>
      <w:r>
        <w:rPr>
          <w:rtl/>
          <w:lang w:bidi="ar-EG"/>
        </w:rPr>
        <w:br w:type="page"/>
      </w:r>
    </w:p>
    <w:p w:rsidR="008B5B5D" w:rsidRDefault="00A934DC" w:rsidP="007B46AB">
      <w:pPr>
        <w:pStyle w:val="Source"/>
        <w:rPr>
          <w:rtl/>
        </w:rPr>
      </w:pPr>
      <w:r>
        <w:rPr>
          <w:rFonts w:hint="cs"/>
          <w:rtl/>
        </w:rPr>
        <w:lastRenderedPageBreak/>
        <w:t>جمهورية الصين الشعبية</w:t>
      </w:r>
    </w:p>
    <w:p w:rsidR="00C118E0" w:rsidRDefault="007B46AB" w:rsidP="007B46AB">
      <w:pPr>
        <w:pStyle w:val="Title1"/>
        <w:spacing w:after="240"/>
        <w:rPr>
          <w:rFonts w:eastAsiaTheme="minorEastAsia"/>
          <w:rtl/>
          <w:lang w:eastAsia="zh-CN"/>
        </w:rPr>
      </w:pPr>
      <w:r w:rsidRPr="007B46AB">
        <w:rPr>
          <w:rFonts w:eastAsiaTheme="minorEastAsia" w:hint="cs"/>
          <w:rtl/>
          <w:lang w:eastAsia="zh-CN" w:bidi="ar-SY"/>
        </w:rPr>
        <w:t>الارتقاء</w:t>
      </w:r>
      <w:r w:rsidRPr="007B46AB">
        <w:rPr>
          <w:rFonts w:eastAsiaTheme="minorEastAsia"/>
          <w:rtl/>
          <w:lang w:eastAsia="zh-CN" w:bidi="ar-SY"/>
        </w:rPr>
        <w:t xml:space="preserve"> </w:t>
      </w:r>
      <w:r w:rsidRPr="007B46AB">
        <w:rPr>
          <w:rFonts w:eastAsiaTheme="minorEastAsia" w:hint="cs"/>
          <w:rtl/>
          <w:lang w:eastAsia="zh-CN" w:bidi="ar-SY"/>
        </w:rPr>
        <w:t>إلى</w:t>
      </w:r>
      <w:r w:rsidRPr="007B46AB">
        <w:rPr>
          <w:rFonts w:eastAsiaTheme="minorEastAsia"/>
          <w:rtl/>
          <w:lang w:eastAsia="zh-CN" w:bidi="ar-SY"/>
        </w:rPr>
        <w:t xml:space="preserve"> </w:t>
      </w:r>
      <w:r w:rsidRPr="007B46AB">
        <w:rPr>
          <w:rFonts w:eastAsiaTheme="minorEastAsia" w:hint="cs"/>
          <w:rtl/>
          <w:lang w:eastAsia="zh-CN" w:bidi="ar-SY"/>
        </w:rPr>
        <w:t>الحد</w:t>
      </w:r>
      <w:r w:rsidRPr="007B46AB">
        <w:rPr>
          <w:rFonts w:eastAsiaTheme="minorEastAsia"/>
          <w:rtl/>
          <w:lang w:eastAsia="zh-CN" w:bidi="ar-SY"/>
        </w:rPr>
        <w:t xml:space="preserve"> </w:t>
      </w:r>
      <w:r w:rsidRPr="007B46AB">
        <w:rPr>
          <w:rFonts w:eastAsiaTheme="minorEastAsia" w:hint="cs"/>
          <w:rtl/>
          <w:lang w:eastAsia="zh-CN" w:bidi="ar-SY"/>
        </w:rPr>
        <w:t>الأمثل</w:t>
      </w:r>
      <w:r w:rsidRPr="007B46AB">
        <w:rPr>
          <w:rFonts w:eastAsiaTheme="minorEastAsia"/>
          <w:rtl/>
          <w:lang w:eastAsia="zh-CN" w:bidi="ar-SY"/>
        </w:rPr>
        <w:t xml:space="preserve"> </w:t>
      </w:r>
      <w:r w:rsidRPr="007B46AB">
        <w:rPr>
          <w:rFonts w:eastAsiaTheme="minorEastAsia" w:hint="cs"/>
          <w:rtl/>
          <w:lang w:eastAsia="zh-CN" w:bidi="ar-SY"/>
        </w:rPr>
        <w:t>بأحداث</w:t>
      </w:r>
      <w:r w:rsidRPr="007B46AB">
        <w:rPr>
          <w:rFonts w:eastAsiaTheme="minorEastAsia"/>
          <w:rtl/>
          <w:lang w:eastAsia="zh-CN" w:bidi="ar-SY"/>
        </w:rPr>
        <w:t xml:space="preserve"> </w:t>
      </w:r>
      <w:r w:rsidRPr="007B46AB">
        <w:rPr>
          <w:rFonts w:eastAsiaTheme="minorEastAsia" w:hint="cs"/>
          <w:rtl/>
          <w:lang w:eastAsia="zh-CN" w:bidi="ar-SY"/>
        </w:rPr>
        <w:t>الاتحاد</w:t>
      </w:r>
      <w:r w:rsidRPr="007B46AB">
        <w:rPr>
          <w:rFonts w:eastAsiaTheme="minorEastAsia"/>
          <w:rtl/>
          <w:lang w:eastAsia="zh-CN" w:bidi="ar-SY"/>
        </w:rPr>
        <w:t xml:space="preserve"> </w:t>
      </w:r>
      <w:r w:rsidRPr="007B46AB">
        <w:rPr>
          <w:rFonts w:eastAsiaTheme="minorEastAsia" w:hint="cs"/>
          <w:rtl/>
          <w:lang w:eastAsia="zh-CN" w:bidi="ar-SY"/>
        </w:rPr>
        <w:t>رفيعة</w:t>
      </w:r>
      <w:r w:rsidRPr="007B46AB">
        <w:rPr>
          <w:rFonts w:eastAsiaTheme="minorEastAsia"/>
          <w:rtl/>
          <w:lang w:eastAsia="zh-CN" w:bidi="ar-SY"/>
        </w:rPr>
        <w:t xml:space="preserve"> </w:t>
      </w:r>
      <w:r w:rsidRPr="007B46AB">
        <w:rPr>
          <w:rFonts w:eastAsiaTheme="minorEastAsia" w:hint="cs"/>
          <w:rtl/>
          <w:lang w:eastAsia="zh-CN" w:bidi="ar-SY"/>
        </w:rPr>
        <w:t>المستوى</w:t>
      </w:r>
      <w:r w:rsidRPr="007B46AB">
        <w:rPr>
          <w:rFonts w:eastAsiaTheme="minorEastAsia"/>
          <w:rtl/>
          <w:lang w:eastAsia="zh-CN" w:bidi="ar-SY"/>
        </w:rPr>
        <w:t xml:space="preserve"> </w:t>
      </w:r>
      <w:r w:rsidRPr="007B46AB">
        <w:rPr>
          <w:rFonts w:eastAsiaTheme="minorEastAsia" w:hint="cs"/>
          <w:rtl/>
          <w:lang w:eastAsia="zh-CN" w:bidi="ar-SY"/>
        </w:rPr>
        <w:t>ذات</w:t>
      </w:r>
      <w:r w:rsidRPr="007B46AB">
        <w:rPr>
          <w:rFonts w:eastAsiaTheme="minorEastAsia"/>
          <w:rtl/>
          <w:lang w:eastAsia="zh-CN" w:bidi="ar-SY"/>
        </w:rPr>
        <w:t xml:space="preserve"> </w:t>
      </w:r>
      <w:r>
        <w:rPr>
          <w:rFonts w:eastAsiaTheme="minorEastAsia" w:hint="cs"/>
          <w:rtl/>
          <w:lang w:eastAsia="zh-CN"/>
        </w:rPr>
        <w:t>الطابع العالمي</w:t>
      </w:r>
    </w:p>
    <w:p w:rsidR="007B46AB" w:rsidRPr="007B46AB" w:rsidRDefault="007B46AB" w:rsidP="007B46AB">
      <w:pPr>
        <w:pStyle w:val="Heading1"/>
        <w:rPr>
          <w:rFonts w:eastAsiaTheme="minorEastAsia"/>
          <w:rtl/>
          <w:lang w:eastAsia="zh-CN"/>
        </w:rPr>
      </w:pPr>
      <w:r w:rsidRPr="007B46AB">
        <w:rPr>
          <w:rFonts w:eastAsiaTheme="minorEastAsia"/>
          <w:lang w:eastAsia="zh-CN"/>
        </w:rPr>
        <w:t>1</w:t>
      </w:r>
      <w:r w:rsidRPr="007B46AB">
        <w:rPr>
          <w:rFonts w:eastAsiaTheme="minorEastAsia"/>
          <w:rtl/>
          <w:lang w:eastAsia="zh-CN"/>
        </w:rPr>
        <w:tab/>
      </w:r>
      <w:r w:rsidRPr="007B46AB">
        <w:rPr>
          <w:rFonts w:eastAsiaTheme="minorEastAsia" w:hint="cs"/>
          <w:rtl/>
          <w:lang w:eastAsia="zh-CN"/>
        </w:rPr>
        <w:t>خلفية</w:t>
      </w:r>
    </w:p>
    <w:p w:rsidR="007B46AB" w:rsidRPr="007B46AB" w:rsidRDefault="007B46AB" w:rsidP="007B46AB">
      <w:pPr>
        <w:rPr>
          <w:rFonts w:eastAsiaTheme="minorEastAsia" w:hint="cs"/>
          <w:rtl/>
          <w:lang w:eastAsia="zh-CN" w:bidi="ar-EG"/>
        </w:rPr>
      </w:pPr>
      <w:r w:rsidRPr="007B46AB">
        <w:rPr>
          <w:rFonts w:eastAsiaTheme="minorEastAsia" w:hint="cs"/>
          <w:rtl/>
          <w:lang w:eastAsia="zh-CN"/>
        </w:rPr>
        <w:t xml:space="preserve">يقوم الاتحاد الدولي للاتصالات </w:t>
      </w:r>
      <w:r>
        <w:rPr>
          <w:rFonts w:eastAsiaTheme="minorEastAsia"/>
          <w:lang w:eastAsia="zh-CN"/>
        </w:rPr>
        <w:t>(</w:t>
      </w:r>
      <w:r w:rsidRPr="007B46AB">
        <w:rPr>
          <w:rFonts w:eastAsiaTheme="minorEastAsia"/>
          <w:lang w:eastAsia="zh-CN" w:bidi="ar-EG"/>
        </w:rPr>
        <w:t>ITU</w:t>
      </w:r>
      <w:r>
        <w:rPr>
          <w:rFonts w:eastAsiaTheme="minorEastAsia"/>
          <w:lang w:eastAsia="zh-CN" w:bidi="ar-EG"/>
        </w:rPr>
        <w:t>)</w:t>
      </w:r>
      <w:r w:rsidRPr="007B46AB">
        <w:rPr>
          <w:rFonts w:eastAsiaTheme="minorEastAsia" w:hint="cs"/>
          <w:rtl/>
          <w:lang w:eastAsia="zh-CN"/>
        </w:rPr>
        <w:t>، بصفته وكالة الأمم المتحدة المتخصصة المسؤولة عن تكنولوجيا المعلومات والاتصالات</w:t>
      </w:r>
      <w:r>
        <w:rPr>
          <w:rFonts w:eastAsiaTheme="minorEastAsia" w:hint="eastAsia"/>
          <w:rtl/>
          <w:lang w:eastAsia="zh-CN"/>
        </w:rPr>
        <w:t> </w:t>
      </w:r>
      <w:r>
        <w:rPr>
          <w:rFonts w:eastAsiaTheme="minorEastAsia"/>
          <w:lang w:eastAsia="zh-CN"/>
        </w:rPr>
        <w:t>(</w:t>
      </w:r>
      <w:r w:rsidRPr="007B46AB">
        <w:rPr>
          <w:rFonts w:eastAsiaTheme="minorEastAsia"/>
          <w:lang w:eastAsia="zh-CN" w:bidi="ar-EG"/>
        </w:rPr>
        <w:t>ICT</w:t>
      </w:r>
      <w:r>
        <w:rPr>
          <w:rFonts w:eastAsiaTheme="minorEastAsia"/>
          <w:lang w:eastAsia="zh-CN" w:bidi="ar-EG"/>
        </w:rPr>
        <w:t>)</w:t>
      </w:r>
      <w:r w:rsidRPr="007B46AB">
        <w:rPr>
          <w:rFonts w:eastAsiaTheme="minorEastAsia" w:hint="cs"/>
          <w:rtl/>
          <w:lang w:eastAsia="zh-CN"/>
        </w:rPr>
        <w:t xml:space="preserve">، كل سنة بتنظيم واستضافة عدد كبير من الأحداث رفيعة المستوى ذات </w:t>
      </w:r>
      <w:r>
        <w:rPr>
          <w:rFonts w:eastAsiaTheme="minorEastAsia" w:hint="cs"/>
          <w:rtl/>
          <w:lang w:eastAsia="zh-CN"/>
        </w:rPr>
        <w:t>الطابع العالمي</w:t>
      </w:r>
      <w:r w:rsidRPr="007B46AB">
        <w:rPr>
          <w:rFonts w:eastAsiaTheme="minorEastAsia" w:hint="cs"/>
          <w:rtl/>
          <w:lang w:eastAsia="zh-CN"/>
        </w:rPr>
        <w:t>، منها تليكوم الاتحاد والندوة العالمية لمنظمي الاتصالات</w:t>
      </w:r>
      <w:r>
        <w:rPr>
          <w:rFonts w:eastAsiaTheme="minorEastAsia" w:hint="eastAsia"/>
          <w:rtl/>
          <w:lang w:eastAsia="zh-CN"/>
        </w:rPr>
        <w:t> </w:t>
      </w:r>
      <w:r>
        <w:rPr>
          <w:rFonts w:eastAsiaTheme="minorEastAsia"/>
          <w:lang w:eastAsia="zh-CN"/>
        </w:rPr>
        <w:t>(</w:t>
      </w:r>
      <w:r w:rsidRPr="007B46AB">
        <w:rPr>
          <w:rFonts w:eastAsiaTheme="minorEastAsia"/>
          <w:lang w:eastAsia="zh-CN" w:bidi="ar-EG"/>
        </w:rPr>
        <w:t>GSR</w:t>
      </w:r>
      <w:r>
        <w:rPr>
          <w:rFonts w:eastAsiaTheme="minorEastAsia"/>
          <w:lang w:eastAsia="zh-CN" w:bidi="ar-EG"/>
        </w:rPr>
        <w:t>)</w:t>
      </w:r>
      <w:r w:rsidRPr="007B46AB">
        <w:rPr>
          <w:rFonts w:eastAsiaTheme="minorEastAsia" w:hint="cs"/>
          <w:rtl/>
          <w:lang w:eastAsia="zh-CN"/>
        </w:rPr>
        <w:t xml:space="preserve"> والندوة</w:t>
      </w:r>
      <w:r w:rsidRPr="007B46AB">
        <w:rPr>
          <w:rFonts w:eastAsiaTheme="minorEastAsia"/>
          <w:rtl/>
          <w:lang w:eastAsia="zh-CN"/>
        </w:rPr>
        <w:t xml:space="preserve"> </w:t>
      </w:r>
      <w:r w:rsidRPr="007B46AB">
        <w:rPr>
          <w:rFonts w:eastAsiaTheme="minorEastAsia" w:hint="cs"/>
          <w:rtl/>
          <w:lang w:eastAsia="zh-CN"/>
        </w:rPr>
        <w:t>العالمية</w:t>
      </w:r>
      <w:r w:rsidRPr="007B46AB">
        <w:rPr>
          <w:rFonts w:eastAsiaTheme="minorEastAsia"/>
          <w:rtl/>
          <w:lang w:eastAsia="zh-CN"/>
        </w:rPr>
        <w:t xml:space="preserve"> </w:t>
      </w:r>
      <w:r w:rsidRPr="007B46AB">
        <w:rPr>
          <w:rFonts w:eastAsiaTheme="minorEastAsia" w:hint="cs"/>
          <w:rtl/>
          <w:lang w:eastAsia="zh-CN"/>
        </w:rPr>
        <w:t>لمؤشرات</w:t>
      </w:r>
      <w:r w:rsidRPr="007B46AB">
        <w:rPr>
          <w:rFonts w:eastAsiaTheme="minorEastAsia"/>
          <w:rtl/>
          <w:lang w:eastAsia="zh-CN"/>
        </w:rPr>
        <w:t xml:space="preserve"> </w:t>
      </w:r>
      <w:r w:rsidRPr="007B46AB">
        <w:rPr>
          <w:rFonts w:eastAsiaTheme="minorEastAsia" w:hint="cs"/>
          <w:rtl/>
          <w:lang w:eastAsia="zh-CN"/>
        </w:rPr>
        <w:t>الاتصالات</w:t>
      </w:r>
      <w:r w:rsidRPr="007B46AB">
        <w:rPr>
          <w:rFonts w:eastAsiaTheme="minorEastAsia"/>
          <w:rtl/>
          <w:lang w:eastAsia="zh-CN"/>
        </w:rPr>
        <w:t>/</w:t>
      </w:r>
      <w:r w:rsidRPr="007B46AB">
        <w:rPr>
          <w:rFonts w:eastAsiaTheme="minorEastAsia" w:hint="cs"/>
          <w:rtl/>
          <w:lang w:eastAsia="zh-CN"/>
        </w:rPr>
        <w:t>تكنولوجيا</w:t>
      </w:r>
      <w:r w:rsidRPr="007B46AB">
        <w:rPr>
          <w:rFonts w:eastAsiaTheme="minorEastAsia"/>
          <w:rtl/>
          <w:lang w:eastAsia="zh-CN"/>
        </w:rPr>
        <w:t xml:space="preserve"> </w:t>
      </w:r>
      <w:r w:rsidRPr="007B46AB">
        <w:rPr>
          <w:rFonts w:eastAsiaTheme="minorEastAsia" w:hint="cs"/>
          <w:rtl/>
          <w:lang w:eastAsia="zh-CN"/>
        </w:rPr>
        <w:t>المعلومات</w:t>
      </w:r>
      <w:r w:rsidRPr="007B46AB">
        <w:rPr>
          <w:rFonts w:eastAsiaTheme="minorEastAsia"/>
          <w:rtl/>
          <w:lang w:eastAsia="zh-CN"/>
        </w:rPr>
        <w:t xml:space="preserve"> </w:t>
      </w:r>
      <w:r w:rsidRPr="007B46AB">
        <w:rPr>
          <w:rFonts w:eastAsiaTheme="minorEastAsia" w:hint="cs"/>
          <w:rtl/>
          <w:lang w:eastAsia="zh-CN"/>
        </w:rPr>
        <w:t>والاتصالات ومنتدى القمة العالمية لمجتمع المعلومات</w:t>
      </w:r>
      <w:r>
        <w:rPr>
          <w:rFonts w:eastAsiaTheme="minorEastAsia" w:hint="eastAsia"/>
          <w:rtl/>
          <w:lang w:eastAsia="zh-CN"/>
        </w:rPr>
        <w:t> </w:t>
      </w:r>
      <w:r>
        <w:rPr>
          <w:rFonts w:eastAsiaTheme="minorEastAsia"/>
          <w:lang w:eastAsia="zh-CN"/>
        </w:rPr>
        <w:t>(</w:t>
      </w:r>
      <w:r w:rsidRPr="007B46AB">
        <w:rPr>
          <w:rFonts w:eastAsiaTheme="minorEastAsia"/>
          <w:lang w:eastAsia="zh-CN" w:bidi="ar-EG"/>
        </w:rPr>
        <w:t>WSIS</w:t>
      </w:r>
      <w:r>
        <w:rPr>
          <w:rFonts w:eastAsiaTheme="minorEastAsia"/>
          <w:lang w:eastAsia="zh-CN" w:bidi="ar-EG"/>
        </w:rPr>
        <w:t>)</w:t>
      </w:r>
      <w:r w:rsidRPr="007B46AB">
        <w:rPr>
          <w:rFonts w:eastAsiaTheme="minorEastAsia" w:hint="cs"/>
          <w:rtl/>
          <w:lang w:eastAsia="zh-CN"/>
        </w:rPr>
        <w:t xml:space="preserve"> والمؤتمر الأكاديمي ك</w:t>
      </w:r>
      <w:r w:rsidR="000E2B5B">
        <w:rPr>
          <w:rFonts w:eastAsiaTheme="minorEastAsia" w:hint="cs"/>
          <w:rtl/>
          <w:lang w:eastAsia="zh-CN"/>
        </w:rPr>
        <w:t>اليدوسكوب للاتحاد، وما إلى ذلك.</w:t>
      </w:r>
    </w:p>
    <w:p w:rsidR="007B46AB" w:rsidRPr="007B46AB" w:rsidRDefault="007B46AB" w:rsidP="007B46AB">
      <w:pPr>
        <w:rPr>
          <w:rFonts w:eastAsiaTheme="minorEastAsia"/>
          <w:rtl/>
          <w:lang w:eastAsia="zh-CN" w:bidi="ar-EG"/>
        </w:rPr>
      </w:pPr>
      <w:r w:rsidRPr="007B46AB">
        <w:rPr>
          <w:rFonts w:eastAsiaTheme="minorEastAsia" w:hint="cs"/>
          <w:rtl/>
          <w:lang w:eastAsia="zh-CN" w:bidi="ar-EG"/>
        </w:rPr>
        <w:t>وتتيح الأحداث رفيعة المستوى التي ينظمها الاتحاد سنوياً فرصاً ممتازة لدوله الأعضاء لتعزيز تبادل الآراء والتفاعل من خلال استكشافها معاً للقضايا الساخنة في قطاع تكنولوجيا المعلومات والاتصالات وتقاسم أفضل الممارسات ذات الصلة. وتُستخدم هذه الأحداث أيضاً كمنصات هامة تساعد الاتحاد على الاضطلاع بولايته وزيادة إبرازه في الأوساط العامة. وعلى ا</w:t>
      </w:r>
      <w:r w:rsidR="00E6286A">
        <w:rPr>
          <w:rFonts w:eastAsiaTheme="minorEastAsia" w:hint="cs"/>
          <w:rtl/>
          <w:lang w:eastAsia="zh-CN" w:bidi="ar-EG"/>
        </w:rPr>
        <w:t>لرغم مما ذُكر أعلاه، نرى أنه لا</w:t>
      </w:r>
      <w:r w:rsidR="00E6286A">
        <w:rPr>
          <w:rFonts w:eastAsiaTheme="minorEastAsia" w:hint="eastAsia"/>
          <w:rtl/>
          <w:lang w:eastAsia="zh-CN" w:bidi="ar-EG"/>
        </w:rPr>
        <w:t> </w:t>
      </w:r>
      <w:r w:rsidRPr="007B46AB">
        <w:rPr>
          <w:rFonts w:eastAsiaTheme="minorEastAsia" w:hint="cs"/>
          <w:rtl/>
          <w:lang w:eastAsia="zh-CN" w:bidi="ar-EG"/>
        </w:rPr>
        <w:t>يزال هناك مجال للتحسين من حيث ترتيب هذه الأحداث رفيعة المستوى وتنظيم مواعيدها بحيث تعود الجهود الدؤوبة التي يبذلها الاتحاد حالياً من أجل خفض الإنفاق وزيادة الكفاءة بفوائد جمة:</w:t>
      </w:r>
    </w:p>
    <w:p w:rsidR="007B46AB" w:rsidRPr="007B46AB" w:rsidRDefault="007B46AB" w:rsidP="007B46AB">
      <w:pPr>
        <w:pStyle w:val="enumlev1"/>
        <w:rPr>
          <w:rFonts w:eastAsiaTheme="minorEastAsia"/>
          <w:rtl/>
          <w:lang w:eastAsia="zh-CN" w:bidi="ar-EG"/>
        </w:rPr>
      </w:pPr>
      <w:r>
        <w:rPr>
          <w:rFonts w:eastAsiaTheme="minorEastAsia" w:hint="eastAsia"/>
          <w:rtl/>
          <w:lang w:eastAsia="zh-CN" w:bidi="ar-EG"/>
        </w:rPr>
        <w:t> </w:t>
      </w:r>
      <w:r w:rsidRPr="007B46AB">
        <w:rPr>
          <w:rFonts w:eastAsiaTheme="minorEastAsia" w:hint="cs"/>
          <w:rtl/>
          <w:lang w:eastAsia="zh-CN" w:bidi="ar-EG"/>
        </w:rPr>
        <w:t>أ</w:t>
      </w:r>
      <w:r>
        <w:rPr>
          <w:rFonts w:eastAsiaTheme="minorEastAsia" w:hint="eastAsia"/>
          <w:rtl/>
          <w:lang w:eastAsia="zh-CN" w:bidi="ar-EG"/>
        </w:rPr>
        <w:t> </w:t>
      </w:r>
      <w:r w:rsidRPr="007B46AB">
        <w:rPr>
          <w:rFonts w:eastAsiaTheme="minorEastAsia" w:hint="cs"/>
          <w:rtl/>
          <w:lang w:eastAsia="zh-CN" w:bidi="ar-EG"/>
        </w:rPr>
        <w:t>)</w:t>
      </w:r>
      <w:r w:rsidRPr="007B46AB">
        <w:rPr>
          <w:rFonts w:eastAsiaTheme="minorEastAsia" w:hint="cs"/>
          <w:rtl/>
          <w:lang w:eastAsia="zh-CN" w:bidi="ar-EG"/>
        </w:rPr>
        <w:tab/>
        <w:t xml:space="preserve">أضفي طابع مؤسسي على الأحداث رفيعة المستوى المذكورة أعلاه لأن معظمها يُعقد على أساس سنوي. وعلى العموم، الأحداث رفيعة المستوى التي ينظمها الاتحاد سنوياً كثيرة ومواعيد وأماكن </w:t>
      </w:r>
      <w:r>
        <w:rPr>
          <w:rFonts w:eastAsiaTheme="minorEastAsia" w:hint="cs"/>
          <w:rtl/>
          <w:lang w:eastAsia="zh-CN" w:bidi="ar-EG"/>
        </w:rPr>
        <w:t>انعقادها "متناثرة".</w:t>
      </w:r>
    </w:p>
    <w:p w:rsidR="007B46AB" w:rsidRPr="007B46AB" w:rsidRDefault="007B46AB" w:rsidP="007B46AB">
      <w:pPr>
        <w:pStyle w:val="enumlev1"/>
        <w:rPr>
          <w:rFonts w:eastAsiaTheme="minorEastAsia"/>
          <w:rtl/>
          <w:lang w:eastAsia="zh-CN" w:bidi="ar-EG"/>
        </w:rPr>
      </w:pPr>
      <w:r w:rsidRPr="007B46AB">
        <w:rPr>
          <w:rFonts w:eastAsiaTheme="minorEastAsia" w:hint="cs"/>
          <w:rtl/>
          <w:lang w:eastAsia="zh-CN" w:bidi="ar-EG"/>
        </w:rPr>
        <w:t>ب)</w:t>
      </w:r>
      <w:r w:rsidRPr="007B46AB">
        <w:rPr>
          <w:rFonts w:eastAsiaTheme="minorEastAsia" w:hint="cs"/>
          <w:rtl/>
          <w:lang w:eastAsia="zh-CN" w:bidi="ar-EG"/>
        </w:rPr>
        <w:tab/>
        <w:t>المشاركون في الأحداث رفيعة المستوى هم بصورة عامة ممثلون رفيعو المستوى عن إدارات تكنولوجيا المعلومات والاتصالات للدول الأعضاء والدوائر الصناعية والأكاديمية. ولكن، بسبب قيود مختلفة، يتعذر على كبار المسؤولين والقادة من الدول الأعضاء المواظبة على حضور الاجتماعات رفيعة المستوى التي يعقدها الاتحاد، الشيء الذي يحد من أثر الأحداث و</w:t>
      </w:r>
      <w:r>
        <w:rPr>
          <w:rFonts w:eastAsiaTheme="minorEastAsia" w:hint="cs"/>
          <w:rtl/>
          <w:lang w:eastAsia="zh-CN" w:bidi="ar-EG"/>
        </w:rPr>
        <w:t>تأثيرها.</w:t>
      </w:r>
    </w:p>
    <w:p w:rsidR="007B46AB" w:rsidRPr="007B46AB" w:rsidRDefault="007B46AB" w:rsidP="007B46AB">
      <w:pPr>
        <w:pStyle w:val="enumlev1"/>
        <w:rPr>
          <w:rFonts w:eastAsiaTheme="minorEastAsia"/>
          <w:rtl/>
          <w:lang w:eastAsia="zh-CN" w:bidi="ar-EG"/>
        </w:rPr>
      </w:pPr>
      <w:r w:rsidRPr="007B46AB">
        <w:rPr>
          <w:rFonts w:eastAsiaTheme="minorEastAsia" w:hint="cs"/>
          <w:rtl/>
          <w:lang w:eastAsia="zh-CN" w:bidi="ar-EG"/>
        </w:rPr>
        <w:t>ج)</w:t>
      </w:r>
      <w:r w:rsidRPr="007B46AB">
        <w:rPr>
          <w:rFonts w:eastAsiaTheme="minorEastAsia" w:hint="cs"/>
          <w:rtl/>
          <w:lang w:eastAsia="zh-CN" w:bidi="ar-EG"/>
        </w:rPr>
        <w:tab/>
        <w:t>الإفراط في تنظيم الأحد</w:t>
      </w:r>
      <w:r w:rsidR="00E6286A">
        <w:rPr>
          <w:rFonts w:eastAsiaTheme="minorEastAsia" w:hint="cs"/>
          <w:rtl/>
          <w:lang w:eastAsia="zh-CN" w:bidi="ar-EG"/>
        </w:rPr>
        <w:t>اث ذات الطابع المؤسسي سنوياً لا</w:t>
      </w:r>
      <w:r w:rsidR="00E6286A">
        <w:rPr>
          <w:rFonts w:eastAsiaTheme="minorEastAsia" w:hint="eastAsia"/>
          <w:rtl/>
          <w:lang w:eastAsia="zh-CN" w:bidi="ar-EG"/>
        </w:rPr>
        <w:t> </w:t>
      </w:r>
      <w:bookmarkStart w:id="1" w:name="_GoBack"/>
      <w:bookmarkEnd w:id="1"/>
      <w:r w:rsidRPr="007B46AB">
        <w:rPr>
          <w:rFonts w:eastAsiaTheme="minorEastAsia" w:hint="cs"/>
          <w:rtl/>
          <w:lang w:eastAsia="zh-CN" w:bidi="ar-EG"/>
        </w:rPr>
        <w:t>يتلاءم مع تدابير الكفاءة الخاصة بالاتحاد الرامية إلى تحقيق وفورات في الموارد البشرية والمالية</w:t>
      </w:r>
      <w:r>
        <w:rPr>
          <w:rFonts w:eastAsiaTheme="minorEastAsia" w:hint="cs"/>
          <w:rtl/>
          <w:lang w:eastAsia="zh-CN" w:bidi="ar-EG"/>
        </w:rPr>
        <w:t xml:space="preserve"> وغيرها من الموارد.</w:t>
      </w:r>
    </w:p>
    <w:p w:rsidR="007B46AB" w:rsidRPr="007B46AB" w:rsidRDefault="007B46AB" w:rsidP="007B46AB">
      <w:pPr>
        <w:pStyle w:val="enumlev1"/>
        <w:rPr>
          <w:rFonts w:eastAsiaTheme="minorEastAsia"/>
          <w:rtl/>
          <w:lang w:eastAsia="zh-CN" w:bidi="ar-EG"/>
        </w:rPr>
      </w:pPr>
      <w:r w:rsidRPr="007B46AB">
        <w:rPr>
          <w:rFonts w:eastAsiaTheme="minorEastAsia" w:hint="cs"/>
          <w:rtl/>
          <w:lang w:eastAsia="zh-CN" w:bidi="ar-EG"/>
        </w:rPr>
        <w:t>د</w:t>
      </w:r>
      <w:r>
        <w:rPr>
          <w:rFonts w:eastAsiaTheme="minorEastAsia" w:hint="eastAsia"/>
          <w:rtl/>
          <w:lang w:eastAsia="zh-CN" w:bidi="ar-EG"/>
        </w:rPr>
        <w:t> </w:t>
      </w:r>
      <w:r w:rsidRPr="007B46AB">
        <w:rPr>
          <w:rFonts w:eastAsiaTheme="minorEastAsia" w:hint="cs"/>
          <w:rtl/>
          <w:lang w:eastAsia="zh-CN" w:bidi="ar-EG"/>
        </w:rPr>
        <w:t>)</w:t>
      </w:r>
      <w:r w:rsidRPr="007B46AB">
        <w:rPr>
          <w:rFonts w:eastAsiaTheme="minorEastAsia" w:hint="cs"/>
          <w:rtl/>
          <w:lang w:eastAsia="zh-CN" w:bidi="ar-EG"/>
        </w:rPr>
        <w:tab/>
        <w:t xml:space="preserve">نظراً لترابط مواضيع بعض الأحداث رفيعة المستوى، فإن عقد هذه الأحداث بالتعاقب لن يساعد على زيادة الكفاءة فحسب، بل سيؤدي أيضاً إلى تعزيز تبادل الآراء بين الأعضاء </w:t>
      </w:r>
      <w:r>
        <w:rPr>
          <w:rFonts w:eastAsiaTheme="minorEastAsia" w:hint="cs"/>
          <w:rtl/>
          <w:lang w:eastAsia="zh-CN" w:bidi="ar-EG"/>
        </w:rPr>
        <w:t>وزيادة المشاركة وتأثير الأحداث.</w:t>
      </w:r>
    </w:p>
    <w:p w:rsidR="007B46AB" w:rsidRPr="007B46AB" w:rsidRDefault="007B46AB" w:rsidP="007B46AB">
      <w:pPr>
        <w:pStyle w:val="Heading1"/>
        <w:rPr>
          <w:rFonts w:eastAsiaTheme="minorEastAsia"/>
          <w:rtl/>
          <w:lang w:eastAsia="zh-CN"/>
        </w:rPr>
      </w:pPr>
      <w:r>
        <w:rPr>
          <w:rFonts w:eastAsiaTheme="minorEastAsia"/>
          <w:lang w:eastAsia="zh-CN"/>
        </w:rPr>
        <w:t>2</w:t>
      </w:r>
      <w:r w:rsidRPr="007B46AB">
        <w:rPr>
          <w:rFonts w:eastAsiaTheme="minorEastAsia"/>
          <w:lang w:eastAsia="zh-CN"/>
        </w:rPr>
        <w:tab/>
      </w:r>
      <w:r w:rsidRPr="007B46AB">
        <w:rPr>
          <w:rFonts w:eastAsiaTheme="minorEastAsia" w:hint="cs"/>
          <w:rtl/>
          <w:lang w:eastAsia="zh-CN"/>
        </w:rPr>
        <w:t>المقترح</w:t>
      </w:r>
    </w:p>
    <w:p w:rsidR="007B46AB" w:rsidRPr="007B46AB" w:rsidRDefault="007B46AB" w:rsidP="007B46AB">
      <w:pPr>
        <w:rPr>
          <w:rFonts w:eastAsiaTheme="minorEastAsia"/>
          <w:rtl/>
          <w:lang w:eastAsia="zh-CN" w:bidi="ar-EG"/>
        </w:rPr>
      </w:pPr>
      <w:r w:rsidRPr="007B46AB">
        <w:rPr>
          <w:rFonts w:eastAsiaTheme="minorEastAsia" w:hint="cs"/>
          <w:rtl/>
          <w:lang w:eastAsia="zh-CN" w:bidi="ar-EG"/>
        </w:rPr>
        <w:t xml:space="preserve">سعياً إلى زيادة فعالية وكفاءة الأحداث رفيعة المستوى التي ينظمها الاتحاد ومشاركة الدول الأعضاء فيها، نود أن نقترح أن </w:t>
      </w:r>
      <w:r>
        <w:rPr>
          <w:rFonts w:eastAsiaTheme="minorEastAsia" w:hint="cs"/>
          <w:rtl/>
          <w:lang w:eastAsia="zh-CN" w:bidi="ar-EG"/>
        </w:rPr>
        <w:t>تفكر</w:t>
      </w:r>
      <w:r w:rsidRPr="007B46AB">
        <w:rPr>
          <w:rFonts w:eastAsiaTheme="minorEastAsia" w:hint="cs"/>
          <w:rtl/>
          <w:lang w:eastAsia="zh-CN" w:bidi="ar-EG"/>
        </w:rPr>
        <w:t xml:space="preserve"> الأمانة العامة </w:t>
      </w:r>
      <w:r>
        <w:rPr>
          <w:rFonts w:eastAsiaTheme="minorEastAsia" w:hint="cs"/>
          <w:rtl/>
          <w:lang w:eastAsia="zh-CN" w:bidi="ar-EG"/>
        </w:rPr>
        <w:t>ملياً في </w:t>
      </w:r>
      <w:r w:rsidRPr="007B46AB">
        <w:rPr>
          <w:rFonts w:eastAsiaTheme="minorEastAsia" w:hint="cs"/>
          <w:rtl/>
          <w:lang w:eastAsia="zh-CN" w:bidi="ar-EG"/>
        </w:rPr>
        <w:t xml:space="preserve">جميع الأحداث رفيعة المستوى التي ينظمها الاتحاد حالياً وتضفي عليها طابعاً نظامياً بحيث تتوصل إلى خيار أمثل لترتيبها وتنظيم مواعيد عقدها يُعرض على المجلس لكي ينظر فيه في </w:t>
      </w:r>
      <w:r>
        <w:rPr>
          <w:rFonts w:eastAsiaTheme="minorEastAsia" w:hint="cs"/>
          <w:rtl/>
          <w:lang w:eastAsia="zh-CN" w:bidi="ar-EG"/>
        </w:rPr>
        <w:t>دورته</w:t>
      </w:r>
      <w:r w:rsidRPr="007B46AB">
        <w:rPr>
          <w:rFonts w:eastAsiaTheme="minorEastAsia" w:hint="cs"/>
          <w:rtl/>
          <w:lang w:eastAsia="zh-CN" w:bidi="ar-EG"/>
        </w:rPr>
        <w:t xml:space="preserve"> المقبل</w:t>
      </w:r>
      <w:r>
        <w:rPr>
          <w:rFonts w:eastAsiaTheme="minorEastAsia" w:hint="cs"/>
          <w:rtl/>
          <w:lang w:eastAsia="zh-CN" w:bidi="ar-EG"/>
        </w:rPr>
        <w:t>ة</w:t>
      </w:r>
      <w:r w:rsidRPr="007B46AB">
        <w:rPr>
          <w:rFonts w:eastAsiaTheme="minorEastAsia" w:hint="cs"/>
          <w:rtl/>
          <w:lang w:eastAsia="zh-CN" w:bidi="ar-EG"/>
        </w:rPr>
        <w:t>.</w:t>
      </w:r>
    </w:p>
    <w:p w:rsidR="007B46AB" w:rsidRPr="007B46AB" w:rsidRDefault="007B46AB" w:rsidP="007B46AB">
      <w:pPr>
        <w:spacing w:before="600"/>
        <w:jc w:val="center"/>
        <w:rPr>
          <w:rFonts w:eastAsiaTheme="minorEastAsia"/>
          <w:rtl/>
          <w:lang w:eastAsia="zh-CN" w:bidi="ar-EG"/>
        </w:rPr>
      </w:pPr>
      <w:r w:rsidRPr="007B46AB">
        <w:rPr>
          <w:rFonts w:eastAsiaTheme="minorEastAsia"/>
          <w:rtl/>
          <w:lang w:eastAsia="zh-CN" w:bidi="ar-EG"/>
        </w:rPr>
        <w:t>___________</w:t>
      </w:r>
    </w:p>
    <w:sectPr w:rsidR="007B46AB" w:rsidRPr="007B46AB"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67" w:rsidRDefault="00D64867" w:rsidP="00E07379">
      <w:pPr>
        <w:spacing w:before="0" w:line="240" w:lineRule="auto"/>
      </w:pPr>
      <w:r>
        <w:separator/>
      </w:r>
    </w:p>
  </w:endnote>
  <w:endnote w:type="continuationSeparator" w:id="0">
    <w:p w:rsidR="00D64867" w:rsidRDefault="00D648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118E0" w:rsidRDefault="000E4FF0" w:rsidP="007B46AB">
    <w:pPr>
      <w:pStyle w:val="Footer"/>
      <w:tabs>
        <w:tab w:val="clear" w:pos="5812"/>
        <w:tab w:val="right" w:pos="5670"/>
      </w:tabs>
      <w:rPr>
        <w:lang w:val="fr-CH"/>
      </w:rPr>
    </w:pPr>
    <w:r>
      <w:fldChar w:fldCharType="begin"/>
    </w:r>
    <w:r w:rsidRPr="00C118E0">
      <w:rPr>
        <w:lang w:val="fr-CH"/>
      </w:rPr>
      <w:instrText xml:space="preserve"> FILENAME \p \* MERGEFORMAT </w:instrText>
    </w:r>
    <w:r>
      <w:fldChar w:fldCharType="separate"/>
    </w:r>
    <w:r w:rsidR="00F77E2D">
      <w:rPr>
        <w:noProof/>
        <w:lang w:val="fr-CH"/>
      </w:rPr>
      <w:t>P:\ARA\SG\CONSEIL\C17\000\089A.docx</w:t>
    </w:r>
    <w:r>
      <w:rPr>
        <w:noProof/>
      </w:rPr>
      <w:fldChar w:fldCharType="end"/>
    </w:r>
    <w:r w:rsidR="007D1985">
      <w:rPr>
        <w:lang w:val="fr-CH"/>
      </w:rPr>
      <w:t>   </w:t>
    </w:r>
    <w:r w:rsidR="00BD0C50" w:rsidRPr="00C118E0">
      <w:rPr>
        <w:lang w:val="fr-CH"/>
      </w:rPr>
      <w:t>(</w:t>
    </w:r>
    <w:r w:rsidR="007B46AB">
      <w:rPr>
        <w:lang w:val="fr-CH"/>
      </w:rPr>
      <w:t>417476</w:t>
    </w:r>
    <w:r w:rsidR="00BD0C50" w:rsidRPr="00C118E0">
      <w:rPr>
        <w:lang w:val="fr-CH"/>
      </w:rPr>
      <w:t>)</w:t>
    </w:r>
    <w:r w:rsidR="00BD0C50" w:rsidRPr="00C118E0">
      <w:rPr>
        <w:lang w:val="fr-CH"/>
      </w:rPr>
      <w:tab/>
    </w:r>
    <w:r w:rsidR="00BD0C50" w:rsidRPr="00665956">
      <w:fldChar w:fldCharType="begin"/>
    </w:r>
    <w:r w:rsidR="00BD0C50" w:rsidRPr="00665956">
      <w:instrText xml:space="preserve"> savedate \@ dd.MM.yy </w:instrText>
    </w:r>
    <w:r w:rsidR="00BD0C50" w:rsidRPr="00665956">
      <w:fldChar w:fldCharType="separate"/>
    </w:r>
    <w:r w:rsidR="00DD4C22">
      <w:rPr>
        <w:noProof/>
      </w:rPr>
      <w:t>11.05.17</w:t>
    </w:r>
    <w:r w:rsidR="00BD0C50" w:rsidRPr="00665956">
      <w:fldChar w:fldCharType="end"/>
    </w:r>
    <w:r w:rsidR="00BD0C50" w:rsidRPr="00C118E0">
      <w:rPr>
        <w:lang w:val="fr-CH"/>
      </w:rPr>
      <w:tab/>
    </w:r>
    <w:r w:rsidR="00BD0C50" w:rsidRPr="00665956">
      <w:fldChar w:fldCharType="begin"/>
    </w:r>
    <w:r w:rsidR="00BD0C50" w:rsidRPr="00665956">
      <w:instrText xml:space="preserve"> printdate \@ dd.MM.yy </w:instrText>
    </w:r>
    <w:r w:rsidR="00BD0C50" w:rsidRPr="00665956">
      <w:fldChar w:fldCharType="separate"/>
    </w:r>
    <w:r w:rsidR="00F77E2D">
      <w:rPr>
        <w:noProof/>
      </w:rPr>
      <w:t>11.05.17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7B46A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77E2D">
      <w:rPr>
        <w:rFonts w:cs="Calibri"/>
        <w:noProof/>
        <w:vanish/>
        <w:lang w:val="fr-FR"/>
      </w:rPr>
      <w:t>P:\ARA\SG\CONSEIL\C17\000\089A.docx</w:t>
    </w:r>
    <w:r w:rsidRPr="00C66157">
      <w:rPr>
        <w:rFonts w:cs="Calibri"/>
        <w:vanish/>
      </w:rPr>
      <w:fldChar w:fldCharType="end"/>
    </w:r>
    <w:r w:rsidR="007D1985">
      <w:rPr>
        <w:rFonts w:cs="Calibri"/>
        <w:vanish/>
        <w:lang w:val="fr-CH"/>
      </w:rPr>
      <w:t>   </w:t>
    </w:r>
    <w:r w:rsidRPr="00C66157">
      <w:rPr>
        <w:rFonts w:cs="Calibri"/>
        <w:vanish/>
        <w:lang w:val="fr-FR"/>
      </w:rPr>
      <w:t>(</w:t>
    </w:r>
    <w:r w:rsidR="007B46AB">
      <w:rPr>
        <w:rFonts w:cs="Calibri"/>
        <w:vanish/>
        <w:lang w:val="fr-FR"/>
      </w:rPr>
      <w:t>417476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D4C22">
      <w:rPr>
        <w:rFonts w:cs="Calibri"/>
        <w:noProof/>
        <w:vanish/>
        <w:lang w:val="fr-FR"/>
      </w:rPr>
      <w:t>11.05.17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77E2D">
      <w:rPr>
        <w:rFonts w:cs="Calibri"/>
        <w:noProof/>
        <w:vanish/>
        <w:lang w:val="fr-FR"/>
      </w:rPr>
      <w:t>11.05.17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67" w:rsidRDefault="00D64867" w:rsidP="00E07379">
      <w:pPr>
        <w:spacing w:before="0" w:line="240" w:lineRule="auto"/>
      </w:pPr>
      <w:r>
        <w:separator/>
      </w:r>
    </w:p>
  </w:footnote>
  <w:footnote w:type="continuationSeparator" w:id="0">
    <w:p w:rsidR="00D64867" w:rsidRDefault="00D6486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6286A" w:rsidP="007B46A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7B46AB">
          <w:rPr>
            <w:rFonts w:eastAsiaTheme="minorEastAsia" w:cs="Calibri"/>
            <w:noProof/>
            <w:sz w:val="20"/>
            <w:szCs w:val="20"/>
            <w:lang w:eastAsia="zh-CN"/>
          </w:rPr>
          <w:t>89</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7"/>
    <w:rsid w:val="000124CC"/>
    <w:rsid w:val="00041F8B"/>
    <w:rsid w:val="00046444"/>
    <w:rsid w:val="0006023B"/>
    <w:rsid w:val="0008638B"/>
    <w:rsid w:val="00090574"/>
    <w:rsid w:val="00092FC2"/>
    <w:rsid w:val="000A1677"/>
    <w:rsid w:val="000B407F"/>
    <w:rsid w:val="000C13C2"/>
    <w:rsid w:val="000D4C64"/>
    <w:rsid w:val="000E20AE"/>
    <w:rsid w:val="000E2B5B"/>
    <w:rsid w:val="000E4FF0"/>
    <w:rsid w:val="000F0B1C"/>
    <w:rsid w:val="000F1D42"/>
    <w:rsid w:val="000F4D07"/>
    <w:rsid w:val="00102A03"/>
    <w:rsid w:val="001040A3"/>
    <w:rsid w:val="00173915"/>
    <w:rsid w:val="001D0C14"/>
    <w:rsid w:val="001F4662"/>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0A99"/>
    <w:rsid w:val="003E4132"/>
    <w:rsid w:val="003F678F"/>
    <w:rsid w:val="0042686F"/>
    <w:rsid w:val="004367CE"/>
    <w:rsid w:val="00443869"/>
    <w:rsid w:val="004712C6"/>
    <w:rsid w:val="00497703"/>
    <w:rsid w:val="004F0F06"/>
    <w:rsid w:val="00501E0E"/>
    <w:rsid w:val="005204D7"/>
    <w:rsid w:val="00530420"/>
    <w:rsid w:val="00552BC5"/>
    <w:rsid w:val="00552EED"/>
    <w:rsid w:val="0055516A"/>
    <w:rsid w:val="0056374C"/>
    <w:rsid w:val="0056614F"/>
    <w:rsid w:val="0057656F"/>
    <w:rsid w:val="00576731"/>
    <w:rsid w:val="0057741C"/>
    <w:rsid w:val="0059285F"/>
    <w:rsid w:val="005A24B1"/>
    <w:rsid w:val="005B0410"/>
    <w:rsid w:val="005B7B8A"/>
    <w:rsid w:val="005D6476"/>
    <w:rsid w:val="005D6529"/>
    <w:rsid w:val="005D6C0D"/>
    <w:rsid w:val="005E5283"/>
    <w:rsid w:val="005E58F5"/>
    <w:rsid w:val="00606660"/>
    <w:rsid w:val="006157A3"/>
    <w:rsid w:val="00620E60"/>
    <w:rsid w:val="0063315A"/>
    <w:rsid w:val="0065591D"/>
    <w:rsid w:val="00662C5A"/>
    <w:rsid w:val="00670AF5"/>
    <w:rsid w:val="006B5685"/>
    <w:rsid w:val="006C1556"/>
    <w:rsid w:val="006F267F"/>
    <w:rsid w:val="006F63F7"/>
    <w:rsid w:val="006F6F03"/>
    <w:rsid w:val="00706D7A"/>
    <w:rsid w:val="00726AEC"/>
    <w:rsid w:val="007530CA"/>
    <w:rsid w:val="0079553D"/>
    <w:rsid w:val="007B01CC"/>
    <w:rsid w:val="007B46AB"/>
    <w:rsid w:val="007C0032"/>
    <w:rsid w:val="007D1985"/>
    <w:rsid w:val="007D4F32"/>
    <w:rsid w:val="007E7C6C"/>
    <w:rsid w:val="007F6238"/>
    <w:rsid w:val="007F646C"/>
    <w:rsid w:val="00801FCD"/>
    <w:rsid w:val="00803D7E"/>
    <w:rsid w:val="00803F08"/>
    <w:rsid w:val="008235CD"/>
    <w:rsid w:val="00823A07"/>
    <w:rsid w:val="00835FEC"/>
    <w:rsid w:val="008513CB"/>
    <w:rsid w:val="00874D9C"/>
    <w:rsid w:val="00892E59"/>
    <w:rsid w:val="008A1810"/>
    <w:rsid w:val="008B5B5D"/>
    <w:rsid w:val="008E6983"/>
    <w:rsid w:val="00917694"/>
    <w:rsid w:val="009263CD"/>
    <w:rsid w:val="00930E6D"/>
    <w:rsid w:val="00944D26"/>
    <w:rsid w:val="00966243"/>
    <w:rsid w:val="00972CA2"/>
    <w:rsid w:val="00982B28"/>
    <w:rsid w:val="00984EA5"/>
    <w:rsid w:val="00992593"/>
    <w:rsid w:val="009C17E1"/>
    <w:rsid w:val="009C35ED"/>
    <w:rsid w:val="009E71B4"/>
    <w:rsid w:val="009F1C12"/>
    <w:rsid w:val="00A124CB"/>
    <w:rsid w:val="00A2167A"/>
    <w:rsid w:val="00A25A43"/>
    <w:rsid w:val="00A3295B"/>
    <w:rsid w:val="00A42AE5"/>
    <w:rsid w:val="00A52B61"/>
    <w:rsid w:val="00A64820"/>
    <w:rsid w:val="00A71DD6"/>
    <w:rsid w:val="00A723C7"/>
    <w:rsid w:val="00A80E11"/>
    <w:rsid w:val="00A934DC"/>
    <w:rsid w:val="00A97F94"/>
    <w:rsid w:val="00AB1309"/>
    <w:rsid w:val="00AC2C52"/>
    <w:rsid w:val="00AD1503"/>
    <w:rsid w:val="00AD357B"/>
    <w:rsid w:val="00AE7244"/>
    <w:rsid w:val="00AF3FEE"/>
    <w:rsid w:val="00B02F46"/>
    <w:rsid w:val="00B11891"/>
    <w:rsid w:val="00B2000C"/>
    <w:rsid w:val="00B20ADE"/>
    <w:rsid w:val="00B23C4B"/>
    <w:rsid w:val="00B66B9A"/>
    <w:rsid w:val="00B82089"/>
    <w:rsid w:val="00B970AE"/>
    <w:rsid w:val="00BA1427"/>
    <w:rsid w:val="00BD0C50"/>
    <w:rsid w:val="00BE49D0"/>
    <w:rsid w:val="00BF2C38"/>
    <w:rsid w:val="00C118E0"/>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4867"/>
    <w:rsid w:val="00D77D0F"/>
    <w:rsid w:val="00DA1CF0"/>
    <w:rsid w:val="00DB2271"/>
    <w:rsid w:val="00DB5659"/>
    <w:rsid w:val="00DC24B4"/>
    <w:rsid w:val="00DD4C22"/>
    <w:rsid w:val="00DD7A05"/>
    <w:rsid w:val="00DF16DC"/>
    <w:rsid w:val="00DF5361"/>
    <w:rsid w:val="00E009A1"/>
    <w:rsid w:val="00E00D15"/>
    <w:rsid w:val="00E071BE"/>
    <w:rsid w:val="00E07379"/>
    <w:rsid w:val="00E14494"/>
    <w:rsid w:val="00E17033"/>
    <w:rsid w:val="00E22744"/>
    <w:rsid w:val="00E32189"/>
    <w:rsid w:val="00E45211"/>
    <w:rsid w:val="00E6286A"/>
    <w:rsid w:val="00E7380C"/>
    <w:rsid w:val="00E74BE7"/>
    <w:rsid w:val="00E86CC9"/>
    <w:rsid w:val="00E96624"/>
    <w:rsid w:val="00F126F1"/>
    <w:rsid w:val="00F2106A"/>
    <w:rsid w:val="00F36D8B"/>
    <w:rsid w:val="00F401D0"/>
    <w:rsid w:val="00F45F2B"/>
    <w:rsid w:val="00F57AE4"/>
    <w:rsid w:val="00F67150"/>
    <w:rsid w:val="00F77E2D"/>
    <w:rsid w:val="00F82C45"/>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50B2A5C-C11F-44C6-9468-E0D521EC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5995864-B176-4027-9D19-07CC49FA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16</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8</cp:revision>
  <cp:lastPrinted>2017-05-11T19:00:00Z</cp:lastPrinted>
  <dcterms:created xsi:type="dcterms:W3CDTF">2017-05-11T18:55:00Z</dcterms:created>
  <dcterms:modified xsi:type="dcterms:W3CDTF">2017-05-15T15:08:00Z</dcterms:modified>
  <cp:category>Conference document</cp:category>
</cp:coreProperties>
</file>