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E120DC">
        <w:trPr>
          <w:cantSplit/>
        </w:trPr>
        <w:tc>
          <w:tcPr>
            <w:tcW w:w="6911" w:type="dxa"/>
          </w:tcPr>
          <w:p w:rsidR="00BC7BC0" w:rsidRPr="00E120DC" w:rsidRDefault="000569B4" w:rsidP="00E805A2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E120DC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E120DC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B62B4" w:rsidRPr="00E120DC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E120DC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E120DC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E120DC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E120DC">
              <w:rPr>
                <w:b/>
                <w:bCs/>
                <w:lang w:val="ru-RU"/>
              </w:rPr>
              <w:t>1</w:t>
            </w:r>
            <w:r w:rsidR="008B62B4" w:rsidRPr="00E120DC">
              <w:rPr>
                <w:b/>
                <w:bCs/>
                <w:lang w:val="ru-RU"/>
              </w:rPr>
              <w:t>5</w:t>
            </w:r>
            <w:r w:rsidR="00E805A2" w:rsidRPr="00E120DC">
              <w:rPr>
                <w:b/>
                <w:bCs/>
                <w:lang w:val="ru-RU"/>
              </w:rPr>
              <w:t>–</w:t>
            </w:r>
            <w:r w:rsidR="008B62B4" w:rsidRPr="00E120DC">
              <w:rPr>
                <w:b/>
                <w:bCs/>
                <w:lang w:val="ru-RU"/>
              </w:rPr>
              <w:t>25</w:t>
            </w:r>
            <w:r w:rsidR="00CD2009" w:rsidRPr="00E120DC">
              <w:rPr>
                <w:b/>
                <w:bCs/>
                <w:lang w:val="ru-RU"/>
              </w:rPr>
              <w:t xml:space="preserve"> мая </w:t>
            </w:r>
            <w:r w:rsidR="00225368" w:rsidRPr="00E120DC">
              <w:rPr>
                <w:b/>
                <w:bCs/>
                <w:lang w:val="ru-RU"/>
              </w:rPr>
              <w:t>201</w:t>
            </w:r>
            <w:r w:rsidR="008B62B4" w:rsidRPr="00E120DC">
              <w:rPr>
                <w:b/>
                <w:bCs/>
                <w:lang w:val="ru-RU"/>
              </w:rPr>
              <w:t>7</w:t>
            </w:r>
            <w:r w:rsidR="00225368" w:rsidRPr="00E120DC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E120DC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E120DC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E120D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E120DC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E120DC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120D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E120DC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E120DC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120DC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E120DC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E120DC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E120DC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E805A2" w:rsidRPr="00E120DC">
              <w:rPr>
                <w:b/>
                <w:bCs/>
                <w:caps/>
                <w:color w:val="000000"/>
                <w:szCs w:val="22"/>
                <w:lang w:val="ru-RU"/>
              </w:rPr>
              <w:t>PL 1.4</w:t>
            </w:r>
          </w:p>
        </w:tc>
        <w:tc>
          <w:tcPr>
            <w:tcW w:w="3120" w:type="dxa"/>
          </w:tcPr>
          <w:p w:rsidR="00BC7BC0" w:rsidRPr="00E120DC" w:rsidRDefault="00BC7BC0" w:rsidP="00E805A2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E120DC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E120DC">
              <w:rPr>
                <w:b/>
                <w:bCs/>
                <w:szCs w:val="22"/>
                <w:lang w:val="ru-RU"/>
              </w:rPr>
              <w:t>1</w:t>
            </w:r>
            <w:r w:rsidR="008B62B4" w:rsidRPr="00E120DC">
              <w:rPr>
                <w:b/>
                <w:bCs/>
                <w:szCs w:val="22"/>
                <w:lang w:val="ru-RU"/>
              </w:rPr>
              <w:t>7</w:t>
            </w:r>
            <w:r w:rsidRPr="00E120DC">
              <w:rPr>
                <w:b/>
                <w:bCs/>
                <w:szCs w:val="22"/>
                <w:lang w:val="ru-RU"/>
              </w:rPr>
              <w:t>/</w:t>
            </w:r>
            <w:r w:rsidR="00E805A2" w:rsidRPr="00E120DC">
              <w:rPr>
                <w:b/>
                <w:bCs/>
                <w:szCs w:val="22"/>
                <w:lang w:val="ru-RU"/>
              </w:rPr>
              <w:t>87</w:t>
            </w:r>
            <w:r w:rsidRPr="00E120D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E120DC">
        <w:trPr>
          <w:cantSplit/>
          <w:trHeight w:val="23"/>
        </w:trPr>
        <w:tc>
          <w:tcPr>
            <w:tcW w:w="6911" w:type="dxa"/>
            <w:vMerge/>
          </w:tcPr>
          <w:p w:rsidR="00BC7BC0" w:rsidRPr="00E120D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E120DC" w:rsidRDefault="00E805A2" w:rsidP="00EB4FC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120DC">
              <w:rPr>
                <w:b/>
                <w:bCs/>
                <w:szCs w:val="22"/>
                <w:lang w:val="ru-RU"/>
              </w:rPr>
              <w:t>28 апреля</w:t>
            </w:r>
            <w:r w:rsidR="00EB4FCB" w:rsidRPr="00E120DC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E120DC">
              <w:rPr>
                <w:b/>
                <w:bCs/>
                <w:szCs w:val="22"/>
                <w:lang w:val="ru-RU"/>
              </w:rPr>
              <w:t>20</w:t>
            </w:r>
            <w:r w:rsidR="003F099E" w:rsidRPr="00E120DC">
              <w:rPr>
                <w:b/>
                <w:bCs/>
                <w:szCs w:val="22"/>
                <w:lang w:val="ru-RU"/>
              </w:rPr>
              <w:t>1</w:t>
            </w:r>
            <w:r w:rsidR="008B62B4" w:rsidRPr="00E120DC">
              <w:rPr>
                <w:b/>
                <w:bCs/>
                <w:szCs w:val="22"/>
                <w:lang w:val="ru-RU"/>
              </w:rPr>
              <w:t>7</w:t>
            </w:r>
            <w:r w:rsidR="00BC7BC0" w:rsidRPr="00E120D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120DC">
        <w:trPr>
          <w:cantSplit/>
          <w:trHeight w:val="23"/>
        </w:trPr>
        <w:tc>
          <w:tcPr>
            <w:tcW w:w="6911" w:type="dxa"/>
            <w:vMerge/>
          </w:tcPr>
          <w:p w:rsidR="00BC7BC0" w:rsidRPr="00E120D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E120DC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120DC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120DC">
        <w:trPr>
          <w:cantSplit/>
        </w:trPr>
        <w:tc>
          <w:tcPr>
            <w:tcW w:w="10031" w:type="dxa"/>
            <w:gridSpan w:val="2"/>
          </w:tcPr>
          <w:p w:rsidR="00BC7BC0" w:rsidRPr="00E120DC" w:rsidRDefault="00E805A2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E120DC">
              <w:rPr>
                <w:lang w:val="ru-RU"/>
              </w:rPr>
              <w:t xml:space="preserve">Записка </w:t>
            </w:r>
            <w:r w:rsidR="00BC7BC0" w:rsidRPr="00E120DC">
              <w:rPr>
                <w:lang w:val="ru-RU"/>
              </w:rPr>
              <w:t>Генерального секретаря</w:t>
            </w:r>
          </w:p>
        </w:tc>
      </w:tr>
      <w:tr w:rsidR="00BC7BC0" w:rsidRPr="00E120DC">
        <w:trPr>
          <w:cantSplit/>
        </w:trPr>
        <w:tc>
          <w:tcPr>
            <w:tcW w:w="10031" w:type="dxa"/>
            <w:gridSpan w:val="2"/>
          </w:tcPr>
          <w:p w:rsidR="00BC7BC0" w:rsidRPr="00E120DC" w:rsidRDefault="00E805A2" w:rsidP="000871B6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E120DC">
              <w:rPr>
                <w:lang w:val="ru-RU"/>
              </w:rPr>
              <w:t>Вклад от Республики Индии</w:t>
            </w:r>
          </w:p>
        </w:tc>
      </w:tr>
      <w:tr w:rsidR="00E805A2" w:rsidRPr="00ED159B">
        <w:trPr>
          <w:cantSplit/>
        </w:trPr>
        <w:tc>
          <w:tcPr>
            <w:tcW w:w="10031" w:type="dxa"/>
            <w:gridSpan w:val="2"/>
          </w:tcPr>
          <w:p w:rsidR="00E805A2" w:rsidRPr="00E120DC" w:rsidRDefault="00E805A2" w:rsidP="000871B6">
            <w:pPr>
              <w:pStyle w:val="Title2"/>
              <w:rPr>
                <w:lang w:val="ru-RU"/>
              </w:rPr>
            </w:pPr>
            <w:r w:rsidRPr="00E120DC">
              <w:rPr>
                <w:lang w:val="ru-RU"/>
              </w:rPr>
              <w:t>предложение о внедрении</w:t>
            </w:r>
            <w:r w:rsidRPr="00E120DC">
              <w:rPr>
                <w:rFonts w:eastAsia="Calibri"/>
                <w:lang w:val="ru-RU"/>
              </w:rPr>
              <w:t xml:space="preserve"> IMEI в </w:t>
            </w:r>
            <w:r w:rsidRPr="00E120DC">
              <w:rPr>
                <w:lang w:val="ru-RU"/>
              </w:rPr>
              <w:t>мобильных телефонах для решения проблем в области безопасности</w:t>
            </w:r>
          </w:p>
        </w:tc>
      </w:tr>
      <w:bookmarkEnd w:id="2"/>
    </w:tbl>
    <w:p w:rsidR="00ED159B" w:rsidRDefault="00ED159B" w:rsidP="000871B6">
      <w:pPr>
        <w:pStyle w:val="Normalaftertitle"/>
        <w:rPr>
          <w:lang w:val="ru-RU"/>
        </w:rPr>
      </w:pPr>
    </w:p>
    <w:p w:rsidR="00E805A2" w:rsidRPr="00E120DC" w:rsidRDefault="00E805A2" w:rsidP="000871B6">
      <w:pPr>
        <w:pStyle w:val="Normalaftertitle"/>
        <w:rPr>
          <w:rFonts w:asciiTheme="minorHAnsi" w:hAnsiTheme="minorHAnsi"/>
          <w:szCs w:val="24"/>
          <w:lang w:val="ru-RU"/>
        </w:rPr>
      </w:pPr>
      <w:r w:rsidRPr="00E120DC">
        <w:rPr>
          <w:lang w:val="ru-RU"/>
        </w:rPr>
        <w:t xml:space="preserve">Имею честь направить Государствам – Членам Совета вклад, представленный </w:t>
      </w:r>
      <w:r w:rsidRPr="00E120DC">
        <w:rPr>
          <w:b/>
          <w:bCs/>
          <w:lang w:val="ru-RU"/>
        </w:rPr>
        <w:t>Республикой Индией</w:t>
      </w:r>
      <w:r w:rsidRPr="00E120DC">
        <w:rPr>
          <w:lang w:val="ru-RU"/>
        </w:rPr>
        <w:t>.</w:t>
      </w:r>
    </w:p>
    <w:p w:rsidR="00E805A2" w:rsidRPr="00E120DC" w:rsidRDefault="00E805A2" w:rsidP="000871B6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E120DC">
        <w:rPr>
          <w:lang w:val="ru-RU"/>
        </w:rPr>
        <w:tab/>
      </w:r>
      <w:r w:rsidRPr="00E120DC">
        <w:rPr>
          <w:color w:val="000000"/>
          <w:lang w:val="ru-RU"/>
        </w:rPr>
        <w:t>Хоулинь ЧЖАО</w:t>
      </w:r>
      <w:r w:rsidRPr="00E120DC">
        <w:rPr>
          <w:lang w:val="ru-RU"/>
        </w:rPr>
        <w:br/>
      </w:r>
      <w:r w:rsidRPr="00E120DC">
        <w:rPr>
          <w:lang w:val="ru-RU"/>
        </w:rPr>
        <w:tab/>
      </w:r>
      <w:r w:rsidRPr="00E120DC">
        <w:rPr>
          <w:color w:val="000000"/>
          <w:lang w:val="ru-RU"/>
        </w:rPr>
        <w:t>Генеральный секретарь</w:t>
      </w:r>
    </w:p>
    <w:p w:rsidR="00E805A2" w:rsidRPr="00E120DC" w:rsidRDefault="002D2F57" w:rsidP="009F7A0F">
      <w:pPr>
        <w:pStyle w:val="Source"/>
        <w:rPr>
          <w:lang w:val="ru-RU"/>
        </w:rPr>
      </w:pPr>
      <w:r w:rsidRPr="00E120DC">
        <w:rPr>
          <w:lang w:val="ru-RU"/>
        </w:rPr>
        <w:br w:type="page"/>
      </w:r>
      <w:r w:rsidR="00E805A2" w:rsidRPr="00E120DC">
        <w:rPr>
          <w:lang w:val="ru-RU"/>
        </w:rPr>
        <w:lastRenderedPageBreak/>
        <w:t>Индия (Республика)</w:t>
      </w:r>
    </w:p>
    <w:p w:rsidR="00E805A2" w:rsidRPr="00E120DC" w:rsidRDefault="00E805A2" w:rsidP="005505BD">
      <w:pPr>
        <w:pStyle w:val="Title1"/>
        <w:rPr>
          <w:rFonts w:eastAsia="Calibri"/>
          <w:lang w:val="ru-RU"/>
        </w:rPr>
      </w:pPr>
      <w:r w:rsidRPr="00E120DC">
        <w:rPr>
          <w:lang w:val="ru-RU"/>
        </w:rPr>
        <w:t>предложение о внедрении</w:t>
      </w:r>
      <w:r w:rsidRPr="00E120DC">
        <w:rPr>
          <w:rFonts w:eastAsia="Calibri"/>
          <w:lang w:val="ru-RU"/>
        </w:rPr>
        <w:t xml:space="preserve"> IMEI в </w:t>
      </w:r>
      <w:r w:rsidRPr="00E120DC">
        <w:rPr>
          <w:lang w:val="ru-RU"/>
        </w:rPr>
        <w:t>мобильных телефонах</w:t>
      </w:r>
      <w:r w:rsidR="005505BD">
        <w:rPr>
          <w:lang w:val="ru-RU"/>
        </w:rPr>
        <w:br/>
      </w:r>
      <w:r w:rsidRPr="00E120DC">
        <w:rPr>
          <w:lang w:val="ru-RU"/>
        </w:rPr>
        <w:t>для решения проблем в области безопасности</w:t>
      </w:r>
    </w:p>
    <w:p w:rsidR="00E805A2" w:rsidRPr="00E120DC" w:rsidRDefault="00E805A2" w:rsidP="009F7A0F">
      <w:pPr>
        <w:pStyle w:val="Headingb"/>
        <w:spacing w:before="360"/>
        <w:rPr>
          <w:lang w:val="ru-RU"/>
        </w:rPr>
      </w:pPr>
      <w:r w:rsidRPr="00E120DC">
        <w:rPr>
          <w:lang w:val="ru-RU"/>
        </w:rPr>
        <w:t>A</w:t>
      </w:r>
      <w:r w:rsidRPr="00E120DC">
        <w:rPr>
          <w:lang w:val="ru-RU"/>
        </w:rPr>
        <w:tab/>
        <w:t>Введение</w:t>
      </w:r>
    </w:p>
    <w:p w:rsidR="00E805A2" w:rsidRPr="00E120DC" w:rsidRDefault="00E805A2" w:rsidP="009F7A0F">
      <w:pPr>
        <w:rPr>
          <w:szCs w:val="24"/>
          <w:lang w:val="ru-RU"/>
        </w:rPr>
      </w:pPr>
      <w:r w:rsidRPr="00E120DC">
        <w:rPr>
          <w:szCs w:val="24"/>
          <w:lang w:val="ru-RU"/>
        </w:rPr>
        <w:t>1</w:t>
      </w:r>
      <w:r w:rsidRPr="00E120DC">
        <w:rPr>
          <w:szCs w:val="24"/>
          <w:lang w:val="ru-RU"/>
        </w:rPr>
        <w:tab/>
      </w:r>
      <w:r w:rsidRPr="00E120DC">
        <w:rPr>
          <w:lang w:val="ru-RU"/>
        </w:rPr>
        <w:t>Администрация Индии признает усилия и</w:t>
      </w:r>
      <w:r w:rsidRPr="00E120DC">
        <w:rPr>
          <w:szCs w:val="24"/>
          <w:lang w:val="ru-RU"/>
        </w:rPr>
        <w:t xml:space="preserve"> </w:t>
      </w:r>
      <w:r w:rsidRPr="00E120DC">
        <w:rPr>
          <w:lang w:val="ru-RU"/>
        </w:rPr>
        <w:t>роль МСЭ в укреплении доверия и безопасности при использовании ИКТ</w:t>
      </w:r>
      <w:r w:rsidRPr="00E120DC">
        <w:rPr>
          <w:szCs w:val="24"/>
          <w:lang w:val="ru-RU"/>
        </w:rPr>
        <w:t xml:space="preserve"> (Резолюция 130 ПК) </w:t>
      </w:r>
      <w:r w:rsidRPr="00E120DC">
        <w:rPr>
          <w:lang w:val="ru-RU"/>
        </w:rPr>
        <w:t>в связи с вопросами международной государственной политики, касающимся риска незаконного использования ИКТ</w:t>
      </w:r>
      <w:r w:rsidRPr="00E120DC">
        <w:rPr>
          <w:szCs w:val="24"/>
          <w:lang w:val="ru-RU"/>
        </w:rPr>
        <w:t xml:space="preserve"> (Резолюция </w:t>
      </w:r>
      <w:r w:rsidR="009F7A0F" w:rsidRPr="00E120DC">
        <w:rPr>
          <w:szCs w:val="24"/>
          <w:lang w:val="ru-RU"/>
        </w:rPr>
        <w:t>174).</w:t>
      </w:r>
    </w:p>
    <w:p w:rsidR="00E805A2" w:rsidRPr="00E120DC" w:rsidRDefault="009F7A0F" w:rsidP="009F7A0F">
      <w:pPr>
        <w:rPr>
          <w:szCs w:val="24"/>
          <w:lang w:val="ru-RU"/>
        </w:rPr>
      </w:pPr>
      <w:r w:rsidRPr="00E120DC">
        <w:rPr>
          <w:szCs w:val="24"/>
          <w:lang w:val="ru-RU"/>
        </w:rPr>
        <w:t>2</w:t>
      </w:r>
      <w:r w:rsidR="00E805A2" w:rsidRPr="00E120DC">
        <w:rPr>
          <w:szCs w:val="24"/>
          <w:lang w:val="ru-RU"/>
        </w:rPr>
        <w:tab/>
        <w:t xml:space="preserve">Предложение нацелено на привлечение внимания к важному вопросу о </w:t>
      </w:r>
      <w:r w:rsidR="00E805A2" w:rsidRPr="00E120DC">
        <w:rPr>
          <w:lang w:val="ru-RU"/>
        </w:rPr>
        <w:t>ненадлежащем использовании номеров международного идентификатора оборудования подвижной связи</w:t>
      </w:r>
      <w:r w:rsidR="00E805A2" w:rsidRPr="00E120DC">
        <w:rPr>
          <w:szCs w:val="24"/>
          <w:lang w:val="ru-RU"/>
        </w:rPr>
        <w:t xml:space="preserve"> (IMEI), установленных на мобильных телефонах, что приводит к появлению серьезных угроз в области безопасности. </w:t>
      </w:r>
      <w:r w:rsidR="00E805A2" w:rsidRPr="00E120DC">
        <w:rPr>
          <w:rFonts w:cstheme="minorHAnsi"/>
          <w:szCs w:val="24"/>
          <w:lang w:val="ru-RU"/>
        </w:rPr>
        <w:t xml:space="preserve">IMEI представляет собой </w:t>
      </w:r>
      <w:r w:rsidR="00E805A2" w:rsidRPr="00E120DC">
        <w:rPr>
          <w:lang w:val="ru-RU"/>
        </w:rPr>
        <w:t>глобальный уникальный серийный номер</w:t>
      </w:r>
      <w:r w:rsidR="00E805A2" w:rsidRPr="00E120DC">
        <w:rPr>
          <w:rFonts w:cstheme="minorHAnsi"/>
          <w:szCs w:val="24"/>
          <w:lang w:val="ru-RU"/>
        </w:rPr>
        <w:t xml:space="preserve">, присваиваемый </w:t>
      </w:r>
      <w:r w:rsidR="00E805A2" w:rsidRPr="00E120DC">
        <w:rPr>
          <w:lang w:val="ru-RU"/>
        </w:rPr>
        <w:t>Ассоциацией</w:t>
      </w:r>
      <w:r w:rsidR="00E805A2" w:rsidRPr="00E120DC">
        <w:rPr>
          <w:rFonts w:cstheme="minorHAnsi"/>
          <w:szCs w:val="24"/>
          <w:lang w:val="ru-RU"/>
        </w:rPr>
        <w:t xml:space="preserve"> GSM (GSMA), который явным образом </w:t>
      </w:r>
      <w:r w:rsidR="00E805A2" w:rsidRPr="00E120DC">
        <w:rPr>
          <w:lang w:val="ru-RU"/>
        </w:rPr>
        <w:t>программируется в память мобильных телефонов на этапе производства</w:t>
      </w:r>
      <w:r w:rsidR="00E805A2" w:rsidRPr="00E120DC">
        <w:rPr>
          <w:rFonts w:cstheme="minorHAnsi"/>
          <w:szCs w:val="24"/>
          <w:lang w:val="ru-RU"/>
        </w:rPr>
        <w:t xml:space="preserve">. IMEI </w:t>
      </w:r>
      <w:r w:rsidR="00E805A2" w:rsidRPr="00E120DC">
        <w:rPr>
          <w:szCs w:val="24"/>
          <w:lang w:val="ru-RU"/>
        </w:rPr>
        <w:t xml:space="preserve">представляет собой одну из основных мер, которая позволяет однозначно </w:t>
      </w:r>
      <w:r w:rsidR="00E805A2" w:rsidRPr="00E120DC">
        <w:rPr>
          <w:lang w:val="ru-RU"/>
        </w:rPr>
        <w:t>идентифицировать мобильные телефоны с целью противодействия ненадлежащему использованию мобильных телефонов, наносящему ущерб безопасности, а также в целях борьбы с борьбы с контрафактной продукцией</w:t>
      </w:r>
      <w:r w:rsidR="00E805A2" w:rsidRPr="00E120DC">
        <w:rPr>
          <w:szCs w:val="24"/>
          <w:lang w:val="ru-RU"/>
        </w:rPr>
        <w:t xml:space="preserve">, </w:t>
      </w:r>
      <w:r w:rsidR="00E805A2" w:rsidRPr="00E120DC">
        <w:rPr>
          <w:lang w:val="ru-RU"/>
        </w:rPr>
        <w:t>копированием</w:t>
      </w:r>
      <w:r w:rsidR="00E805A2" w:rsidRPr="00E120DC">
        <w:rPr>
          <w:szCs w:val="24"/>
          <w:lang w:val="ru-RU"/>
        </w:rPr>
        <w:t xml:space="preserve"> и т.</w:t>
      </w:r>
      <w:r w:rsidRPr="00E120DC">
        <w:rPr>
          <w:szCs w:val="24"/>
          <w:lang w:val="ru-RU"/>
        </w:rPr>
        <w:t> </w:t>
      </w:r>
      <w:r w:rsidR="00E805A2" w:rsidRPr="00E120DC">
        <w:rPr>
          <w:szCs w:val="24"/>
          <w:lang w:val="ru-RU"/>
        </w:rPr>
        <w:t>д.</w:t>
      </w:r>
    </w:p>
    <w:p w:rsidR="00E805A2" w:rsidRPr="00E120DC" w:rsidRDefault="009F7A0F" w:rsidP="009F7A0F">
      <w:pPr>
        <w:rPr>
          <w:rFonts w:cstheme="minorHAnsi"/>
          <w:szCs w:val="24"/>
          <w:lang w:val="ru-RU"/>
        </w:rPr>
      </w:pPr>
      <w:r w:rsidRPr="00E120DC">
        <w:rPr>
          <w:rFonts w:cstheme="minorHAnsi"/>
          <w:szCs w:val="24"/>
          <w:lang w:val="ru-RU"/>
        </w:rPr>
        <w:t>3</w:t>
      </w:r>
      <w:r w:rsidR="00E805A2" w:rsidRPr="00E120DC">
        <w:rPr>
          <w:rFonts w:cstheme="minorHAnsi"/>
          <w:szCs w:val="24"/>
          <w:lang w:val="ru-RU"/>
        </w:rPr>
        <w:tab/>
        <w:t xml:space="preserve">В предложении подчеркивается вопрос о необходимости сделать невозможным программирование после производства в соответствии с </w:t>
      </w:r>
      <w:r w:rsidR="00E805A2" w:rsidRPr="00E120DC">
        <w:rPr>
          <w:lang w:val="ru-RU"/>
        </w:rPr>
        <w:t xml:space="preserve">технической спецификацией </w:t>
      </w:r>
      <w:r w:rsidR="00E805A2" w:rsidRPr="00E120DC">
        <w:rPr>
          <w:rFonts w:cstheme="minorHAnsi"/>
          <w:szCs w:val="24"/>
          <w:lang w:val="ru-RU"/>
        </w:rPr>
        <w:t>3GPP.</w:t>
      </w:r>
    </w:p>
    <w:p w:rsidR="00E805A2" w:rsidRPr="00E120DC" w:rsidRDefault="00E805A2" w:rsidP="009F7A0F">
      <w:pPr>
        <w:pStyle w:val="Headingb"/>
        <w:rPr>
          <w:lang w:val="ru-RU"/>
        </w:rPr>
      </w:pPr>
      <w:r w:rsidRPr="00E120DC">
        <w:rPr>
          <w:lang w:val="ru-RU"/>
        </w:rPr>
        <w:t>B</w:t>
      </w:r>
      <w:r w:rsidRPr="00E120DC">
        <w:rPr>
          <w:lang w:val="ru-RU"/>
        </w:rPr>
        <w:tab/>
        <w:t>Обсуждение</w:t>
      </w:r>
    </w:p>
    <w:p w:rsidR="00E805A2" w:rsidRPr="00E120DC" w:rsidRDefault="009F7A0F" w:rsidP="009F7A0F">
      <w:pPr>
        <w:rPr>
          <w:color w:val="000000" w:themeColor="text1"/>
          <w:lang w:val="ru-RU"/>
        </w:rPr>
      </w:pPr>
      <w:r w:rsidRPr="00E120DC">
        <w:rPr>
          <w:lang w:val="ru-RU"/>
        </w:rPr>
        <w:t>4</w:t>
      </w:r>
      <w:r w:rsidR="00E805A2" w:rsidRPr="00E120DC">
        <w:rPr>
          <w:lang w:val="ru-RU"/>
        </w:rPr>
        <w:tab/>
      </w:r>
      <w:r w:rsidR="00E805A2" w:rsidRPr="00E120DC">
        <w:rPr>
          <w:color w:val="000000"/>
          <w:lang w:val="ru-RU"/>
        </w:rPr>
        <w:t>Как отмечалось</w:t>
      </w:r>
      <w:r w:rsidR="00E805A2" w:rsidRPr="00E120DC">
        <w:rPr>
          <w:lang w:val="ru-RU"/>
        </w:rPr>
        <w:t>, IMEI</w:t>
      </w:r>
      <w:r w:rsidR="00E805A2" w:rsidRPr="00E120DC">
        <w:rPr>
          <w:color w:val="FF0000"/>
          <w:lang w:val="ru-RU"/>
        </w:rPr>
        <w:t xml:space="preserve"> </w:t>
      </w:r>
      <w:r w:rsidR="00E805A2" w:rsidRPr="00E120DC">
        <w:rPr>
          <w:lang w:val="ru-RU"/>
        </w:rPr>
        <w:t xml:space="preserve">представляет собой уникальный </w:t>
      </w:r>
      <w:r w:rsidR="00E805A2" w:rsidRPr="00E120DC">
        <w:rPr>
          <w:color w:val="000000"/>
          <w:lang w:val="ru-RU"/>
        </w:rPr>
        <w:t>15-значный номер, используемый в сетях электросвязи для идентификации мобильных телефонов</w:t>
      </w:r>
      <w:r w:rsidR="00E805A2" w:rsidRPr="00E120DC">
        <w:rPr>
          <w:lang w:val="ru-RU"/>
        </w:rPr>
        <w:t xml:space="preserve"> (например, GSM, UMTS, и LTE). Предусматривается, что такой идентификатор мобильных устройств является глобальным уникальным номером мобильного устройства, однако возможность программирования номера позволяет </w:t>
      </w:r>
      <w:r w:rsidR="00E805A2" w:rsidRPr="00E120DC">
        <w:rPr>
          <w:color w:val="000000"/>
          <w:lang w:val="ru-RU"/>
        </w:rPr>
        <w:t>недобросовестным пользователям</w:t>
      </w:r>
      <w:r w:rsidR="00E805A2" w:rsidRPr="00E120DC">
        <w:rPr>
          <w:lang w:val="ru-RU"/>
        </w:rPr>
        <w:t xml:space="preserve"> его изменять либо взламывать. </w:t>
      </w:r>
      <w:r w:rsidR="00E805A2" w:rsidRPr="00E120DC">
        <w:rPr>
          <w:color w:val="000000"/>
          <w:lang w:val="ru-RU"/>
        </w:rPr>
        <w:t xml:space="preserve">Возможность </w:t>
      </w:r>
      <w:r w:rsidR="00E805A2" w:rsidRPr="00E120DC">
        <w:rPr>
          <w:lang w:val="ru-RU"/>
        </w:rPr>
        <w:t xml:space="preserve">программирования IMEI в </w:t>
      </w:r>
      <w:r w:rsidR="00E805A2" w:rsidRPr="00E120DC">
        <w:rPr>
          <w:color w:val="000000"/>
          <w:lang w:val="ru-RU"/>
        </w:rPr>
        <w:t xml:space="preserve">мобильных телефонах </w:t>
      </w:r>
      <w:r w:rsidR="00E805A2" w:rsidRPr="00E120DC">
        <w:rPr>
          <w:lang w:val="ru-RU"/>
        </w:rPr>
        <w:t xml:space="preserve">делает их </w:t>
      </w:r>
      <w:r w:rsidR="00E805A2" w:rsidRPr="00E120DC">
        <w:rPr>
          <w:color w:val="000000"/>
          <w:lang w:val="ru-RU"/>
        </w:rPr>
        <w:t>уязвимыми для дублирования</w:t>
      </w:r>
      <w:r w:rsidR="00E805A2" w:rsidRPr="00E120DC">
        <w:rPr>
          <w:lang w:val="ru-RU"/>
        </w:rPr>
        <w:t xml:space="preserve">, </w:t>
      </w:r>
      <w:r w:rsidR="00E805A2" w:rsidRPr="00E120DC">
        <w:rPr>
          <w:color w:val="000000"/>
          <w:lang w:val="ru-RU"/>
        </w:rPr>
        <w:t>контрафакции и копирования</w:t>
      </w:r>
      <w:r w:rsidR="00E805A2" w:rsidRPr="00E120DC">
        <w:rPr>
          <w:lang w:val="ru-RU"/>
        </w:rPr>
        <w:t xml:space="preserve">, но, самое важное, она поставила перед </w:t>
      </w:r>
      <w:r w:rsidR="00E805A2" w:rsidRPr="00E120DC">
        <w:rPr>
          <w:color w:val="000000"/>
          <w:lang w:val="ru-RU"/>
        </w:rPr>
        <w:t>правоохранительными органами</w:t>
      </w:r>
      <w:r w:rsidR="00E805A2" w:rsidRPr="00E120DC">
        <w:rPr>
          <w:lang w:val="ru-RU"/>
        </w:rPr>
        <w:t xml:space="preserve"> вопрос об угрозах в области безопасности. </w:t>
      </w:r>
      <w:r w:rsidR="00E805A2" w:rsidRPr="00E120DC">
        <w:rPr>
          <w:color w:val="000000" w:themeColor="text1"/>
          <w:lang w:val="ru-RU"/>
        </w:rPr>
        <w:t xml:space="preserve">Кроме того, </w:t>
      </w:r>
      <w:r w:rsidR="00E805A2" w:rsidRPr="00E120DC">
        <w:rPr>
          <w:color w:val="000000"/>
          <w:lang w:val="ru-RU"/>
        </w:rPr>
        <w:t xml:space="preserve">перепрограммирование </w:t>
      </w:r>
      <w:r w:rsidR="00E805A2" w:rsidRPr="00E120DC">
        <w:rPr>
          <w:color w:val="000000" w:themeColor="text1"/>
          <w:lang w:val="ru-RU"/>
        </w:rPr>
        <w:t xml:space="preserve">номеров IMEI с использованием </w:t>
      </w:r>
      <w:r w:rsidR="00E805A2" w:rsidRPr="00E120DC">
        <w:rPr>
          <w:color w:val="000000"/>
          <w:lang w:val="ru-RU"/>
        </w:rPr>
        <w:t xml:space="preserve">действительных номеров </w:t>
      </w:r>
      <w:r w:rsidR="00E805A2" w:rsidRPr="00E120DC">
        <w:rPr>
          <w:color w:val="000000" w:themeColor="text1"/>
          <w:lang w:val="ru-RU"/>
        </w:rPr>
        <w:t xml:space="preserve">IMEI представляет практическую сложность для </w:t>
      </w:r>
      <w:r w:rsidR="00E805A2" w:rsidRPr="00E120DC">
        <w:rPr>
          <w:color w:val="000000"/>
          <w:lang w:val="ru-RU"/>
        </w:rPr>
        <w:t>поставщиков услуг электросвязи</w:t>
      </w:r>
      <w:r w:rsidR="00E805A2" w:rsidRPr="00E120DC">
        <w:rPr>
          <w:color w:val="000000" w:themeColor="text1"/>
          <w:lang w:val="ru-RU"/>
        </w:rPr>
        <w:t xml:space="preserve"> и соответствующих </w:t>
      </w:r>
      <w:r w:rsidR="00E805A2" w:rsidRPr="00E120DC">
        <w:rPr>
          <w:color w:val="000000"/>
          <w:lang w:val="ru-RU"/>
        </w:rPr>
        <w:t>глобальных баз данных при ведении "белых" списков</w:t>
      </w:r>
      <w:r w:rsidR="00E805A2" w:rsidRPr="00E120DC">
        <w:rPr>
          <w:color w:val="000000" w:themeColor="text1"/>
          <w:lang w:val="ru-RU"/>
        </w:rPr>
        <w:t xml:space="preserve"> </w:t>
      </w:r>
      <w:r w:rsidR="00E805A2" w:rsidRPr="00E120DC">
        <w:rPr>
          <w:color w:val="000000"/>
          <w:lang w:val="ru-RU"/>
        </w:rPr>
        <w:t>уникальных идентификаторов оборудования</w:t>
      </w:r>
      <w:r w:rsidRPr="00E120DC">
        <w:rPr>
          <w:color w:val="000000" w:themeColor="text1"/>
          <w:lang w:val="ru-RU"/>
        </w:rPr>
        <w:t>.</w:t>
      </w:r>
    </w:p>
    <w:p w:rsidR="00E805A2" w:rsidRPr="00E120DC" w:rsidRDefault="009F7A0F" w:rsidP="009F7A0F">
      <w:pPr>
        <w:rPr>
          <w:rFonts w:cstheme="minorHAnsi"/>
          <w:lang w:val="ru-RU"/>
        </w:rPr>
      </w:pPr>
      <w:r w:rsidRPr="00E120DC">
        <w:rPr>
          <w:lang w:val="ru-RU"/>
        </w:rPr>
        <w:t>5</w:t>
      </w:r>
      <w:r w:rsidR="00E805A2" w:rsidRPr="00E120DC">
        <w:rPr>
          <w:lang w:val="ru-RU"/>
        </w:rPr>
        <w:tab/>
        <w:t>В предложении содержатся</w:t>
      </w:r>
      <w:r w:rsidR="00E805A2" w:rsidRPr="00E120DC">
        <w:rPr>
          <w:color w:val="000000"/>
          <w:lang w:val="ru-RU"/>
        </w:rPr>
        <w:t xml:space="preserve"> указание на</w:t>
      </w:r>
      <w:r w:rsidR="00E805A2" w:rsidRPr="00E120DC">
        <w:rPr>
          <w:lang w:val="ru-RU"/>
        </w:rPr>
        <w:t xml:space="preserve"> </w:t>
      </w:r>
      <w:r w:rsidR="00E805A2" w:rsidRPr="00E120DC">
        <w:rPr>
          <w:color w:val="000000"/>
          <w:lang w:val="ru-RU"/>
        </w:rPr>
        <w:t xml:space="preserve">техническую спецификацию 3GPP и руководящие указания GSMA. Документ 3GPP TS 22.016 V10.0.0, выпущенный в марте 2011 года, а также последний документ 3GPP TS 22.016 V14.0.0 указывают, что </w:t>
      </w:r>
      <w:r w:rsidR="00E805A2" w:rsidRPr="005505BD">
        <w:rPr>
          <w:i/>
          <w:iCs/>
          <w:lang w:val="ru-RU"/>
        </w:rPr>
        <w:t>IMEI должен быть уникальным и не должен изменяться после завершения процесса производства</w:t>
      </w:r>
      <w:r w:rsidR="00E805A2" w:rsidRPr="005505BD">
        <w:rPr>
          <w:i/>
          <w:iCs/>
          <w:color w:val="000000"/>
          <w:lang w:val="ru-RU"/>
        </w:rPr>
        <w:t xml:space="preserve"> мобильного оборудования</w:t>
      </w:r>
      <w:r w:rsidR="00E805A2" w:rsidRPr="005505BD">
        <w:rPr>
          <w:i/>
          <w:iCs/>
          <w:lang w:val="ru-RU"/>
        </w:rPr>
        <w:t>. Он должен быть устойчив к взлому, то есть к манипулированию и изменению любыми способами (например, с помощью физического воздействия, либо с использованием электронных средств и программного обеспечения)</w:t>
      </w:r>
      <w:r w:rsidR="00E805A2" w:rsidRPr="00E120DC">
        <w:rPr>
          <w:lang w:val="ru-RU"/>
        </w:rPr>
        <w:t xml:space="preserve">. </w:t>
      </w:r>
      <w:r w:rsidR="00E805A2" w:rsidRPr="00E120DC">
        <w:rPr>
          <w:color w:val="000000"/>
          <w:lang w:val="ru-RU"/>
        </w:rPr>
        <w:t xml:space="preserve">В свете вышесказанного, GSMA также выпустила свои руководящие указания. </w:t>
      </w:r>
      <w:r w:rsidR="00E805A2" w:rsidRPr="00E120DC">
        <w:rPr>
          <w:rFonts w:cstheme="minorHAnsi"/>
          <w:lang w:val="ru-RU"/>
        </w:rPr>
        <w:t>Несмотря на существующие спецификации 3GPP и руководящие указания GSMA, содержащие требование обеспечить непрограммируемость IMEI после производства, на практике перепрограммирование и изменение кода IMEI мобильных телефонов не считаются трудным делом.</w:t>
      </w:r>
    </w:p>
    <w:p w:rsidR="00E805A2" w:rsidRPr="00E120DC" w:rsidRDefault="009F7A0F" w:rsidP="009F7A0F">
      <w:pPr>
        <w:rPr>
          <w:lang w:val="ru-RU"/>
        </w:rPr>
      </w:pPr>
      <w:r w:rsidRPr="00E120DC">
        <w:rPr>
          <w:lang w:val="ru-RU"/>
        </w:rPr>
        <w:t>6</w:t>
      </w:r>
      <w:r w:rsidR="00E805A2" w:rsidRPr="00E120DC">
        <w:rPr>
          <w:lang w:val="ru-RU"/>
        </w:rPr>
        <w:tab/>
        <w:t xml:space="preserve">Почти каждая администрация сталкивается с проблемой возросшего числа краж мобильных телефонов, а также использования </w:t>
      </w:r>
      <w:r w:rsidR="00E805A2" w:rsidRPr="00E120DC">
        <w:rPr>
          <w:color w:val="000000"/>
          <w:lang w:val="ru-RU"/>
        </w:rPr>
        <w:t>в сетях</w:t>
      </w:r>
      <w:r w:rsidR="00E805A2" w:rsidRPr="00E120DC">
        <w:rPr>
          <w:lang w:val="ru-RU"/>
        </w:rPr>
        <w:t xml:space="preserve"> незаконных и контрафактных</w:t>
      </w:r>
      <w:r w:rsidR="00E805A2" w:rsidRPr="00E120DC">
        <w:rPr>
          <w:color w:val="000000"/>
          <w:lang w:val="ru-RU"/>
        </w:rPr>
        <w:t xml:space="preserve"> мобильных телефонов</w:t>
      </w:r>
      <w:r w:rsidR="00E805A2" w:rsidRPr="00E120DC">
        <w:rPr>
          <w:lang w:val="ru-RU"/>
        </w:rPr>
        <w:t xml:space="preserve">. Имеются случаи, когда были выявлены несколько тысяч мобильных телефонов с одинаковыми номерами IMEI, что ставит вопрос о соблюдении правопорядка, а также о последствиях в области </w:t>
      </w:r>
      <w:r w:rsidR="00E805A2" w:rsidRPr="00E120DC">
        <w:rPr>
          <w:lang w:val="ru-RU"/>
        </w:rPr>
        <w:lastRenderedPageBreak/>
        <w:t>безопасности. Кроме того, поддельные и контрафактные номера IMEI представляют собой большую проблему при расследовании преступлений.</w:t>
      </w:r>
    </w:p>
    <w:p w:rsidR="00E805A2" w:rsidRPr="00E120DC" w:rsidRDefault="009F7A0F" w:rsidP="009F7A0F">
      <w:pPr>
        <w:rPr>
          <w:color w:val="000000"/>
          <w:lang w:val="ru-RU"/>
        </w:rPr>
      </w:pPr>
      <w:r w:rsidRPr="00E120DC">
        <w:rPr>
          <w:lang w:val="ru-RU"/>
        </w:rPr>
        <w:t>7</w:t>
      </w:r>
      <w:r w:rsidR="00E805A2" w:rsidRPr="00E120DC">
        <w:rPr>
          <w:lang w:val="ru-RU"/>
        </w:rPr>
        <w:tab/>
        <w:t xml:space="preserve">В Резолюции 174 ПК Государства-Члены признают, </w:t>
      </w:r>
      <w:r w:rsidR="00E805A2" w:rsidRPr="00E120DC">
        <w:rPr>
          <w:color w:val="000000"/>
          <w:lang w:val="ru-RU"/>
        </w:rPr>
        <w:t xml:space="preserve">что </w:t>
      </w:r>
      <w:r w:rsidR="00E805A2" w:rsidRPr="005505BD">
        <w:rPr>
          <w:i/>
          <w:iCs/>
          <w:color w:val="000000"/>
          <w:lang w:val="ru-RU"/>
        </w:rPr>
        <w:t>глобальное взаимодействие и сотрудничество между Государствами-Членами, международными организациями и всеми прочими заинтересованными сторонами необходимы для изучения и предотвращения незаконного использования ИКТ; ведущую и содействующую роль, возложенную на Союз по Направлению деятельности С5; что совместное использование на глобальном уровне информации о соответствующих мерах и практике обеспечения безопасности имеет особую ценность для развивающихся стран</w:t>
      </w:r>
      <w:r w:rsidR="00E805A2" w:rsidRPr="005505BD">
        <w:rPr>
          <w:rStyle w:val="FootnoteReference"/>
          <w:i/>
          <w:iCs/>
          <w:color w:val="000000"/>
          <w:lang w:val="ru-RU"/>
        </w:rPr>
        <w:footnoteReference w:id="1"/>
      </w:r>
      <w:r w:rsidR="00E805A2" w:rsidRPr="005505BD">
        <w:rPr>
          <w:i/>
          <w:iCs/>
          <w:color w:val="000000"/>
          <w:lang w:val="ru-RU"/>
        </w:rPr>
        <w:t xml:space="preserve"> для целей смягчения последствий незаконного использования ИКТ</w:t>
      </w:r>
      <w:r w:rsidR="00E805A2" w:rsidRPr="00E120DC">
        <w:rPr>
          <w:color w:val="000000"/>
          <w:lang w:val="ru-RU"/>
        </w:rPr>
        <w:t>.</w:t>
      </w:r>
    </w:p>
    <w:p w:rsidR="00E805A2" w:rsidRPr="00E120DC" w:rsidRDefault="009F7A0F" w:rsidP="009F7A0F">
      <w:pPr>
        <w:rPr>
          <w:lang w:val="ru-RU"/>
        </w:rPr>
      </w:pPr>
      <w:r w:rsidRPr="00E120DC">
        <w:rPr>
          <w:lang w:val="ru-RU"/>
        </w:rPr>
        <w:t>8</w:t>
      </w:r>
      <w:r w:rsidR="00E805A2" w:rsidRPr="00E120DC">
        <w:rPr>
          <w:lang w:val="ru-RU"/>
        </w:rPr>
        <w:tab/>
        <w:t>В Резолюции отмечается</w:t>
      </w:r>
      <w:r w:rsidR="00E805A2" w:rsidRPr="00E120DC">
        <w:rPr>
          <w:i/>
          <w:iCs/>
          <w:lang w:val="ru-RU"/>
        </w:rPr>
        <w:t xml:space="preserve"> </w:t>
      </w:r>
      <w:r w:rsidR="00E805A2" w:rsidRPr="005505BD">
        <w:rPr>
          <w:i/>
          <w:iCs/>
          <w:color w:val="000000"/>
          <w:lang w:val="ru-RU"/>
        </w:rPr>
        <w:t>уязвимость важнейших национальных инфраструктур, их растущая зависимость от ИКТ и угрозы, являющиеся результатом незаконного использования ИКТ</w:t>
      </w:r>
      <w:r w:rsidR="00E805A2" w:rsidRPr="005505BD">
        <w:rPr>
          <w:i/>
          <w:iCs/>
          <w:lang w:val="ru-RU"/>
        </w:rPr>
        <w:t xml:space="preserve">. В разделе </w:t>
      </w:r>
      <w:r w:rsidR="00E805A2" w:rsidRPr="00ED159B">
        <w:rPr>
          <w:lang w:val="ru-RU"/>
        </w:rPr>
        <w:t>решает</w:t>
      </w:r>
      <w:r w:rsidR="00E805A2" w:rsidRPr="005505BD">
        <w:rPr>
          <w:i/>
          <w:iCs/>
          <w:lang w:val="ru-RU"/>
        </w:rPr>
        <w:t xml:space="preserve"> содержится указание Генеральному секретарю </w:t>
      </w:r>
      <w:r w:rsidR="00E805A2" w:rsidRPr="005505BD">
        <w:rPr>
          <w:i/>
          <w:iCs/>
          <w:color w:val="000000"/>
          <w:lang w:val="ru-RU"/>
        </w:rPr>
        <w:t>в рамках мандата МСЭ продолжать повышать уровень осведомленности о необходимости снижения рисков и связанных с ними угроз, обусловленных незаконным использованием ИКТ, и продолжать содействовать сотрудничеству между соответствующими международными и региональными организациями</w:t>
      </w:r>
      <w:r w:rsidR="00E805A2" w:rsidRPr="00E120DC">
        <w:rPr>
          <w:i/>
          <w:iCs/>
          <w:lang w:val="ru-RU"/>
        </w:rPr>
        <w:t>.</w:t>
      </w:r>
    </w:p>
    <w:p w:rsidR="00E805A2" w:rsidRPr="00E120DC" w:rsidRDefault="009F7A0F" w:rsidP="009F7A0F">
      <w:pPr>
        <w:rPr>
          <w:lang w:val="ru-RU"/>
        </w:rPr>
      </w:pPr>
      <w:r w:rsidRPr="00E120DC">
        <w:rPr>
          <w:lang w:val="ru-RU"/>
        </w:rPr>
        <w:t>9</w:t>
      </w:r>
      <w:r w:rsidR="00E805A2" w:rsidRPr="00E120DC">
        <w:rPr>
          <w:lang w:val="ru-RU"/>
        </w:rPr>
        <w:tab/>
        <w:t xml:space="preserve">Внедрение IMEI в мобильных телефонах на производстве должно быть таким, чтобы изменение IMEI делало мобильное оборудование неработоспособным после </w:t>
      </w:r>
      <w:r w:rsidR="00E805A2" w:rsidRPr="00E120DC">
        <w:rPr>
          <w:color w:val="000000"/>
          <w:lang w:val="ru-RU"/>
        </w:rPr>
        <w:t>взлома</w:t>
      </w:r>
      <w:r w:rsidR="00E805A2" w:rsidRPr="00E120DC">
        <w:rPr>
          <w:lang w:val="ru-RU"/>
        </w:rPr>
        <w:t xml:space="preserve"> IMEI.</w:t>
      </w:r>
    </w:p>
    <w:p w:rsidR="00E805A2" w:rsidRPr="00E120DC" w:rsidRDefault="00E805A2" w:rsidP="009F7A0F">
      <w:pPr>
        <w:pStyle w:val="Headingb"/>
        <w:rPr>
          <w:lang w:val="ru-RU"/>
        </w:rPr>
      </w:pPr>
      <w:r w:rsidRPr="00E120DC">
        <w:rPr>
          <w:lang w:val="ru-RU"/>
        </w:rPr>
        <w:t>C</w:t>
      </w:r>
      <w:r w:rsidRPr="00E120DC">
        <w:rPr>
          <w:lang w:val="ru-RU"/>
        </w:rPr>
        <w:tab/>
        <w:t>Предложение</w:t>
      </w:r>
    </w:p>
    <w:p w:rsidR="00E805A2" w:rsidRPr="00E120DC" w:rsidRDefault="009F7A0F" w:rsidP="009F7A0F">
      <w:pPr>
        <w:rPr>
          <w:lang w:val="ru-RU"/>
        </w:rPr>
      </w:pPr>
      <w:r w:rsidRPr="00E120DC">
        <w:rPr>
          <w:lang w:val="ru-RU"/>
        </w:rPr>
        <w:t>10</w:t>
      </w:r>
      <w:r w:rsidR="00E805A2" w:rsidRPr="00E120DC">
        <w:rPr>
          <w:lang w:val="ru-RU"/>
        </w:rPr>
        <w:tab/>
        <w:t>Выполнение соответствующих спецификаций играет действительно ключевую роль в обеспечении того, что уникальные номера IMEI не могут быть взломаны после этапа производства. Учитывая исключительную важность и необходимость внедрения нестираемых непрограммируемых номеров IMEI в мобильных телефонах, необходимо особо</w:t>
      </w:r>
      <w:r w:rsidR="00E805A2" w:rsidRPr="00E120DC">
        <w:rPr>
          <w:color w:val="000000"/>
          <w:lang w:val="ru-RU"/>
        </w:rPr>
        <w:t xml:space="preserve"> обратить внимание МСЭ и уважаемых Государств-Членов на этот вопрос</w:t>
      </w:r>
      <w:r w:rsidR="00E805A2" w:rsidRPr="00E120DC">
        <w:rPr>
          <w:lang w:val="ru-RU"/>
        </w:rPr>
        <w:t xml:space="preserve">. </w:t>
      </w:r>
    </w:p>
    <w:p w:rsidR="00E805A2" w:rsidRPr="00E120DC" w:rsidRDefault="009F7A0F" w:rsidP="009F7A0F">
      <w:pPr>
        <w:rPr>
          <w:lang w:val="ru-RU"/>
        </w:rPr>
      </w:pPr>
      <w:r w:rsidRPr="00E120DC">
        <w:rPr>
          <w:lang w:val="ru-RU"/>
        </w:rPr>
        <w:t>11</w:t>
      </w:r>
      <w:r w:rsidR="00E805A2" w:rsidRPr="00E120DC">
        <w:rPr>
          <w:lang w:val="ru-RU"/>
        </w:rPr>
        <w:tab/>
      </w:r>
      <w:r w:rsidR="00E805A2" w:rsidRPr="00E120DC">
        <w:rPr>
          <w:color w:val="000000"/>
          <w:lang w:val="ru-RU"/>
        </w:rPr>
        <w:t xml:space="preserve">МСЭ предлагается совместно с </w:t>
      </w:r>
      <w:r w:rsidR="00E805A2" w:rsidRPr="00E120DC">
        <w:rPr>
          <w:lang w:val="ru-RU"/>
        </w:rPr>
        <w:t>GSMA и другими соответствующими организациями заняться решением вопроса выполнения руководящих указаний, ввиду связанных с этим вопросом последствий в области безопасности, для обеспечения неизменяемости IMEI после завершения процесса производства мобильного оборудования. Номера следует защитить от взлома, то есть от манипулирования и изменения, любыми способами (например, с помощью физического воздействия, либо с использ</w:t>
      </w:r>
      <w:bookmarkStart w:id="3" w:name="_GoBack"/>
      <w:bookmarkEnd w:id="3"/>
      <w:r w:rsidR="00E805A2" w:rsidRPr="00E120DC">
        <w:rPr>
          <w:lang w:val="ru-RU"/>
        </w:rPr>
        <w:t>ованием электронных средств и программного обеспечения), как это предписывается требованиями.</w:t>
      </w:r>
    </w:p>
    <w:p w:rsidR="00E805A2" w:rsidRPr="00E120DC" w:rsidRDefault="009F7A0F" w:rsidP="009F7A0F">
      <w:pPr>
        <w:rPr>
          <w:lang w:val="ru-RU"/>
        </w:rPr>
      </w:pPr>
      <w:r w:rsidRPr="00E120DC">
        <w:rPr>
          <w:lang w:val="ru-RU"/>
        </w:rPr>
        <w:t>12</w:t>
      </w:r>
      <w:r w:rsidR="00E805A2" w:rsidRPr="00E120DC">
        <w:rPr>
          <w:lang w:val="ru-RU"/>
        </w:rPr>
        <w:tab/>
        <w:t>Государствам-Членам предлагается принять соответствующие меры для противодействия этой глобальной угрозе, связанной с программируемостью IMEI на практике, должным образом решая эту проблему вместе с поставщиками услуг и производителями мобильных телефонов путем развития необходимой политической базы в целях смягчения последствий неправомерного использования номеров, как указано выше.</w:t>
      </w:r>
    </w:p>
    <w:p w:rsidR="00E805A2" w:rsidRPr="00E120DC" w:rsidRDefault="009F7A0F" w:rsidP="009F7A0F">
      <w:pPr>
        <w:rPr>
          <w:lang w:val="ru-RU"/>
        </w:rPr>
      </w:pPr>
      <w:r w:rsidRPr="00E120DC">
        <w:rPr>
          <w:lang w:val="ru-RU"/>
        </w:rPr>
        <w:t>13</w:t>
      </w:r>
      <w:r w:rsidR="00E805A2" w:rsidRPr="00E120DC">
        <w:rPr>
          <w:lang w:val="ru-RU"/>
        </w:rPr>
        <w:tab/>
      </w:r>
      <w:r w:rsidR="00E805A2" w:rsidRPr="00E120DC">
        <w:rPr>
          <w:color w:val="000000"/>
          <w:lang w:val="ru-RU"/>
        </w:rPr>
        <w:t xml:space="preserve">Бюро стандартизации электросвязи МСЭ </w:t>
      </w:r>
      <w:r w:rsidR="00E805A2" w:rsidRPr="00E120DC">
        <w:rPr>
          <w:lang w:val="ru-RU"/>
        </w:rPr>
        <w:t>предлагается исследовать этот вопрос в целях решения проблем внедрения технической спецификации 3GPP, а также предоставить необходимые руководящие указания по этому вопросу.</w:t>
      </w:r>
    </w:p>
    <w:p w:rsidR="009F7A0F" w:rsidRPr="00E120DC" w:rsidRDefault="009F7A0F" w:rsidP="0032202E">
      <w:pPr>
        <w:pStyle w:val="Reasons"/>
        <w:rPr>
          <w:lang w:val="ru-RU"/>
        </w:rPr>
      </w:pPr>
    </w:p>
    <w:p w:rsidR="009F7A0F" w:rsidRPr="00E120DC" w:rsidRDefault="009F7A0F">
      <w:pPr>
        <w:jc w:val="center"/>
        <w:rPr>
          <w:lang w:val="ru-RU"/>
        </w:rPr>
      </w:pPr>
      <w:r w:rsidRPr="00E120DC">
        <w:rPr>
          <w:lang w:val="ru-RU"/>
        </w:rPr>
        <w:t>______________</w:t>
      </w:r>
    </w:p>
    <w:sectPr w:rsidR="009F7A0F" w:rsidRPr="00E120DC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5A2" w:rsidRDefault="00E805A2">
      <w:r>
        <w:separator/>
      </w:r>
    </w:p>
  </w:endnote>
  <w:endnote w:type="continuationSeparator" w:id="0">
    <w:p w:rsidR="00E805A2" w:rsidRDefault="00E8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ED159B" w:rsidRDefault="00707304" w:rsidP="009B0BAE">
    <w:pPr>
      <w:pStyle w:val="Footer"/>
      <w:rPr>
        <w:sz w:val="18"/>
        <w:szCs w:val="18"/>
      </w:rPr>
    </w:pPr>
    <w:r>
      <w:fldChar w:fldCharType="begin"/>
    </w:r>
    <w:r w:rsidRPr="00ED159B">
      <w:instrText xml:space="preserve"> FILENAME \p  \* MERGEFORMAT </w:instrText>
    </w:r>
    <w:r>
      <w:fldChar w:fldCharType="separate"/>
    </w:r>
    <w:r w:rsidR="00E26BED" w:rsidRPr="00ED159B">
      <w:t>P:\RUS\SG\CONSEIL\C17\000\087R.docx</w:t>
    </w:r>
    <w:r>
      <w:rPr>
        <w:lang w:val="en-US"/>
      </w:rPr>
      <w:fldChar w:fldCharType="end"/>
    </w:r>
    <w:r w:rsidR="000E568E" w:rsidRPr="00ED159B">
      <w:t xml:space="preserve"> (</w:t>
    </w:r>
    <w:r w:rsidR="00581D24" w:rsidRPr="00ED159B">
      <w:t>417468</w:t>
    </w:r>
    <w:r w:rsidR="000E568E" w:rsidRPr="00ED159B">
      <w:t>)</w:t>
    </w:r>
    <w:r w:rsidR="000E568E" w:rsidRPr="00ED159B"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ED159B">
      <w:t>15.05.17</w:t>
    </w:r>
    <w:r w:rsidR="002D48C5">
      <w:fldChar w:fldCharType="end"/>
    </w:r>
    <w:r w:rsidR="000E568E" w:rsidRPr="00ED159B"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E26BED">
      <w:t>15.05.17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ED159B" w:rsidRDefault="00E26BED">
    <w:pPr>
      <w:pStyle w:val="Footer"/>
    </w:pPr>
    <w:fldSimple w:instr=" FILENAME \p  \* MERGEFORMAT ">
      <w:r w:rsidRPr="00ED159B">
        <w:t>P</w:t>
      </w:r>
      <w:r>
        <w:t>:\RUS\SG\CONSEIL\C17\000\087R.docx</w:t>
      </w:r>
    </w:fldSimple>
    <w:r w:rsidR="000E568E" w:rsidRPr="00ED159B">
      <w:t xml:space="preserve"> (</w:t>
    </w:r>
    <w:r w:rsidR="00581D24" w:rsidRPr="00ED159B">
      <w:t>417468</w:t>
    </w:r>
    <w:r w:rsidR="000E568E" w:rsidRPr="00ED159B">
      <w:t>)</w:t>
    </w:r>
    <w:r w:rsidR="000E568E" w:rsidRPr="00ED159B"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ED159B">
      <w:t>15.05.17</w:t>
    </w:r>
    <w:r w:rsidR="002D48C5">
      <w:fldChar w:fldCharType="end"/>
    </w:r>
    <w:r w:rsidR="000E568E" w:rsidRPr="00ED159B"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>
      <w:t>15.05.17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5A2" w:rsidRDefault="00E805A2">
      <w:r>
        <w:t>____________________</w:t>
      </w:r>
    </w:p>
  </w:footnote>
  <w:footnote w:type="continuationSeparator" w:id="0">
    <w:p w:rsidR="00E805A2" w:rsidRDefault="00E805A2">
      <w:r>
        <w:continuationSeparator/>
      </w:r>
    </w:p>
  </w:footnote>
  <w:footnote w:id="1">
    <w:p w:rsidR="00E805A2" w:rsidRPr="009F7A0F" w:rsidRDefault="00E805A2" w:rsidP="00E805A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9F7A0F">
        <w:rPr>
          <w:lang w:val="ru-RU"/>
        </w:rPr>
        <w:tab/>
      </w:r>
      <w:r w:rsidRPr="009F7A0F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</w:t>
      </w:r>
      <w:r w:rsidR="00E26BED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ED159B">
      <w:rPr>
        <w:noProof/>
      </w:rPr>
      <w:t>3</w:t>
    </w:r>
    <w:r>
      <w:rPr>
        <w:noProof/>
      </w:rPr>
      <w:fldChar w:fldCharType="end"/>
    </w:r>
  </w:p>
  <w:p w:rsidR="000E568E" w:rsidRDefault="000E568E" w:rsidP="00581D24">
    <w:pPr>
      <w:pStyle w:val="Header"/>
      <w:spacing w:after="480"/>
    </w:pPr>
    <w:r>
      <w:t>C</w:t>
    </w:r>
    <w:r w:rsidR="003F099E">
      <w:t>1</w:t>
    </w:r>
    <w:r w:rsidR="008B62B4">
      <w:t>7</w:t>
    </w:r>
    <w:r>
      <w:t>/</w:t>
    </w:r>
    <w:r w:rsidR="00581D24">
      <w:rPr>
        <w:lang w:val="ru-RU"/>
      </w:rPr>
      <w:t>87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A2"/>
    <w:rsid w:val="0002183E"/>
    <w:rsid w:val="000569B4"/>
    <w:rsid w:val="00080E82"/>
    <w:rsid w:val="000871B6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3F099E"/>
    <w:rsid w:val="003F235E"/>
    <w:rsid w:val="004023E0"/>
    <w:rsid w:val="00403DD8"/>
    <w:rsid w:val="0045686C"/>
    <w:rsid w:val="004918C4"/>
    <w:rsid w:val="004A0374"/>
    <w:rsid w:val="004A45B5"/>
    <w:rsid w:val="004D0129"/>
    <w:rsid w:val="005505BD"/>
    <w:rsid w:val="00581D24"/>
    <w:rsid w:val="005A64D5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9F7A0F"/>
    <w:rsid w:val="00A71773"/>
    <w:rsid w:val="00AE2C85"/>
    <w:rsid w:val="00B12A37"/>
    <w:rsid w:val="00B63EF2"/>
    <w:rsid w:val="00BC0D39"/>
    <w:rsid w:val="00BC7BC0"/>
    <w:rsid w:val="00BD57B7"/>
    <w:rsid w:val="00BE63E2"/>
    <w:rsid w:val="00CD2009"/>
    <w:rsid w:val="00CF629C"/>
    <w:rsid w:val="00D92EEA"/>
    <w:rsid w:val="00DA5D4E"/>
    <w:rsid w:val="00E120DC"/>
    <w:rsid w:val="00E176BA"/>
    <w:rsid w:val="00E26BED"/>
    <w:rsid w:val="00E423EC"/>
    <w:rsid w:val="00E55121"/>
    <w:rsid w:val="00E805A2"/>
    <w:rsid w:val="00EB4FCB"/>
    <w:rsid w:val="00EC6BC5"/>
    <w:rsid w:val="00ED159B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1FF5B00-8FC7-4B09-9AC0-D11308E3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227FF0"/>
    <w:rPr>
      <w:position w:val="6"/>
      <w:sz w:val="16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ACMA Footnote Text,DNV-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ACMA Footnote Text Char"/>
    <w:basedOn w:val="DefaultParagraphFont"/>
    <w:link w:val="FootnoteText"/>
    <w:rsid w:val="00E805A2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ikova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16</TotalTime>
  <Pages>3</Pages>
  <Words>823</Words>
  <Characters>6001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6811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Gribkova, Anna</dc:creator>
  <cp:keywords>C2004, C04</cp:keywords>
  <dc:description>Документ C05/xx-R  For: _x000d_Document date: Дата_x000d_Saved by RUS38507 at 8:49:12 AM on 2/8/2005</dc:description>
  <cp:lastModifiedBy>Fedosova, Elena</cp:lastModifiedBy>
  <cp:revision>8</cp:revision>
  <cp:lastPrinted>2017-05-15T13:46:00Z</cp:lastPrinted>
  <dcterms:created xsi:type="dcterms:W3CDTF">2017-05-15T13:37:00Z</dcterms:created>
  <dcterms:modified xsi:type="dcterms:W3CDTF">2017-05-15T14:00:00Z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